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537B" w14:textId="77777777" w:rsidR="00F12D02" w:rsidRPr="001B5D3C" w:rsidRDefault="00F12D02">
      <w:pPr>
        <w:rPr>
          <w:rFonts w:cstheme="minorHAnsi"/>
        </w:rPr>
      </w:pPr>
    </w:p>
    <w:p w14:paraId="080EA2C7" w14:textId="4B82AFA6" w:rsidR="00F12D02" w:rsidRPr="001B5D3C" w:rsidRDefault="00F12D02">
      <w:pPr>
        <w:rPr>
          <w:rFonts w:cstheme="minorHAnsi"/>
        </w:rPr>
      </w:pPr>
    </w:p>
    <w:p w14:paraId="348760F8" w14:textId="6F99420D" w:rsidR="00F12D02" w:rsidRPr="001B5D3C" w:rsidRDefault="00496ECD">
      <w:pPr>
        <w:rPr>
          <w:rFonts w:cstheme="minorHAnsi"/>
        </w:rPr>
      </w:pPr>
      <w:r w:rsidRPr="001B5D3C">
        <w:rPr>
          <w:rFonts w:cstheme="minorHAnsi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4CA8E0F" wp14:editId="23470F27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2095500" cy="932377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2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FD82B" w14:textId="77777777" w:rsidR="00F12D02" w:rsidRPr="001B5D3C" w:rsidRDefault="00F12D02">
      <w:pPr>
        <w:rPr>
          <w:rFonts w:cstheme="minorHAnsi"/>
        </w:rPr>
      </w:pPr>
    </w:p>
    <w:p w14:paraId="3734CDCD" w14:textId="77777777" w:rsidR="00F12D02" w:rsidRPr="001B5D3C" w:rsidRDefault="00F12D02">
      <w:pPr>
        <w:rPr>
          <w:rFonts w:cstheme="minorHAnsi"/>
        </w:rPr>
      </w:pPr>
    </w:p>
    <w:p w14:paraId="7FC805B0" w14:textId="77777777" w:rsidR="00F12D02" w:rsidRPr="001B5D3C" w:rsidRDefault="00F12D02">
      <w:pPr>
        <w:rPr>
          <w:rFonts w:cstheme="minorHAnsi"/>
        </w:rPr>
      </w:pPr>
    </w:p>
    <w:p w14:paraId="378F376F" w14:textId="77777777" w:rsidR="00F12D02" w:rsidRPr="001B5D3C" w:rsidRDefault="00F12D02">
      <w:pPr>
        <w:rPr>
          <w:rFonts w:cstheme="minorHAnsi"/>
        </w:rPr>
      </w:pPr>
    </w:p>
    <w:p w14:paraId="0C4E78F7" w14:textId="77777777" w:rsidR="00F12D02" w:rsidRPr="001B5D3C" w:rsidRDefault="00F12D02">
      <w:pPr>
        <w:rPr>
          <w:rFonts w:cstheme="minorHAnsi"/>
        </w:rPr>
      </w:pPr>
    </w:p>
    <w:p w14:paraId="398354D4" w14:textId="77777777" w:rsidR="00F12D02" w:rsidRPr="001B5D3C" w:rsidRDefault="00F12D02">
      <w:pPr>
        <w:rPr>
          <w:rFonts w:cstheme="minorHAnsi"/>
        </w:rPr>
      </w:pPr>
    </w:p>
    <w:p w14:paraId="7E5A0C39" w14:textId="77777777" w:rsidR="00F12D02" w:rsidRPr="001B5D3C" w:rsidRDefault="00F12D02">
      <w:pPr>
        <w:rPr>
          <w:rFonts w:cstheme="minorHAnsi"/>
        </w:rPr>
      </w:pPr>
    </w:p>
    <w:p w14:paraId="5F93E449" w14:textId="77777777" w:rsidR="00F12D02" w:rsidRPr="001B5D3C" w:rsidRDefault="00F12D02">
      <w:pPr>
        <w:rPr>
          <w:rFonts w:cstheme="minorHAnsi"/>
        </w:rPr>
      </w:pPr>
    </w:p>
    <w:p w14:paraId="58901EFC" w14:textId="3D22DDCE" w:rsidR="00675A6B" w:rsidRPr="001B5D3C" w:rsidRDefault="00675A6B" w:rsidP="00675A6B">
      <w:pPr>
        <w:jc w:val="center"/>
        <w:rPr>
          <w:rFonts w:cstheme="minorHAnsi"/>
          <w:b/>
          <w:sz w:val="52"/>
        </w:rPr>
      </w:pPr>
      <w:r w:rsidRPr="001B5D3C">
        <w:rPr>
          <w:rFonts w:cstheme="minorHAnsi"/>
          <w:b/>
          <w:sz w:val="52"/>
        </w:rPr>
        <w:t>LINEAMIENTO PARA SELECCIÓN DE EMPRESAS</w:t>
      </w:r>
    </w:p>
    <w:p w14:paraId="47A9AED8" w14:textId="68370A3F" w:rsidR="00F12D02" w:rsidRPr="001B5D3C" w:rsidRDefault="00002097" w:rsidP="00675A6B">
      <w:pPr>
        <w:jc w:val="center"/>
        <w:rPr>
          <w:rFonts w:cstheme="minorHAnsi"/>
          <w:b/>
          <w:sz w:val="52"/>
        </w:rPr>
      </w:pPr>
      <w:r>
        <w:rPr>
          <w:rFonts w:cstheme="minorHAnsi"/>
          <w:b/>
          <w:sz w:val="52"/>
        </w:rPr>
        <w:t xml:space="preserve">EXPO </w:t>
      </w:r>
      <w:r w:rsidR="00544BB8">
        <w:rPr>
          <w:rFonts w:cstheme="minorHAnsi"/>
          <w:b/>
          <w:sz w:val="52"/>
        </w:rPr>
        <w:t>MASCOTAS CHILLÁN</w:t>
      </w:r>
      <w:r>
        <w:rPr>
          <w:rFonts w:cstheme="minorHAnsi"/>
          <w:b/>
          <w:sz w:val="52"/>
        </w:rPr>
        <w:t xml:space="preserve"> </w:t>
      </w:r>
    </w:p>
    <w:p w14:paraId="3C810E03" w14:textId="31069D01" w:rsidR="00675A6B" w:rsidRPr="001B5D3C" w:rsidRDefault="00675A6B" w:rsidP="00675A6B">
      <w:pPr>
        <w:jc w:val="center"/>
        <w:rPr>
          <w:rFonts w:cstheme="minorHAnsi"/>
          <w:b/>
          <w:sz w:val="52"/>
        </w:rPr>
      </w:pPr>
      <w:r w:rsidRPr="001B5D3C">
        <w:rPr>
          <w:rFonts w:cstheme="minorHAnsi"/>
          <w:b/>
          <w:sz w:val="52"/>
        </w:rPr>
        <w:t>202</w:t>
      </w:r>
      <w:r w:rsidR="00544BB8">
        <w:rPr>
          <w:rFonts w:cstheme="minorHAnsi"/>
          <w:b/>
          <w:sz w:val="52"/>
        </w:rPr>
        <w:t>5</w:t>
      </w:r>
    </w:p>
    <w:p w14:paraId="0B12CF0F" w14:textId="77777777" w:rsidR="00F12D02" w:rsidRPr="001B5D3C" w:rsidRDefault="00F12D02" w:rsidP="00F12D02">
      <w:pPr>
        <w:jc w:val="center"/>
        <w:rPr>
          <w:rFonts w:cstheme="minorHAnsi"/>
          <w:b/>
          <w:sz w:val="36"/>
        </w:rPr>
      </w:pPr>
    </w:p>
    <w:p w14:paraId="6B9E2001" w14:textId="77777777" w:rsidR="00F12D02" w:rsidRPr="001B5D3C" w:rsidRDefault="00F12D02" w:rsidP="00F12D02">
      <w:pPr>
        <w:jc w:val="center"/>
        <w:rPr>
          <w:rFonts w:cstheme="minorHAnsi"/>
          <w:b/>
          <w:sz w:val="36"/>
        </w:rPr>
      </w:pPr>
    </w:p>
    <w:p w14:paraId="2C3EB0FD" w14:textId="77777777" w:rsidR="00F12D02" w:rsidRPr="001B5D3C" w:rsidRDefault="00F12D02" w:rsidP="00F12D02">
      <w:pPr>
        <w:jc w:val="center"/>
        <w:rPr>
          <w:rFonts w:cstheme="minorHAnsi"/>
          <w:b/>
          <w:sz w:val="36"/>
        </w:rPr>
      </w:pPr>
    </w:p>
    <w:p w14:paraId="7C189FAA" w14:textId="22D6FD77" w:rsidR="00F12D02" w:rsidRPr="001B5D3C" w:rsidRDefault="00F12D02" w:rsidP="00F12D02">
      <w:pPr>
        <w:jc w:val="center"/>
        <w:rPr>
          <w:rFonts w:cstheme="minorHAnsi"/>
          <w:b/>
          <w:sz w:val="36"/>
        </w:rPr>
      </w:pPr>
      <w:r w:rsidRPr="001B5D3C">
        <w:rPr>
          <w:rFonts w:cstheme="minorHAnsi"/>
          <w:b/>
          <w:sz w:val="36"/>
        </w:rPr>
        <w:t>PROMOCI</w:t>
      </w:r>
      <w:r w:rsidR="00675A6B" w:rsidRPr="001B5D3C">
        <w:rPr>
          <w:rFonts w:cstheme="minorHAnsi"/>
          <w:b/>
          <w:sz w:val="36"/>
        </w:rPr>
        <w:t>ÓN Y CANALES DE COMERCIALIZACIÓN</w:t>
      </w:r>
    </w:p>
    <w:p w14:paraId="6C779413" w14:textId="77777777" w:rsidR="00F12D02" w:rsidRPr="001B5D3C" w:rsidRDefault="00F12D02" w:rsidP="00F12D02">
      <w:pPr>
        <w:jc w:val="center"/>
        <w:rPr>
          <w:rFonts w:cstheme="minorHAnsi"/>
          <w:b/>
          <w:color w:val="A6A6A6" w:themeColor="background1" w:themeShade="A6"/>
          <w:sz w:val="36"/>
        </w:rPr>
      </w:pPr>
    </w:p>
    <w:p w14:paraId="427887C0" w14:textId="77777777" w:rsidR="00F12D02" w:rsidRPr="001B5D3C" w:rsidRDefault="00F12D02" w:rsidP="00F12D02">
      <w:pPr>
        <w:jc w:val="center"/>
        <w:rPr>
          <w:rFonts w:cstheme="minorHAnsi"/>
          <w:b/>
          <w:color w:val="A6A6A6" w:themeColor="background1" w:themeShade="A6"/>
          <w:sz w:val="36"/>
        </w:rPr>
      </w:pPr>
    </w:p>
    <w:p w14:paraId="24FCAB7D" w14:textId="77777777" w:rsidR="00F12D02" w:rsidRDefault="00F12D02" w:rsidP="00F12D02">
      <w:pPr>
        <w:jc w:val="center"/>
        <w:rPr>
          <w:rFonts w:cstheme="minorHAnsi"/>
          <w:b/>
          <w:color w:val="A6A6A6" w:themeColor="background1" w:themeShade="A6"/>
          <w:sz w:val="36"/>
        </w:rPr>
      </w:pPr>
    </w:p>
    <w:p w14:paraId="1EDA559C" w14:textId="77777777" w:rsidR="00002097" w:rsidRPr="001B5D3C" w:rsidRDefault="00002097" w:rsidP="00F12D02">
      <w:pPr>
        <w:jc w:val="center"/>
        <w:rPr>
          <w:rFonts w:cstheme="minorHAnsi"/>
          <w:b/>
          <w:color w:val="A6A6A6" w:themeColor="background1" w:themeShade="A6"/>
          <w:sz w:val="36"/>
        </w:rPr>
      </w:pPr>
    </w:p>
    <w:p w14:paraId="4F1DEF1F" w14:textId="23A1EBA8" w:rsidR="00D42482" w:rsidRPr="001B5D3C" w:rsidRDefault="00544BB8" w:rsidP="00F12D02">
      <w:pPr>
        <w:jc w:val="center"/>
        <w:rPr>
          <w:rFonts w:cstheme="minorHAnsi"/>
          <w:b/>
          <w:color w:val="A6A6A6" w:themeColor="background1" w:themeShade="A6"/>
          <w:sz w:val="32"/>
        </w:rPr>
      </w:pPr>
      <w:r>
        <w:rPr>
          <w:rFonts w:cstheme="minorHAnsi"/>
          <w:b/>
          <w:color w:val="A6A6A6" w:themeColor="background1" w:themeShade="A6"/>
          <w:sz w:val="32"/>
        </w:rPr>
        <w:t>Julio 2025</w:t>
      </w:r>
    </w:p>
    <w:p w14:paraId="11286D68" w14:textId="21FE48BE" w:rsidR="00D42482" w:rsidRDefault="002E4370" w:rsidP="002E4370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1B5D3C">
        <w:rPr>
          <w:rFonts w:cstheme="minorHAnsi"/>
          <w:b/>
        </w:rPr>
        <w:lastRenderedPageBreak/>
        <w:t>Contexto</w:t>
      </w:r>
    </w:p>
    <w:p w14:paraId="1A73C118" w14:textId="77777777" w:rsidR="007E75DC" w:rsidRPr="001B5D3C" w:rsidRDefault="007E75DC" w:rsidP="007E75DC">
      <w:pPr>
        <w:pStyle w:val="Prrafodelista"/>
        <w:ind w:left="644"/>
        <w:rPr>
          <w:rFonts w:cstheme="minorHAnsi"/>
          <w:b/>
        </w:rPr>
      </w:pPr>
    </w:p>
    <w:p w14:paraId="7CB9483C" w14:textId="4E6D27D3" w:rsidR="00A03923" w:rsidRPr="001B5D3C" w:rsidRDefault="00A03923" w:rsidP="00A03923">
      <w:pPr>
        <w:jc w:val="both"/>
        <w:rPr>
          <w:rFonts w:cstheme="minorHAnsi"/>
        </w:rPr>
      </w:pPr>
      <w:r w:rsidRPr="001B5D3C">
        <w:rPr>
          <w:rFonts w:cstheme="minorHAnsi"/>
        </w:rPr>
        <w:t>Las empresas de menor tamaño necesitan acceso a los canales de promoción y comercialización, porque presentan debilidades en el ingreso a comercializar y ser conocidos en los mercados. Una alternativa puede ser ferias o eventos en espacios públicos o privados, mecanismos para la generación de espacios de ventas virtuales o la generación de catálogos de productos en línea.</w:t>
      </w:r>
    </w:p>
    <w:p w14:paraId="221565B7" w14:textId="193A53FA" w:rsidR="00A03923" w:rsidRPr="001B5D3C" w:rsidRDefault="00A03923" w:rsidP="00A03923">
      <w:pPr>
        <w:jc w:val="both"/>
        <w:rPr>
          <w:rFonts w:cstheme="minorHAnsi"/>
        </w:rPr>
      </w:pPr>
      <w:r w:rsidRPr="001B5D3C">
        <w:rPr>
          <w:rFonts w:cstheme="minorHAnsi"/>
        </w:rPr>
        <w:t>Como consecuencia de la articulación del interés individual con el colectivo, las ferias, eventos y vitrinas son instrumentos importantes y estratégicos de promoción comercial, donde los resultados son el incremento de las ventas, así como también la ampliación a nuevos segmentos de mercado y las posibilidades de contar con nuevos clientes.</w:t>
      </w:r>
    </w:p>
    <w:p w14:paraId="4E31787A" w14:textId="41394FF3" w:rsidR="006C0718" w:rsidRPr="001B5D3C" w:rsidRDefault="00A03923" w:rsidP="00A03923">
      <w:pPr>
        <w:jc w:val="both"/>
        <w:rPr>
          <w:rFonts w:cstheme="minorHAnsi"/>
        </w:rPr>
      </w:pPr>
      <w:r w:rsidRPr="001B5D3C">
        <w:rPr>
          <w:rFonts w:cstheme="minorHAnsi"/>
        </w:rPr>
        <w:t xml:space="preserve">Para estas empresas, la participación en ferias y en eventos comerciales permiten un cambio de actitud en productores y/o distribuidores, en busca de nuevos nichos de mercado, satisfaciendo las necesidades y deseos de los potenciales clientes con productos de calidad y excelencia en la atención al cliente. Son una oportunidad para conocer mejor el mercado, buscar contactos de negocios, hacer testeo de nuevos productos y conocer tendencias. </w:t>
      </w:r>
    </w:p>
    <w:p w14:paraId="4559A885" w14:textId="4EE8A124" w:rsidR="00353B63" w:rsidRPr="001B5D3C" w:rsidRDefault="006C0718" w:rsidP="006C0718">
      <w:pPr>
        <w:jc w:val="both"/>
        <w:rPr>
          <w:rFonts w:cstheme="minorHAnsi"/>
        </w:rPr>
      </w:pPr>
      <w:proofErr w:type="gramStart"/>
      <w:r w:rsidRPr="001B5D3C">
        <w:rPr>
          <w:rFonts w:cstheme="minorHAnsi"/>
        </w:rPr>
        <w:t>D</w:t>
      </w:r>
      <w:r w:rsidR="00272890">
        <w:rPr>
          <w:rFonts w:cstheme="minorHAnsi"/>
        </w:rPr>
        <w:t>e acuerdo a</w:t>
      </w:r>
      <w:proofErr w:type="gramEnd"/>
      <w:r w:rsidR="00272890">
        <w:rPr>
          <w:rFonts w:cstheme="minorHAnsi"/>
        </w:rPr>
        <w:t xml:space="preserve"> lo anterior</w:t>
      </w:r>
      <w:r w:rsidRPr="001B5D3C">
        <w:rPr>
          <w:rFonts w:cstheme="minorHAnsi"/>
        </w:rPr>
        <w:t xml:space="preserve">, Sercotec participará en </w:t>
      </w:r>
      <w:r w:rsidR="00493E71">
        <w:rPr>
          <w:rFonts w:cstheme="minorHAnsi"/>
        </w:rPr>
        <w:t>Expo</w:t>
      </w:r>
      <w:r w:rsidR="00544BB8">
        <w:rPr>
          <w:rFonts w:cstheme="minorHAnsi"/>
        </w:rPr>
        <w:t xml:space="preserve"> Mascotas Chillán</w:t>
      </w:r>
      <w:r w:rsidR="00493E71">
        <w:rPr>
          <w:rFonts w:cstheme="minorHAnsi"/>
        </w:rPr>
        <w:t xml:space="preserve"> 202</w:t>
      </w:r>
      <w:r w:rsidR="00544BB8">
        <w:rPr>
          <w:rFonts w:cstheme="minorHAnsi"/>
        </w:rPr>
        <w:t>5</w:t>
      </w:r>
      <w:r w:rsidRPr="001B5D3C">
        <w:rPr>
          <w:rFonts w:cstheme="minorHAnsi"/>
        </w:rPr>
        <w:t>, feria</w:t>
      </w:r>
      <w:r w:rsidR="00544BB8">
        <w:rPr>
          <w:rFonts w:cstheme="minorHAnsi"/>
        </w:rPr>
        <w:t xml:space="preserve"> orientada a la oferta de productos y servicios para mascotas</w:t>
      </w:r>
      <w:r w:rsidR="00493E71">
        <w:rPr>
          <w:rFonts w:cstheme="minorHAnsi"/>
        </w:rPr>
        <w:t xml:space="preserve">. Esta actividad se realizará </w:t>
      </w:r>
      <w:r w:rsidR="00544BB8">
        <w:rPr>
          <w:rFonts w:cstheme="minorHAnsi"/>
        </w:rPr>
        <w:t xml:space="preserve">el </w:t>
      </w:r>
      <w:r w:rsidR="00153916">
        <w:rPr>
          <w:rFonts w:cstheme="minorHAnsi"/>
        </w:rPr>
        <w:t xml:space="preserve">sábado 26 </w:t>
      </w:r>
      <w:r w:rsidR="00544BB8">
        <w:rPr>
          <w:rFonts w:cstheme="minorHAnsi"/>
        </w:rPr>
        <w:t xml:space="preserve">de julio </w:t>
      </w:r>
      <w:r w:rsidR="00493E71">
        <w:rPr>
          <w:rFonts w:cstheme="minorHAnsi"/>
        </w:rPr>
        <w:t>de</w:t>
      </w:r>
      <w:r w:rsidR="00544BB8">
        <w:rPr>
          <w:rFonts w:cstheme="minorHAnsi"/>
        </w:rPr>
        <w:t>l</w:t>
      </w:r>
      <w:r w:rsidR="00493E71">
        <w:rPr>
          <w:rFonts w:cstheme="minorHAnsi"/>
        </w:rPr>
        <w:t xml:space="preserve"> 202</w:t>
      </w:r>
      <w:r w:rsidR="00544BB8">
        <w:rPr>
          <w:rFonts w:cstheme="minorHAnsi"/>
        </w:rPr>
        <w:t>5</w:t>
      </w:r>
      <w:r w:rsidRPr="001B5D3C">
        <w:rPr>
          <w:rFonts w:cstheme="minorHAnsi"/>
        </w:rPr>
        <w:t>,</w:t>
      </w:r>
      <w:r w:rsidR="003558B1">
        <w:rPr>
          <w:rFonts w:cstheme="minorHAnsi"/>
        </w:rPr>
        <w:t xml:space="preserve"> </w:t>
      </w:r>
      <w:r w:rsidR="007D2DF5">
        <w:rPr>
          <w:rFonts w:cstheme="minorHAnsi"/>
        </w:rPr>
        <w:t xml:space="preserve">en un </w:t>
      </w:r>
      <w:r w:rsidR="003558B1">
        <w:rPr>
          <w:rFonts w:cstheme="minorHAnsi"/>
        </w:rPr>
        <w:t>lugar céntric</w:t>
      </w:r>
      <w:r w:rsidR="00ED3343">
        <w:rPr>
          <w:rFonts w:cstheme="minorHAnsi"/>
        </w:rPr>
        <w:t xml:space="preserve">o </w:t>
      </w:r>
      <w:r w:rsidR="003558B1">
        <w:rPr>
          <w:rFonts w:cstheme="minorHAnsi"/>
        </w:rPr>
        <w:t xml:space="preserve">de la ciudad de Chillán, Región de Ñuble. </w:t>
      </w:r>
      <w:r w:rsidR="0066189D">
        <w:rPr>
          <w:rFonts w:cstheme="minorHAnsi"/>
        </w:rPr>
        <w:t xml:space="preserve">Se </w:t>
      </w:r>
      <w:r w:rsidR="007D2DF5">
        <w:rPr>
          <w:rFonts w:cstheme="minorHAnsi"/>
        </w:rPr>
        <w:t>está</w:t>
      </w:r>
      <w:r w:rsidR="0066189D">
        <w:rPr>
          <w:rFonts w:cstheme="minorHAnsi"/>
        </w:rPr>
        <w:t xml:space="preserve"> a la espera de la confirmación del espacio.</w:t>
      </w:r>
      <w:r w:rsidRPr="001B5D3C">
        <w:rPr>
          <w:rFonts w:cstheme="minorHAnsi"/>
        </w:rPr>
        <w:t xml:space="preserve"> </w:t>
      </w:r>
    </w:p>
    <w:p w14:paraId="4FA0079E" w14:textId="777D1D17" w:rsidR="006C0718" w:rsidRDefault="00493E71" w:rsidP="006C0718">
      <w:pPr>
        <w:pStyle w:val="Prrafode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Objetivos</w:t>
      </w:r>
      <w:r w:rsidR="00FC5050">
        <w:rPr>
          <w:rFonts w:cstheme="minorHAnsi"/>
          <w:b/>
        </w:rPr>
        <w:t xml:space="preserve"> </w:t>
      </w:r>
    </w:p>
    <w:p w14:paraId="2CA2AFF9" w14:textId="77777777" w:rsidR="00544BB8" w:rsidRPr="001B5D3C" w:rsidRDefault="00544BB8" w:rsidP="00544BB8">
      <w:pPr>
        <w:pStyle w:val="Prrafodelista"/>
        <w:jc w:val="both"/>
        <w:rPr>
          <w:rFonts w:cstheme="minorHAnsi"/>
          <w:b/>
        </w:rPr>
      </w:pPr>
    </w:p>
    <w:p w14:paraId="5102BA89" w14:textId="2FB6F36D" w:rsidR="00311FA5" w:rsidRDefault="00311FA5" w:rsidP="00544BB8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311FA5">
        <w:rPr>
          <w:rFonts w:cstheme="minorHAnsi"/>
        </w:rPr>
        <w:t>Otorgar vitrina comercial a empresarios</w:t>
      </w:r>
      <w:r w:rsidR="00C04561">
        <w:rPr>
          <w:rFonts w:cstheme="minorHAnsi"/>
        </w:rPr>
        <w:t xml:space="preserve"> de la región de Ñuble</w:t>
      </w:r>
      <w:r w:rsidRPr="00311FA5">
        <w:rPr>
          <w:rFonts w:cstheme="minorHAnsi"/>
        </w:rPr>
        <w:t>, permitiéndoles exhibir y vender productos, servicios y novedades del mercado.</w:t>
      </w:r>
    </w:p>
    <w:p w14:paraId="406F362B" w14:textId="5FF9B690" w:rsidR="00FA036B" w:rsidRDefault="003F56A5" w:rsidP="00544BB8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3F56A5">
        <w:rPr>
          <w:rFonts w:cstheme="minorHAnsi"/>
        </w:rPr>
        <w:t>Satisfacer la creciente demanda del público por espacios dedicados a mascotas, tanto en aspectos recreativos como educativos y comerciales.</w:t>
      </w:r>
    </w:p>
    <w:p w14:paraId="3D8142A9" w14:textId="60932293" w:rsidR="00544BB8" w:rsidRPr="00544BB8" w:rsidRDefault="00544BB8" w:rsidP="00544BB8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544BB8">
        <w:rPr>
          <w:rFonts w:cstheme="minorHAnsi"/>
        </w:rPr>
        <w:t>Promover productos y servicios locales para mascotas.</w:t>
      </w:r>
    </w:p>
    <w:p w14:paraId="17F5E4B0" w14:textId="4793BD88" w:rsidR="00544BB8" w:rsidRPr="00544BB8" w:rsidRDefault="00544BB8" w:rsidP="00544BB8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Generar espacio de oferta de productos asociados a f</w:t>
      </w:r>
      <w:r w:rsidRPr="00544BB8">
        <w:rPr>
          <w:rFonts w:cstheme="minorHAnsi"/>
        </w:rPr>
        <w:t>omentar la tenencia responsable y el bienestar animal.</w:t>
      </w:r>
    </w:p>
    <w:p w14:paraId="1BC91E96" w14:textId="2F60A7E4" w:rsidR="00493E71" w:rsidRDefault="00544BB8" w:rsidP="00493E71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544BB8">
        <w:rPr>
          <w:rFonts w:cstheme="minorHAnsi"/>
        </w:rPr>
        <w:t xml:space="preserve">Apoyar a emprendedores y microempresarios del rubro </w:t>
      </w:r>
      <w:proofErr w:type="spellStart"/>
      <w:r w:rsidRPr="00544BB8">
        <w:rPr>
          <w:rFonts w:cstheme="minorHAnsi"/>
        </w:rPr>
        <w:t>pet-friendly</w:t>
      </w:r>
      <w:proofErr w:type="spellEnd"/>
      <w:r w:rsidRPr="00544BB8">
        <w:rPr>
          <w:rFonts w:cstheme="minorHAnsi"/>
        </w:rPr>
        <w:t>.</w:t>
      </w:r>
    </w:p>
    <w:p w14:paraId="19A58B77" w14:textId="77777777" w:rsidR="00730440" w:rsidRPr="00730440" w:rsidRDefault="00730440" w:rsidP="00730440">
      <w:pPr>
        <w:pStyle w:val="Prrafodelista"/>
        <w:jc w:val="both"/>
        <w:rPr>
          <w:rFonts w:cstheme="minorHAnsi"/>
        </w:rPr>
      </w:pPr>
    </w:p>
    <w:p w14:paraId="39793BAA" w14:textId="4486AC7A" w:rsidR="006C0718" w:rsidRPr="00730440" w:rsidRDefault="00BE0978" w:rsidP="00730440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1B5D3C">
        <w:rPr>
          <w:rFonts w:cstheme="minorHAnsi"/>
          <w:b/>
        </w:rPr>
        <w:t>Objetivo</w:t>
      </w:r>
      <w:r w:rsidR="00353B63">
        <w:rPr>
          <w:rFonts w:cstheme="minorHAnsi"/>
          <w:b/>
        </w:rPr>
        <w:t xml:space="preserve"> de estos lineamientos</w:t>
      </w:r>
    </w:p>
    <w:p w14:paraId="3F464F61" w14:textId="07373417" w:rsidR="006E77A2" w:rsidRDefault="006C0718" w:rsidP="00BE0978">
      <w:pPr>
        <w:jc w:val="both"/>
        <w:rPr>
          <w:rFonts w:cstheme="minorHAnsi"/>
        </w:rPr>
      </w:pPr>
      <w:r w:rsidRPr="001B5D3C">
        <w:rPr>
          <w:rFonts w:cstheme="minorHAnsi"/>
        </w:rPr>
        <w:t xml:space="preserve">Identificar y seleccionar a un listado final de </w:t>
      </w:r>
      <w:r w:rsidR="008A7039">
        <w:rPr>
          <w:rFonts w:cstheme="minorHAnsi"/>
        </w:rPr>
        <w:t>25</w:t>
      </w:r>
      <w:r w:rsidRPr="001B5D3C">
        <w:rPr>
          <w:rFonts w:cstheme="minorHAnsi"/>
        </w:rPr>
        <w:t xml:space="preserve"> empresas a nivel</w:t>
      </w:r>
      <w:r w:rsidR="008A7039">
        <w:rPr>
          <w:rFonts w:cstheme="minorHAnsi"/>
        </w:rPr>
        <w:t xml:space="preserve"> regional</w:t>
      </w:r>
      <w:r w:rsidRPr="001B5D3C">
        <w:rPr>
          <w:rFonts w:cstheme="minorHAnsi"/>
        </w:rPr>
        <w:t>, para participar con un stand</w:t>
      </w:r>
      <w:r w:rsidR="00065AF8" w:rsidRPr="001B5D3C">
        <w:rPr>
          <w:rFonts w:cstheme="minorHAnsi"/>
        </w:rPr>
        <w:t xml:space="preserve"> en </w:t>
      </w:r>
      <w:r w:rsidR="008A7039" w:rsidRPr="008A7039">
        <w:rPr>
          <w:rFonts w:cstheme="minorHAnsi"/>
        </w:rPr>
        <w:t>Expo Mascotas Chillán</w:t>
      </w:r>
      <w:r w:rsidR="008A7039">
        <w:rPr>
          <w:rFonts w:cstheme="minorHAnsi"/>
        </w:rPr>
        <w:t xml:space="preserve"> 2025</w:t>
      </w:r>
      <w:r w:rsidR="00065AF8" w:rsidRPr="001B5D3C">
        <w:rPr>
          <w:rFonts w:cstheme="minorHAnsi"/>
        </w:rPr>
        <w:t xml:space="preserve">, </w:t>
      </w:r>
      <w:r w:rsidR="006E77A2">
        <w:rPr>
          <w:rFonts w:cstheme="minorHAnsi"/>
        </w:rPr>
        <w:t xml:space="preserve">con </w:t>
      </w:r>
      <w:r w:rsidR="006664F1" w:rsidRPr="001B5D3C">
        <w:rPr>
          <w:rFonts w:cstheme="minorHAnsi"/>
        </w:rPr>
        <w:t xml:space="preserve">el objeto de facilitarles una vitrina que contribuya a la promoción y comercialización de sus productos o servicios, y a la generación de relaciones de negocios </w:t>
      </w:r>
      <w:r w:rsidR="00065AF8" w:rsidRPr="001B5D3C">
        <w:rPr>
          <w:rFonts w:cstheme="minorHAnsi"/>
        </w:rPr>
        <w:t>que les permitan mejorar su gestión.</w:t>
      </w:r>
    </w:p>
    <w:p w14:paraId="3CAC5006" w14:textId="62050D43" w:rsidR="006E77A2" w:rsidRDefault="00252C11" w:rsidP="00BE0978">
      <w:pPr>
        <w:jc w:val="both"/>
        <w:rPr>
          <w:rFonts w:cstheme="minorHAnsi"/>
        </w:rPr>
      </w:pPr>
      <w:r>
        <w:rPr>
          <w:rFonts w:cstheme="minorHAnsi"/>
        </w:rPr>
        <w:t>Serán priorizadas empresas que pertenezcan</w:t>
      </w:r>
      <w:r w:rsidR="006E77A2">
        <w:rPr>
          <w:rFonts w:cstheme="minorHAnsi"/>
        </w:rPr>
        <w:t xml:space="preserve"> a los siguientes rubros:</w:t>
      </w:r>
    </w:p>
    <w:p w14:paraId="357F4DDC" w14:textId="1DE834B1" w:rsidR="005F5A6E" w:rsidRPr="00097E83" w:rsidRDefault="000A64E8" w:rsidP="0014680F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097E83">
        <w:rPr>
          <w:rFonts w:cstheme="minorHAnsi"/>
        </w:rPr>
        <w:t>Venta de alimentos y accesorios para mascotas.</w:t>
      </w:r>
    </w:p>
    <w:p w14:paraId="03978A4F" w14:textId="14CD9981" w:rsidR="000A64E8" w:rsidRPr="00097E83" w:rsidRDefault="004B63C8" w:rsidP="0014680F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097E83">
        <w:rPr>
          <w:rFonts w:cstheme="minorHAnsi"/>
        </w:rPr>
        <w:t>Servicios veterinarios.</w:t>
      </w:r>
    </w:p>
    <w:p w14:paraId="744CF965" w14:textId="7A7FA2CB" w:rsidR="00C067DF" w:rsidRPr="00097E83" w:rsidRDefault="00217C1F" w:rsidP="00144320">
      <w:pPr>
        <w:pStyle w:val="Prrafodelista"/>
        <w:numPr>
          <w:ilvl w:val="0"/>
          <w:numId w:val="19"/>
        </w:numPr>
        <w:jc w:val="both"/>
        <w:rPr>
          <w:rFonts w:cstheme="minorHAnsi"/>
        </w:rPr>
      </w:pPr>
      <w:r w:rsidRPr="00097E83">
        <w:rPr>
          <w:rFonts w:cstheme="minorHAnsi"/>
        </w:rPr>
        <w:t>Servicios de adiestramiento, guardería y cuidados de mascotas.</w:t>
      </w:r>
    </w:p>
    <w:p w14:paraId="31E01614" w14:textId="77777777" w:rsidR="00CC5EB7" w:rsidRPr="00CC5EB7" w:rsidRDefault="00CC5EB7" w:rsidP="00CC5EB7">
      <w:pPr>
        <w:pStyle w:val="Prrafodelista"/>
        <w:jc w:val="both"/>
        <w:rPr>
          <w:rFonts w:cstheme="minorHAnsi"/>
        </w:rPr>
      </w:pPr>
    </w:p>
    <w:p w14:paraId="0EE5F5AD" w14:textId="410BF646" w:rsidR="002403AE" w:rsidRPr="001B5D3C" w:rsidRDefault="002403AE" w:rsidP="002403AE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 w:rsidRPr="001B5D3C">
        <w:rPr>
          <w:rFonts w:cstheme="minorHAnsi"/>
          <w:b/>
        </w:rPr>
        <w:t>Beneficio</w:t>
      </w:r>
    </w:p>
    <w:p w14:paraId="02F3B6B2" w14:textId="1357D7D3" w:rsidR="002403AE" w:rsidRPr="001B5D3C" w:rsidRDefault="002403AE" w:rsidP="002403AE">
      <w:pPr>
        <w:jc w:val="both"/>
        <w:rPr>
          <w:rFonts w:cstheme="minorHAnsi"/>
        </w:rPr>
      </w:pPr>
      <w:r w:rsidRPr="001B5D3C">
        <w:rPr>
          <w:rFonts w:cstheme="minorHAnsi"/>
        </w:rPr>
        <w:t xml:space="preserve">Las </w:t>
      </w:r>
      <w:r w:rsidR="008A7039">
        <w:rPr>
          <w:rFonts w:cstheme="minorHAnsi"/>
        </w:rPr>
        <w:t>25</w:t>
      </w:r>
      <w:r w:rsidRPr="001B5D3C">
        <w:rPr>
          <w:rFonts w:cstheme="minorHAnsi"/>
        </w:rPr>
        <w:t xml:space="preserve"> empresas seleccionadas accederán a los siguientes beneficios:</w:t>
      </w:r>
    </w:p>
    <w:p w14:paraId="6A7F83E4" w14:textId="00A1EB1B" w:rsidR="002403AE" w:rsidRPr="001B5D3C" w:rsidRDefault="002403AE" w:rsidP="002403AE">
      <w:pPr>
        <w:pStyle w:val="Sinespaciado"/>
        <w:ind w:left="720" w:hanging="360"/>
        <w:jc w:val="both"/>
        <w:rPr>
          <w:rFonts w:eastAsia="Arial Unicode MS" w:cstheme="minorHAnsi"/>
          <w:bCs/>
          <w:lang w:val="es-CL"/>
        </w:rPr>
      </w:pPr>
      <w:r w:rsidRPr="001B5D3C">
        <w:rPr>
          <w:rFonts w:cstheme="minorHAnsi"/>
        </w:rPr>
        <w:t>-</w:t>
      </w:r>
      <w:r w:rsidRPr="001B5D3C">
        <w:rPr>
          <w:rFonts w:eastAsia="Arial Unicode MS" w:cstheme="minorHAnsi"/>
          <w:bCs/>
          <w:lang w:val="es-CL"/>
        </w:rPr>
        <w:tab/>
      </w:r>
      <w:r w:rsidR="00D05D3C">
        <w:rPr>
          <w:rFonts w:eastAsia="Arial Unicode MS" w:cstheme="minorHAnsi"/>
          <w:bCs/>
          <w:lang w:val="es-CL"/>
        </w:rPr>
        <w:t xml:space="preserve">Stand, </w:t>
      </w:r>
      <w:r w:rsidRPr="001B5D3C">
        <w:rPr>
          <w:rFonts w:eastAsia="Arial Unicode MS" w:cstheme="minorHAnsi"/>
          <w:bCs/>
          <w:lang w:val="es-CL"/>
        </w:rPr>
        <w:t xml:space="preserve">para el acceso como </w:t>
      </w:r>
      <w:r w:rsidRPr="001B5D3C">
        <w:rPr>
          <w:rFonts w:eastAsia="Arial Unicode MS" w:cstheme="minorHAnsi"/>
          <w:b/>
          <w:bCs/>
          <w:lang w:val="es-CL"/>
        </w:rPr>
        <w:t>empresa expositora</w:t>
      </w:r>
      <w:r w:rsidRPr="001B5D3C">
        <w:rPr>
          <w:rFonts w:eastAsia="Arial Unicode MS" w:cstheme="minorHAnsi"/>
          <w:bCs/>
          <w:lang w:val="es-CL"/>
        </w:rPr>
        <w:t xml:space="preserve"> </w:t>
      </w:r>
      <w:r w:rsidR="008A0773">
        <w:rPr>
          <w:rFonts w:eastAsia="Arial Unicode MS" w:cstheme="minorHAnsi"/>
          <w:bCs/>
          <w:lang w:val="es-CL"/>
        </w:rPr>
        <w:t>en</w:t>
      </w:r>
      <w:r w:rsidR="00C067DF">
        <w:rPr>
          <w:rFonts w:eastAsia="Arial Unicode MS" w:cstheme="minorHAnsi"/>
          <w:bCs/>
          <w:lang w:val="es-CL"/>
        </w:rPr>
        <w:t xml:space="preserve"> </w:t>
      </w:r>
      <w:r w:rsidR="008A7039" w:rsidRPr="008A7039">
        <w:rPr>
          <w:rFonts w:eastAsia="Arial Unicode MS" w:cstheme="minorHAnsi"/>
          <w:bCs/>
          <w:lang w:val="es-CL"/>
        </w:rPr>
        <w:t>Expo Mascotas Chillán 2025</w:t>
      </w:r>
      <w:r w:rsidRPr="001B5D3C">
        <w:rPr>
          <w:rFonts w:eastAsia="Arial Unicode MS" w:cstheme="minorHAnsi"/>
          <w:bCs/>
          <w:lang w:val="es-CL"/>
        </w:rPr>
        <w:t>, que se desarrollará</w:t>
      </w:r>
      <w:r w:rsidR="008A7039">
        <w:rPr>
          <w:rFonts w:eastAsia="Arial Unicode MS" w:cstheme="minorHAnsi"/>
          <w:bCs/>
          <w:lang w:val="es-CL"/>
        </w:rPr>
        <w:t xml:space="preserve"> el </w:t>
      </w:r>
      <w:r w:rsidR="00241FFC">
        <w:rPr>
          <w:rFonts w:eastAsia="Arial Unicode MS" w:cstheme="minorHAnsi"/>
          <w:bCs/>
          <w:lang w:val="es-CL"/>
        </w:rPr>
        <w:t>sábado 26</w:t>
      </w:r>
      <w:r w:rsidR="008A7039">
        <w:rPr>
          <w:rFonts w:eastAsia="Arial Unicode MS" w:cstheme="minorHAnsi"/>
          <w:bCs/>
          <w:lang w:val="es-CL"/>
        </w:rPr>
        <w:t xml:space="preserve"> de julio de 2025</w:t>
      </w:r>
      <w:r w:rsidR="007D2DF5" w:rsidRPr="001B5D3C">
        <w:rPr>
          <w:rFonts w:cstheme="minorHAnsi"/>
        </w:rPr>
        <w:t>,</w:t>
      </w:r>
      <w:r w:rsidR="007D2DF5">
        <w:rPr>
          <w:rFonts w:cstheme="minorHAnsi"/>
        </w:rPr>
        <w:t xml:space="preserve"> en un lugar céntrico de la ciudad de Chillán, Región de Ñuble. Se está a la espera de la confirmación del espacio.</w:t>
      </w:r>
    </w:p>
    <w:p w14:paraId="1926EB45" w14:textId="10999FCF" w:rsidR="002403AE" w:rsidRPr="001B5D3C" w:rsidRDefault="00A94A45" w:rsidP="002403AE">
      <w:pPr>
        <w:pStyle w:val="Sinespaciado"/>
        <w:ind w:left="720" w:hanging="360"/>
        <w:jc w:val="both"/>
        <w:rPr>
          <w:rFonts w:eastAsia="Arial Unicode MS" w:cstheme="minorHAnsi"/>
          <w:bCs/>
          <w:lang w:val="es-CL"/>
        </w:rPr>
      </w:pPr>
      <w:r w:rsidRPr="001B5D3C">
        <w:rPr>
          <w:rFonts w:eastAsia="Arial Unicode MS" w:cstheme="minorHAnsi"/>
          <w:bCs/>
          <w:lang w:val="es-CL"/>
        </w:rPr>
        <w:t>-</w:t>
      </w:r>
      <w:r w:rsidRPr="001B5D3C">
        <w:rPr>
          <w:rFonts w:eastAsia="Arial Unicode MS" w:cstheme="minorHAnsi"/>
          <w:bCs/>
          <w:lang w:val="es-CL"/>
        </w:rPr>
        <w:tab/>
        <w:t xml:space="preserve">Stand </w:t>
      </w:r>
      <w:r w:rsidR="002403AE" w:rsidRPr="001B5D3C">
        <w:rPr>
          <w:rFonts w:eastAsia="Arial Unicode MS" w:cstheme="minorHAnsi"/>
          <w:bCs/>
          <w:lang w:val="es-CL"/>
        </w:rPr>
        <w:t xml:space="preserve">al interior de la feria, </w:t>
      </w:r>
      <w:r w:rsidRPr="001B5D3C">
        <w:rPr>
          <w:rFonts w:eastAsia="Arial Unicode MS" w:cstheme="minorHAnsi"/>
          <w:bCs/>
          <w:lang w:val="es-CL"/>
        </w:rPr>
        <w:t>con gráfica institucional Sercotec</w:t>
      </w:r>
      <w:r w:rsidR="008A7039">
        <w:rPr>
          <w:rFonts w:eastAsia="Arial Unicode MS" w:cstheme="minorHAnsi"/>
          <w:bCs/>
          <w:lang w:val="es-CL"/>
        </w:rPr>
        <w:t xml:space="preserve">, Gobierno Regional </w:t>
      </w:r>
      <w:r w:rsidR="009460AC" w:rsidRPr="001B5D3C">
        <w:rPr>
          <w:rFonts w:eastAsia="Arial Unicode MS" w:cstheme="minorHAnsi"/>
          <w:bCs/>
          <w:lang w:val="es-CL"/>
        </w:rPr>
        <w:t>y de la empresa participante</w:t>
      </w:r>
      <w:r w:rsidRPr="001B5D3C">
        <w:rPr>
          <w:rFonts w:eastAsia="Arial Unicode MS" w:cstheme="minorHAnsi"/>
          <w:bCs/>
          <w:lang w:val="es-CL"/>
        </w:rPr>
        <w:t>.</w:t>
      </w:r>
    </w:p>
    <w:p w14:paraId="051C72C3" w14:textId="4D9E6F24" w:rsidR="002403AE" w:rsidRPr="001B5D3C" w:rsidRDefault="002403AE" w:rsidP="002403AE">
      <w:pPr>
        <w:pStyle w:val="Sinespaciado"/>
        <w:ind w:left="720" w:hanging="360"/>
        <w:jc w:val="both"/>
        <w:rPr>
          <w:rFonts w:eastAsia="Arial Unicode MS" w:cstheme="minorHAnsi"/>
          <w:bCs/>
          <w:lang w:val="es-CL"/>
        </w:rPr>
      </w:pPr>
      <w:r w:rsidRPr="001B5D3C">
        <w:rPr>
          <w:rFonts w:eastAsia="Arial Unicode MS" w:cstheme="minorHAnsi"/>
          <w:bCs/>
          <w:lang w:val="es-CL"/>
        </w:rPr>
        <w:t>-</w:t>
      </w:r>
      <w:r w:rsidRPr="001B5D3C">
        <w:rPr>
          <w:rFonts w:eastAsia="Arial Unicode MS" w:cstheme="minorHAnsi"/>
          <w:bCs/>
          <w:lang w:val="es-CL"/>
        </w:rPr>
        <w:tab/>
        <w:t xml:space="preserve">Difusión de </w:t>
      </w:r>
      <w:r w:rsidR="008A7039">
        <w:rPr>
          <w:rFonts w:eastAsia="Arial Unicode MS" w:cstheme="minorHAnsi"/>
          <w:bCs/>
          <w:lang w:val="es-CL"/>
        </w:rPr>
        <w:t xml:space="preserve">la feria </w:t>
      </w:r>
      <w:r w:rsidR="00C3055B">
        <w:rPr>
          <w:rFonts w:eastAsia="Arial Unicode MS" w:cstheme="minorHAnsi"/>
          <w:bCs/>
          <w:lang w:val="es-CL"/>
        </w:rPr>
        <w:t xml:space="preserve">en </w:t>
      </w:r>
      <w:r w:rsidR="00C3055B" w:rsidRPr="001B5D3C">
        <w:rPr>
          <w:rFonts w:eastAsia="Arial Unicode MS" w:cstheme="minorHAnsi"/>
          <w:bCs/>
          <w:lang w:val="es-CL"/>
        </w:rPr>
        <w:t>campaña</w:t>
      </w:r>
      <w:r w:rsidRPr="001B5D3C">
        <w:rPr>
          <w:rFonts w:eastAsia="Arial Unicode MS" w:cstheme="minorHAnsi"/>
          <w:bCs/>
          <w:lang w:val="es-CL"/>
        </w:rPr>
        <w:t xml:space="preserve"> comunicacional</w:t>
      </w:r>
      <w:r w:rsidR="008A7039">
        <w:rPr>
          <w:rFonts w:eastAsia="Arial Unicode MS" w:cstheme="minorHAnsi"/>
          <w:bCs/>
          <w:lang w:val="es-CL"/>
        </w:rPr>
        <w:t xml:space="preserve"> en medios de comunicación y redes sociales</w:t>
      </w:r>
      <w:r w:rsidRPr="001B5D3C">
        <w:rPr>
          <w:rFonts w:eastAsia="Arial Unicode MS" w:cstheme="minorHAnsi"/>
          <w:bCs/>
          <w:lang w:val="es-CL"/>
        </w:rPr>
        <w:t xml:space="preserve"> de </w:t>
      </w:r>
      <w:r w:rsidR="009460AC" w:rsidRPr="001B5D3C">
        <w:rPr>
          <w:rFonts w:eastAsia="Arial Unicode MS" w:cstheme="minorHAnsi"/>
          <w:bCs/>
          <w:lang w:val="es-CL"/>
        </w:rPr>
        <w:t>Sercotec.</w:t>
      </w:r>
    </w:p>
    <w:p w14:paraId="2F6B5B43" w14:textId="33AFC6B1" w:rsidR="002403AE" w:rsidRPr="001B5D3C" w:rsidRDefault="002403AE" w:rsidP="002403AE">
      <w:pPr>
        <w:pStyle w:val="Sinespaciado"/>
        <w:ind w:left="720" w:hanging="360"/>
        <w:jc w:val="both"/>
        <w:rPr>
          <w:rFonts w:eastAsia="Arial Unicode MS" w:cstheme="minorHAnsi"/>
          <w:bCs/>
          <w:lang w:val="es-CL"/>
        </w:rPr>
      </w:pPr>
      <w:r w:rsidRPr="001B5D3C">
        <w:rPr>
          <w:rFonts w:eastAsia="Arial Unicode MS" w:cstheme="minorHAnsi"/>
          <w:bCs/>
          <w:lang w:val="es-CL"/>
        </w:rPr>
        <w:t>-</w:t>
      </w:r>
      <w:r w:rsidR="008A7039">
        <w:rPr>
          <w:rFonts w:eastAsia="Arial Unicode MS" w:cstheme="minorHAnsi"/>
          <w:bCs/>
          <w:lang w:val="es-CL"/>
        </w:rPr>
        <w:tab/>
        <w:t>Pechera distintiva de la Feria, para 2 personas.</w:t>
      </w:r>
    </w:p>
    <w:p w14:paraId="46C7E42E" w14:textId="50DEDAE6" w:rsidR="002403AE" w:rsidRDefault="006611FF" w:rsidP="008A0773">
      <w:pPr>
        <w:pStyle w:val="Sinespaciado"/>
        <w:ind w:left="720" w:hanging="360"/>
        <w:jc w:val="both"/>
        <w:rPr>
          <w:rFonts w:eastAsia="Arial Unicode MS" w:cstheme="minorHAnsi"/>
          <w:bCs/>
          <w:lang w:val="es-CL"/>
        </w:rPr>
      </w:pPr>
      <w:r>
        <w:rPr>
          <w:rFonts w:eastAsia="Arial Unicode MS" w:cstheme="minorHAnsi"/>
          <w:bCs/>
          <w:lang w:val="es-CL"/>
        </w:rPr>
        <w:t>-</w:t>
      </w:r>
      <w:r>
        <w:rPr>
          <w:rFonts w:eastAsia="Arial Unicode MS" w:cstheme="minorHAnsi"/>
          <w:bCs/>
          <w:lang w:val="es-CL"/>
        </w:rPr>
        <w:tab/>
        <w:t>Credencial de expositor/a para dos personas.</w:t>
      </w:r>
    </w:p>
    <w:p w14:paraId="60C5BB4E" w14:textId="26DDBE96" w:rsidR="008A7039" w:rsidRPr="001B5D3C" w:rsidRDefault="008A7039" w:rsidP="008A0773">
      <w:pPr>
        <w:pStyle w:val="Sinespaciado"/>
        <w:ind w:left="720" w:hanging="360"/>
        <w:jc w:val="both"/>
        <w:rPr>
          <w:rFonts w:eastAsia="Arial Unicode MS" w:cstheme="minorHAnsi"/>
          <w:bCs/>
          <w:lang w:val="es-CL"/>
        </w:rPr>
      </w:pPr>
      <w:r>
        <w:rPr>
          <w:rFonts w:eastAsia="Arial Unicode MS" w:cstheme="minorHAnsi"/>
          <w:bCs/>
          <w:lang w:val="es-CL"/>
        </w:rPr>
        <w:t xml:space="preserve">- </w:t>
      </w:r>
      <w:r>
        <w:rPr>
          <w:rFonts w:eastAsia="Arial Unicode MS" w:cstheme="minorHAnsi"/>
          <w:bCs/>
          <w:lang w:val="es-CL"/>
        </w:rPr>
        <w:tab/>
        <w:t>Alimentación, consistente en Almuerzo para 2 personas.</w:t>
      </w:r>
    </w:p>
    <w:p w14:paraId="57A992F9" w14:textId="64FBF0EE" w:rsidR="00A94A45" w:rsidRPr="001B5D3C" w:rsidRDefault="00A94A45" w:rsidP="00A94A45">
      <w:pPr>
        <w:pStyle w:val="Sinespaciado"/>
        <w:jc w:val="both"/>
        <w:rPr>
          <w:rFonts w:eastAsia="Arial Unicode MS" w:cstheme="minorHAnsi"/>
          <w:bCs/>
          <w:lang w:val="es-CL"/>
        </w:rPr>
      </w:pPr>
    </w:p>
    <w:p w14:paraId="3B4BB467" w14:textId="136DE532" w:rsidR="00F55C14" w:rsidRDefault="00A94A45" w:rsidP="002814CC">
      <w:pPr>
        <w:pStyle w:val="Sinespaciado"/>
        <w:jc w:val="both"/>
        <w:rPr>
          <w:rFonts w:eastAsia="Arial Unicode MS" w:cstheme="minorHAnsi"/>
          <w:b/>
          <w:lang w:val="es-CL"/>
        </w:rPr>
      </w:pPr>
      <w:r w:rsidRPr="008A0773">
        <w:rPr>
          <w:rFonts w:eastAsia="Arial Unicode MS" w:cstheme="minorHAnsi"/>
          <w:b/>
          <w:lang w:val="es-CL"/>
        </w:rPr>
        <w:t xml:space="preserve">Esta convocatoria no cubre costos de traslados terrestres ni aéreos, alojamiento, u otros no especificados en el listado anterior, los cuales deberán ser asumidos por las empresas seleccionadas. </w:t>
      </w:r>
      <w:r w:rsidR="009460AC" w:rsidRPr="008A0773">
        <w:rPr>
          <w:rFonts w:eastAsia="Arial Unicode MS" w:cstheme="minorHAnsi"/>
          <w:b/>
          <w:lang w:val="es-CL"/>
        </w:rPr>
        <w:t>Además,</w:t>
      </w:r>
      <w:r w:rsidRPr="008A0773">
        <w:rPr>
          <w:rFonts w:eastAsia="Arial Unicode MS" w:cstheme="minorHAnsi"/>
          <w:b/>
          <w:lang w:val="es-CL"/>
        </w:rPr>
        <w:t xml:space="preserve"> no considera aporte empresarial ni pago por concepto de IVA por parte de las empresas seleccionadas.</w:t>
      </w:r>
    </w:p>
    <w:p w14:paraId="3331502D" w14:textId="77777777" w:rsidR="002814CC" w:rsidRPr="002814CC" w:rsidRDefault="002814CC" w:rsidP="002814CC">
      <w:pPr>
        <w:pStyle w:val="Sinespaciado"/>
        <w:jc w:val="both"/>
        <w:rPr>
          <w:rFonts w:eastAsia="Arial Unicode MS" w:cstheme="minorHAnsi"/>
          <w:b/>
          <w:lang w:val="es-CL"/>
        </w:rPr>
      </w:pPr>
    </w:p>
    <w:p w14:paraId="69715AAD" w14:textId="589488CA" w:rsidR="00BA5A22" w:rsidRPr="001B5D3C" w:rsidRDefault="00D64E20" w:rsidP="00BA5A22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Etapas</w:t>
      </w:r>
    </w:p>
    <w:p w14:paraId="3CB0856D" w14:textId="77777777" w:rsidR="00BA5A22" w:rsidRPr="001B5D3C" w:rsidRDefault="00BA5A22" w:rsidP="00BA5A22">
      <w:pPr>
        <w:pStyle w:val="Prrafodelista"/>
        <w:jc w:val="both"/>
        <w:rPr>
          <w:rFonts w:cstheme="minorHAnsi"/>
          <w:b/>
        </w:rPr>
      </w:pPr>
    </w:p>
    <w:p w14:paraId="1FBFEB50" w14:textId="69F47109" w:rsidR="005C2B3C" w:rsidRDefault="005C2B3C" w:rsidP="00E83804">
      <w:pPr>
        <w:pStyle w:val="Prrafodelista"/>
        <w:numPr>
          <w:ilvl w:val="1"/>
          <w:numId w:val="1"/>
        </w:numPr>
        <w:ind w:left="0" w:firstLine="0"/>
        <w:jc w:val="both"/>
        <w:rPr>
          <w:rFonts w:cstheme="minorHAnsi"/>
        </w:rPr>
      </w:pPr>
      <w:r w:rsidRPr="0066130B">
        <w:rPr>
          <w:rFonts w:cstheme="minorHAnsi"/>
          <w:b/>
          <w:bCs/>
        </w:rPr>
        <w:t>Postulación:</w:t>
      </w:r>
      <w:r>
        <w:rPr>
          <w:rFonts w:cstheme="minorHAnsi"/>
        </w:rPr>
        <w:t xml:space="preserve"> Las empresas deberán completar sus datos en la plataforma dispuesta para estos fines en el sitio web de Sercotec, y adjuntar </w:t>
      </w:r>
      <w:r w:rsidR="003E5901">
        <w:rPr>
          <w:rFonts w:cstheme="minorHAnsi"/>
        </w:rPr>
        <w:t xml:space="preserve">su formulario de postulación junto a </w:t>
      </w:r>
      <w:r w:rsidR="0040725E">
        <w:rPr>
          <w:rFonts w:cstheme="minorHAnsi"/>
        </w:rPr>
        <w:t xml:space="preserve">los </w:t>
      </w:r>
      <w:r w:rsidR="00DD623C">
        <w:rPr>
          <w:rFonts w:cstheme="minorHAnsi"/>
        </w:rPr>
        <w:t>medios de verificación</w:t>
      </w:r>
      <w:r w:rsidR="0040725E">
        <w:rPr>
          <w:rFonts w:cstheme="minorHAnsi"/>
        </w:rPr>
        <w:t xml:space="preserve"> que se identifican en el siguiente punto.</w:t>
      </w:r>
      <w:r>
        <w:rPr>
          <w:rFonts w:cstheme="minorHAnsi"/>
        </w:rPr>
        <w:t xml:space="preserve"> </w:t>
      </w:r>
    </w:p>
    <w:p w14:paraId="406AD6AC" w14:textId="77777777" w:rsidR="0040725E" w:rsidRPr="005C2B3C" w:rsidRDefault="0040725E" w:rsidP="0040725E">
      <w:pPr>
        <w:pStyle w:val="Prrafodelista"/>
        <w:ind w:left="0"/>
        <w:jc w:val="both"/>
        <w:rPr>
          <w:rFonts w:cstheme="minorHAnsi"/>
        </w:rPr>
      </w:pPr>
    </w:p>
    <w:p w14:paraId="5AFB739F" w14:textId="0667A324" w:rsidR="00BA5A22" w:rsidRDefault="005C2B3C" w:rsidP="00E83804">
      <w:pPr>
        <w:pStyle w:val="Prrafodelista"/>
        <w:numPr>
          <w:ilvl w:val="1"/>
          <w:numId w:val="1"/>
        </w:numPr>
        <w:ind w:left="0" w:firstLine="0"/>
        <w:jc w:val="both"/>
        <w:rPr>
          <w:rFonts w:cstheme="minorHAnsi"/>
        </w:rPr>
      </w:pPr>
      <w:r>
        <w:rPr>
          <w:rFonts w:cstheme="minorHAnsi"/>
          <w:b/>
        </w:rPr>
        <w:t>Evaluación de admisibilidad</w:t>
      </w:r>
      <w:r w:rsidR="0040725E">
        <w:rPr>
          <w:rFonts w:cstheme="minorHAnsi"/>
          <w:b/>
        </w:rPr>
        <w:t xml:space="preserve">. </w:t>
      </w:r>
      <w:r w:rsidR="007F4D97" w:rsidRPr="001B5D3C">
        <w:rPr>
          <w:rFonts w:cstheme="minorHAnsi"/>
        </w:rPr>
        <w:t xml:space="preserve">Los </w:t>
      </w:r>
      <w:r w:rsidR="007F4D97" w:rsidRPr="0040725E">
        <w:rPr>
          <w:rFonts w:cstheme="minorHAnsi"/>
          <w:bCs/>
        </w:rPr>
        <w:t xml:space="preserve">requisitos </w:t>
      </w:r>
      <w:r w:rsidR="0040725E">
        <w:rPr>
          <w:rFonts w:cstheme="minorHAnsi"/>
          <w:bCs/>
        </w:rPr>
        <w:t xml:space="preserve">que se verificarán </w:t>
      </w:r>
      <w:r w:rsidR="00090892">
        <w:rPr>
          <w:rFonts w:cstheme="minorHAnsi"/>
          <w:bCs/>
        </w:rPr>
        <w:t xml:space="preserve">para cada empresa postulante </w:t>
      </w:r>
      <w:r w:rsidR="0066130B">
        <w:rPr>
          <w:rFonts w:cstheme="minorHAnsi"/>
          <w:bCs/>
        </w:rPr>
        <w:t xml:space="preserve">en esta </w:t>
      </w:r>
      <w:r w:rsidR="00A60B93">
        <w:rPr>
          <w:rFonts w:cstheme="minorHAnsi"/>
          <w:bCs/>
        </w:rPr>
        <w:t>etapa son</w:t>
      </w:r>
      <w:r w:rsidR="007F4D97" w:rsidRPr="001B5D3C">
        <w:rPr>
          <w:rFonts w:cstheme="minorHAnsi"/>
        </w:rPr>
        <w:t xml:space="preserve"> los siguientes:</w:t>
      </w:r>
    </w:p>
    <w:p w14:paraId="4E9C8C09" w14:textId="77777777" w:rsidR="0040725E" w:rsidRDefault="0040725E" w:rsidP="0040725E">
      <w:pPr>
        <w:pStyle w:val="Prrafodelista"/>
        <w:ind w:left="0"/>
        <w:jc w:val="both"/>
        <w:rPr>
          <w:rFonts w:cstheme="minorHAnsi"/>
        </w:rPr>
      </w:pPr>
    </w:p>
    <w:tbl>
      <w:tblPr>
        <w:tblStyle w:val="Tablaconcuadrcula"/>
        <w:tblW w:w="8494" w:type="dxa"/>
        <w:tblInd w:w="-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0725E" w:rsidRPr="001B5D3C" w14:paraId="3BEEB94B" w14:textId="77777777" w:rsidTr="00627FBA">
        <w:tc>
          <w:tcPr>
            <w:tcW w:w="4247" w:type="dxa"/>
            <w:shd w:val="clear" w:color="auto" w:fill="BDD6EE" w:themeFill="accent1" w:themeFillTint="66"/>
          </w:tcPr>
          <w:p w14:paraId="3804DED1" w14:textId="77777777" w:rsidR="0040725E" w:rsidRPr="001B5D3C" w:rsidRDefault="0040725E" w:rsidP="00627FBA">
            <w:pPr>
              <w:jc w:val="both"/>
              <w:rPr>
                <w:rFonts w:cstheme="minorHAnsi"/>
                <w:b/>
              </w:rPr>
            </w:pPr>
            <w:r w:rsidRPr="001B5D3C">
              <w:rPr>
                <w:rFonts w:cstheme="minorHAnsi"/>
                <w:b/>
              </w:rPr>
              <w:t>REQUISITO</w:t>
            </w:r>
          </w:p>
        </w:tc>
        <w:tc>
          <w:tcPr>
            <w:tcW w:w="4247" w:type="dxa"/>
            <w:shd w:val="clear" w:color="auto" w:fill="BDD6EE" w:themeFill="accent1" w:themeFillTint="66"/>
          </w:tcPr>
          <w:p w14:paraId="2DE4C1E2" w14:textId="61A15683" w:rsidR="0040725E" w:rsidRPr="001B5D3C" w:rsidRDefault="0040725E" w:rsidP="00627FBA">
            <w:pPr>
              <w:jc w:val="both"/>
              <w:rPr>
                <w:rFonts w:cstheme="minorHAnsi"/>
                <w:b/>
              </w:rPr>
            </w:pPr>
            <w:r w:rsidRPr="001B5D3C">
              <w:rPr>
                <w:rFonts w:cstheme="minorHAnsi"/>
                <w:b/>
              </w:rPr>
              <w:t>MEDIO DE VERIFICACIÓN</w:t>
            </w:r>
            <w:r w:rsidR="00DD623C">
              <w:rPr>
                <w:rFonts w:cstheme="minorHAnsi"/>
                <w:b/>
              </w:rPr>
              <w:t xml:space="preserve"> </w:t>
            </w:r>
          </w:p>
        </w:tc>
      </w:tr>
      <w:tr w:rsidR="00D840E2" w:rsidRPr="001B5D3C" w14:paraId="1936B504" w14:textId="77777777" w:rsidTr="00627FBA">
        <w:tc>
          <w:tcPr>
            <w:tcW w:w="4247" w:type="dxa"/>
          </w:tcPr>
          <w:p w14:paraId="5847A4A4" w14:textId="51E1C247" w:rsidR="00D840E2" w:rsidRPr="002032A0" w:rsidRDefault="002032A0" w:rsidP="002032A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Al menos dos fotografías de sus productos. </w:t>
            </w:r>
          </w:p>
        </w:tc>
        <w:tc>
          <w:tcPr>
            <w:tcW w:w="4247" w:type="dxa"/>
          </w:tcPr>
          <w:p w14:paraId="4F84156C" w14:textId="081C0EC6" w:rsidR="00D840E2" w:rsidRDefault="002B214E" w:rsidP="00251A4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Recepción de al menos dos fotografías de sus productos subidas en la plataforma de postulación.</w:t>
            </w:r>
          </w:p>
        </w:tc>
      </w:tr>
      <w:tr w:rsidR="0040725E" w:rsidRPr="001B5D3C" w14:paraId="2FB1F71D" w14:textId="77777777" w:rsidTr="00627FBA">
        <w:tc>
          <w:tcPr>
            <w:tcW w:w="4247" w:type="dxa"/>
          </w:tcPr>
          <w:p w14:paraId="504742F1" w14:textId="33B5C3F4" w:rsidR="0040725E" w:rsidRPr="005D32AE" w:rsidRDefault="005D32AE" w:rsidP="005D32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40725E" w:rsidRPr="005D32AE">
              <w:rPr>
                <w:rFonts w:cstheme="minorHAnsi"/>
              </w:rPr>
              <w:t>Ser empresa (persona natural o jurídica) con iniciación de actividades en primera categoría ante el Servicio de Impuestos Internos (SII), con ventas netas demostrables anuales, inferiores o iguales a 25.000 UF. Podrán ser:</w:t>
            </w:r>
          </w:p>
          <w:p w14:paraId="58E00971" w14:textId="77777777" w:rsidR="0040725E" w:rsidRPr="001B5D3C" w:rsidRDefault="0040725E" w:rsidP="00627FBA">
            <w:pPr>
              <w:jc w:val="both"/>
              <w:rPr>
                <w:rFonts w:cstheme="minorHAnsi"/>
              </w:rPr>
            </w:pPr>
          </w:p>
          <w:p w14:paraId="25D7117D" w14:textId="36B29F9C" w:rsidR="0040725E" w:rsidRPr="00090892" w:rsidRDefault="0040725E" w:rsidP="00090892">
            <w:pPr>
              <w:pStyle w:val="Prrafodelista"/>
              <w:numPr>
                <w:ilvl w:val="1"/>
                <w:numId w:val="15"/>
              </w:numPr>
              <w:ind w:left="458" w:hanging="371"/>
              <w:jc w:val="both"/>
              <w:rPr>
                <w:rFonts w:cstheme="minorHAnsi"/>
              </w:rPr>
            </w:pPr>
            <w:r w:rsidRPr="00090892">
              <w:rPr>
                <w:rFonts w:cstheme="minorHAnsi"/>
              </w:rPr>
              <w:t xml:space="preserve">Persona natural mayor de 18 años. </w:t>
            </w:r>
          </w:p>
          <w:p w14:paraId="46C6AF4B" w14:textId="0CF9E36C" w:rsidR="0040725E" w:rsidRDefault="0040725E" w:rsidP="00090892">
            <w:pPr>
              <w:pStyle w:val="Prrafodelista"/>
              <w:numPr>
                <w:ilvl w:val="1"/>
                <w:numId w:val="15"/>
              </w:numPr>
              <w:ind w:left="458" w:hanging="371"/>
              <w:jc w:val="both"/>
              <w:rPr>
                <w:rFonts w:cstheme="minorHAnsi"/>
              </w:rPr>
            </w:pPr>
            <w:r w:rsidRPr="00090892">
              <w:rPr>
                <w:rFonts w:cstheme="minorHAnsi"/>
              </w:rPr>
              <w:t xml:space="preserve">Persona jurídica. </w:t>
            </w:r>
          </w:p>
          <w:p w14:paraId="1F2E067E" w14:textId="77777777" w:rsidR="005D32AE" w:rsidRDefault="005D32AE" w:rsidP="005D32A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74F34C8" w14:textId="3060DA73" w:rsidR="005D32AE" w:rsidRDefault="005D32AE" w:rsidP="005D32A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2. Cooperativas con iniciación de actividades en primera categoría y con domicilio comercial dentro de la región de Ñuble, con ventas promedio por asociado inferiores a 25.000 UF anuales, lo que se calcula con el monto de las ventas totales de la cooperativa dividido por el número de asociados. </w:t>
            </w:r>
          </w:p>
          <w:p w14:paraId="538FD6F8" w14:textId="77777777" w:rsidR="005D32AE" w:rsidRDefault="005D32AE" w:rsidP="005D32AE">
            <w:pPr>
              <w:jc w:val="both"/>
              <w:rPr>
                <w:rFonts w:cstheme="minorHAnsi"/>
              </w:rPr>
            </w:pPr>
          </w:p>
          <w:p w14:paraId="483BA9F2" w14:textId="045A9E6A" w:rsidR="005D32AE" w:rsidRPr="005D32AE" w:rsidRDefault="005D32AE" w:rsidP="005D32AE">
            <w:pPr>
              <w:jc w:val="both"/>
              <w:rPr>
                <w:rFonts w:cstheme="minorHAnsi"/>
              </w:rPr>
            </w:pPr>
            <w:r w:rsidRPr="00090892">
              <w:rPr>
                <w:rFonts w:cstheme="minorHAnsi"/>
              </w:rPr>
              <w:t xml:space="preserve">Se excluyen </w:t>
            </w:r>
            <w:r>
              <w:rPr>
                <w:rFonts w:cstheme="minorHAnsi"/>
              </w:rPr>
              <w:t>cooperativas de servicios financieros</w:t>
            </w:r>
            <w:r w:rsidR="00CD56B8">
              <w:rPr>
                <w:rFonts w:cstheme="minorHAnsi"/>
              </w:rPr>
              <w:t xml:space="preserve">, </w:t>
            </w:r>
            <w:r w:rsidRPr="00090892">
              <w:rPr>
                <w:rFonts w:cstheme="minorHAnsi"/>
              </w:rPr>
              <w:t>sociedades de hecho y comunidades hereditarias.</w:t>
            </w:r>
          </w:p>
          <w:p w14:paraId="4F3FA3A4" w14:textId="77777777" w:rsidR="0040725E" w:rsidRPr="001B5D3C" w:rsidRDefault="0040725E" w:rsidP="00627FBA">
            <w:pPr>
              <w:jc w:val="both"/>
              <w:rPr>
                <w:rFonts w:cstheme="minorHAnsi"/>
              </w:rPr>
            </w:pPr>
          </w:p>
          <w:p w14:paraId="41438514" w14:textId="6ECDAC39" w:rsidR="0040725E" w:rsidRDefault="0040725E" w:rsidP="00090892">
            <w:pPr>
              <w:jc w:val="both"/>
              <w:rPr>
                <w:rFonts w:cstheme="minorHAnsi"/>
              </w:rPr>
            </w:pPr>
            <w:r w:rsidRPr="00090892">
              <w:rPr>
                <w:rFonts w:cstheme="minorHAnsi"/>
              </w:rPr>
              <w:t>Para el cálculo del nivel de ventas, se utilizará el siguiente periodo</w:t>
            </w:r>
            <w:r w:rsidRPr="003252A9">
              <w:rPr>
                <w:rFonts w:cstheme="minorHAnsi"/>
              </w:rPr>
              <w:t xml:space="preserve">: </w:t>
            </w:r>
            <w:r w:rsidR="00251A4D" w:rsidRPr="003252A9">
              <w:rPr>
                <w:rFonts w:cstheme="minorHAnsi"/>
              </w:rPr>
              <w:t>junio</w:t>
            </w:r>
            <w:r w:rsidRPr="003252A9">
              <w:rPr>
                <w:rFonts w:cstheme="minorHAnsi"/>
              </w:rPr>
              <w:t xml:space="preserve"> 202</w:t>
            </w:r>
            <w:r w:rsidR="00E53130" w:rsidRPr="003252A9">
              <w:rPr>
                <w:rFonts w:cstheme="minorHAnsi"/>
              </w:rPr>
              <w:t>4</w:t>
            </w:r>
            <w:r w:rsidRPr="003252A9">
              <w:rPr>
                <w:rFonts w:cstheme="minorHAnsi"/>
              </w:rPr>
              <w:t xml:space="preserve"> – </w:t>
            </w:r>
            <w:r w:rsidR="00251A4D">
              <w:rPr>
                <w:rFonts w:cstheme="minorHAnsi"/>
              </w:rPr>
              <w:t>m</w:t>
            </w:r>
            <w:r w:rsidR="00E53130" w:rsidRPr="003252A9">
              <w:rPr>
                <w:rFonts w:cstheme="minorHAnsi"/>
              </w:rPr>
              <w:t>ayo</w:t>
            </w:r>
            <w:r w:rsidRPr="003252A9">
              <w:rPr>
                <w:rFonts w:cstheme="minorHAnsi"/>
              </w:rPr>
              <w:t xml:space="preserve"> 202</w:t>
            </w:r>
            <w:r w:rsidR="00E53130" w:rsidRPr="003252A9">
              <w:rPr>
                <w:rFonts w:cstheme="minorHAnsi"/>
              </w:rPr>
              <w:t>5</w:t>
            </w:r>
            <w:r w:rsidRPr="003252A9">
              <w:rPr>
                <w:rFonts w:cstheme="minorHAnsi"/>
              </w:rPr>
              <w:t>.</w:t>
            </w:r>
          </w:p>
          <w:p w14:paraId="5775AAC9" w14:textId="24AD853B" w:rsidR="00E53130" w:rsidRPr="00090892" w:rsidRDefault="00E53130" w:rsidP="00090892">
            <w:pPr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32C90258" w14:textId="77777777" w:rsidR="003A0956" w:rsidRDefault="003A0956" w:rsidP="00251A4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Fotocopia de </w:t>
            </w:r>
            <w:proofErr w:type="gramStart"/>
            <w:r>
              <w:rPr>
                <w:rFonts w:cstheme="minorHAnsi"/>
              </w:rPr>
              <w:t>carnet</w:t>
            </w:r>
            <w:proofErr w:type="gramEnd"/>
            <w:r>
              <w:rPr>
                <w:rFonts w:cstheme="minorHAnsi"/>
              </w:rPr>
              <w:t xml:space="preserve"> de identidad del representante legal.</w:t>
            </w:r>
          </w:p>
          <w:p w14:paraId="598C2FAC" w14:textId="5450974B" w:rsidR="0040725E" w:rsidRDefault="0040725E" w:rsidP="00251A4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3A0956">
              <w:rPr>
                <w:rFonts w:cstheme="minorHAnsi"/>
              </w:rPr>
              <w:t xml:space="preserve">Carpeta Tributaria Electrónica completa para Solicitar Créditos, </w:t>
            </w:r>
            <w:r w:rsidR="00D74091" w:rsidRPr="003A0956">
              <w:rPr>
                <w:rFonts w:cstheme="minorHAnsi"/>
              </w:rPr>
              <w:t xml:space="preserve">la cual puede ser descargada desde el portal </w:t>
            </w:r>
            <w:hyperlink r:id="rId9" w:history="1">
              <w:r w:rsidR="00D74091" w:rsidRPr="003A0956">
                <w:rPr>
                  <w:rStyle w:val="Hipervnculo"/>
                  <w:rFonts w:cstheme="minorHAnsi"/>
                </w:rPr>
                <w:t>www.sii.cl</w:t>
              </w:r>
            </w:hyperlink>
            <w:r w:rsidR="00D74091" w:rsidRPr="003A0956">
              <w:rPr>
                <w:rFonts w:cstheme="minorHAnsi"/>
              </w:rPr>
              <w:t>, a la cual deberá acceder con su Rut y Contraseña del SII.</w:t>
            </w:r>
          </w:p>
          <w:p w14:paraId="701912CB" w14:textId="7F432C5C" w:rsidR="00BA0768" w:rsidRPr="003A0956" w:rsidRDefault="00BA0768" w:rsidP="00251A4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Formulario de postulación.</w:t>
            </w:r>
          </w:p>
          <w:p w14:paraId="5ACE196B" w14:textId="35C05ABC" w:rsidR="00856DDE" w:rsidRPr="001B5D3C" w:rsidRDefault="00856DDE" w:rsidP="00251A4D">
            <w:pPr>
              <w:jc w:val="both"/>
              <w:rPr>
                <w:rFonts w:cstheme="minorHAnsi"/>
              </w:rPr>
            </w:pPr>
          </w:p>
        </w:tc>
      </w:tr>
      <w:tr w:rsidR="00E53130" w:rsidRPr="001B5D3C" w14:paraId="2C264E3C" w14:textId="77777777" w:rsidTr="00627FBA">
        <w:tc>
          <w:tcPr>
            <w:tcW w:w="4247" w:type="dxa"/>
          </w:tcPr>
          <w:p w14:paraId="0D218867" w14:textId="4D0B99BD" w:rsidR="00E53130" w:rsidRPr="00CD56B8" w:rsidRDefault="00E53130" w:rsidP="00CD56B8">
            <w:pPr>
              <w:jc w:val="both"/>
              <w:rPr>
                <w:rFonts w:cstheme="minorHAnsi"/>
              </w:rPr>
            </w:pPr>
            <w:r w:rsidRPr="00CD56B8">
              <w:rPr>
                <w:rFonts w:cstheme="minorHAnsi"/>
              </w:rPr>
              <w:t>Domicilio Comercial en la Región</w:t>
            </w:r>
            <w:r w:rsidR="007E45A3" w:rsidRPr="00CD56B8">
              <w:rPr>
                <w:rFonts w:cstheme="minorHAnsi"/>
              </w:rPr>
              <w:t xml:space="preserve"> de Ñuble.</w:t>
            </w:r>
          </w:p>
        </w:tc>
        <w:tc>
          <w:tcPr>
            <w:tcW w:w="4247" w:type="dxa"/>
          </w:tcPr>
          <w:p w14:paraId="6F7D6A6E" w14:textId="77777777" w:rsidR="00E53130" w:rsidRDefault="00E53130" w:rsidP="0037082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74078A">
              <w:rPr>
                <w:rFonts w:cstheme="minorHAnsi"/>
              </w:rPr>
              <w:t>Carpeta Tributaria Electrónica completa para Solicitar Créditos</w:t>
            </w:r>
            <w:r w:rsidR="00CD56B8">
              <w:rPr>
                <w:rFonts w:cstheme="minorHAnsi"/>
              </w:rPr>
              <w:t>.</w:t>
            </w:r>
          </w:p>
          <w:p w14:paraId="5A7A9801" w14:textId="5DC8968F" w:rsidR="00370828" w:rsidRPr="00370828" w:rsidRDefault="00370828" w:rsidP="0037082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Formulario de postulación.</w:t>
            </w:r>
          </w:p>
        </w:tc>
      </w:tr>
      <w:tr w:rsidR="0040725E" w:rsidRPr="001B5D3C" w14:paraId="6E2084FE" w14:textId="77777777" w:rsidTr="00627FBA">
        <w:tc>
          <w:tcPr>
            <w:tcW w:w="4247" w:type="dxa"/>
          </w:tcPr>
          <w:p w14:paraId="61F5F087" w14:textId="553A1F28" w:rsidR="0040725E" w:rsidRPr="00CD56B8" w:rsidRDefault="0040725E" w:rsidP="00CD56B8">
            <w:pPr>
              <w:jc w:val="both"/>
              <w:rPr>
                <w:rFonts w:cstheme="minorHAnsi"/>
              </w:rPr>
            </w:pPr>
            <w:r w:rsidRPr="00CD56B8">
              <w:rPr>
                <w:rFonts w:cstheme="minorHAnsi"/>
              </w:rPr>
              <w:t>Contar con resolución sanitaria y otros permisos (SAG u otro) que correspondan para el normal funcionamiento de la empresa, según el marco legal que rige la actividad que se desarrolla (solo en los casos que corresponda).</w:t>
            </w:r>
          </w:p>
        </w:tc>
        <w:tc>
          <w:tcPr>
            <w:tcW w:w="4247" w:type="dxa"/>
          </w:tcPr>
          <w:p w14:paraId="331956B7" w14:textId="18C96142" w:rsidR="0040725E" w:rsidRPr="00BE0E31" w:rsidRDefault="0040725E" w:rsidP="00BE0E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BE0E31">
              <w:rPr>
                <w:rFonts w:cstheme="minorHAnsi"/>
              </w:rPr>
              <w:t>Copia de permiso sectorial vigente, correspondiente a Resolución Sanitaria u otro.</w:t>
            </w:r>
          </w:p>
        </w:tc>
      </w:tr>
      <w:tr w:rsidR="0040725E" w:rsidRPr="001B5D3C" w14:paraId="5B9CEE3E" w14:textId="77777777" w:rsidTr="00627FBA">
        <w:tc>
          <w:tcPr>
            <w:tcW w:w="4247" w:type="dxa"/>
          </w:tcPr>
          <w:p w14:paraId="67758139" w14:textId="4D20875E" w:rsidR="0040725E" w:rsidRPr="00CD56B8" w:rsidRDefault="0040725E" w:rsidP="00CD56B8">
            <w:pPr>
              <w:jc w:val="both"/>
              <w:rPr>
                <w:rFonts w:cstheme="minorHAnsi"/>
              </w:rPr>
            </w:pPr>
            <w:r w:rsidRPr="00CD56B8">
              <w:rPr>
                <w:rFonts w:cstheme="minorHAnsi"/>
              </w:rPr>
              <w:t xml:space="preserve">En caso de ser persona natural, no tener inscripción en el Registro Nacional de Deudores de Pensiones de Alimentos en calidad de deudor o deudora de alimentos según lo dispuesto en la Ley </w:t>
            </w:r>
            <w:proofErr w:type="spellStart"/>
            <w:r w:rsidRPr="00CD56B8">
              <w:rPr>
                <w:rFonts w:cstheme="minorHAnsi"/>
              </w:rPr>
              <w:t>N°</w:t>
            </w:r>
            <w:proofErr w:type="spellEnd"/>
            <w:r w:rsidRPr="00CD56B8">
              <w:rPr>
                <w:rFonts w:cstheme="minorHAnsi"/>
              </w:rPr>
              <w:t xml:space="preserve"> 21.389. </w:t>
            </w:r>
          </w:p>
        </w:tc>
        <w:tc>
          <w:tcPr>
            <w:tcW w:w="4247" w:type="dxa"/>
          </w:tcPr>
          <w:p w14:paraId="21EB515C" w14:textId="4E1A6E7E" w:rsidR="0040725E" w:rsidRPr="00BE0E31" w:rsidRDefault="0040725E" w:rsidP="00BE0E3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BE0E31">
              <w:rPr>
                <w:rFonts w:cstheme="minorHAnsi"/>
              </w:rPr>
              <w:t xml:space="preserve">Requisito será validado por </w:t>
            </w:r>
            <w:r w:rsidR="00715441" w:rsidRPr="00BE0E31">
              <w:rPr>
                <w:rFonts w:cstheme="minorHAnsi"/>
              </w:rPr>
              <w:t>Sercotec</w:t>
            </w:r>
            <w:r w:rsidRPr="00BE0E31">
              <w:rPr>
                <w:rFonts w:cstheme="minorHAnsi"/>
              </w:rPr>
              <w:t xml:space="preserve"> a través de la consulta al registro web mencionado.</w:t>
            </w:r>
          </w:p>
        </w:tc>
      </w:tr>
    </w:tbl>
    <w:p w14:paraId="29CE7C6C" w14:textId="77777777" w:rsidR="00AA2025" w:rsidRPr="004023C1" w:rsidRDefault="00AA2025" w:rsidP="004023C1">
      <w:pPr>
        <w:jc w:val="both"/>
        <w:rPr>
          <w:rFonts w:cstheme="minorHAnsi"/>
        </w:rPr>
      </w:pPr>
    </w:p>
    <w:p w14:paraId="46B296F4" w14:textId="0DD12ADB" w:rsidR="004459C6" w:rsidRPr="001B5D3C" w:rsidRDefault="00E83804" w:rsidP="00122B2D">
      <w:pPr>
        <w:pStyle w:val="Prrafodelista"/>
        <w:numPr>
          <w:ilvl w:val="1"/>
          <w:numId w:val="11"/>
        </w:numPr>
        <w:ind w:left="0" w:firstLine="0"/>
        <w:jc w:val="both"/>
        <w:rPr>
          <w:rFonts w:cstheme="minorHAnsi"/>
        </w:rPr>
      </w:pPr>
      <w:r w:rsidRPr="001B5D3C">
        <w:rPr>
          <w:rFonts w:cstheme="minorHAnsi"/>
          <w:b/>
        </w:rPr>
        <w:t xml:space="preserve"> </w:t>
      </w:r>
      <w:r w:rsidR="005F7006" w:rsidRPr="001B5D3C">
        <w:rPr>
          <w:rFonts w:cstheme="minorHAnsi"/>
          <w:b/>
        </w:rPr>
        <w:t>Selección</w:t>
      </w:r>
      <w:r w:rsidR="005F7006" w:rsidRPr="001B5D3C">
        <w:rPr>
          <w:rFonts w:cstheme="minorHAnsi"/>
        </w:rPr>
        <w:t xml:space="preserve">: un jurado </w:t>
      </w:r>
      <w:r w:rsidR="00AA07D7" w:rsidRPr="001B5D3C">
        <w:rPr>
          <w:rFonts w:cstheme="minorHAnsi"/>
        </w:rPr>
        <w:t xml:space="preserve">compuesto por al menos tres integrantes </w:t>
      </w:r>
      <w:r w:rsidRPr="001B5D3C">
        <w:rPr>
          <w:rFonts w:cstheme="minorHAnsi"/>
        </w:rPr>
        <w:t>designados</w:t>
      </w:r>
      <w:r w:rsidR="007E6ABA" w:rsidRPr="001B5D3C">
        <w:rPr>
          <w:rFonts w:cstheme="minorHAnsi"/>
        </w:rPr>
        <w:t>/as</w:t>
      </w:r>
      <w:r w:rsidRPr="001B5D3C">
        <w:rPr>
          <w:rFonts w:cstheme="minorHAnsi"/>
        </w:rPr>
        <w:t xml:space="preserve"> por</w:t>
      </w:r>
      <w:r w:rsidR="004023C1">
        <w:rPr>
          <w:rFonts w:cstheme="minorHAnsi"/>
        </w:rPr>
        <w:t xml:space="preserve"> </w:t>
      </w:r>
      <w:r w:rsidR="00450DB3">
        <w:rPr>
          <w:rFonts w:cstheme="minorHAnsi"/>
        </w:rPr>
        <w:t>la directora regional de Sercotec</w:t>
      </w:r>
      <w:r w:rsidR="00074731" w:rsidRPr="001B5D3C">
        <w:rPr>
          <w:rFonts w:cstheme="minorHAnsi"/>
        </w:rPr>
        <w:t xml:space="preserve"> </w:t>
      </w:r>
      <w:r w:rsidR="007E6ABA" w:rsidRPr="001B5D3C">
        <w:rPr>
          <w:rFonts w:cstheme="minorHAnsi"/>
        </w:rPr>
        <w:t>o quien</w:t>
      </w:r>
      <w:r w:rsidR="00074731" w:rsidRPr="001B5D3C">
        <w:rPr>
          <w:rFonts w:cstheme="minorHAnsi"/>
        </w:rPr>
        <w:t xml:space="preserve"> subrogue, </w:t>
      </w:r>
      <w:r w:rsidR="005B7005">
        <w:rPr>
          <w:rFonts w:cstheme="minorHAnsi"/>
        </w:rPr>
        <w:t>evaluará</w:t>
      </w:r>
      <w:r w:rsidR="005F7006" w:rsidRPr="001B5D3C">
        <w:rPr>
          <w:rFonts w:cstheme="minorHAnsi"/>
        </w:rPr>
        <w:t xml:space="preserve"> a las </w:t>
      </w:r>
      <w:r w:rsidR="0077073C">
        <w:rPr>
          <w:rFonts w:cstheme="minorHAnsi"/>
        </w:rPr>
        <w:t xml:space="preserve">primeras </w:t>
      </w:r>
      <w:r w:rsidR="00450DB3">
        <w:rPr>
          <w:rFonts w:cstheme="minorHAnsi"/>
        </w:rPr>
        <w:t>35</w:t>
      </w:r>
      <w:r w:rsidR="0077073C">
        <w:rPr>
          <w:rFonts w:cstheme="minorHAnsi"/>
        </w:rPr>
        <w:t xml:space="preserve"> empresas admisibles a partir del orden de </w:t>
      </w:r>
      <w:r w:rsidR="007E75DC">
        <w:rPr>
          <w:rFonts w:cstheme="minorHAnsi"/>
        </w:rPr>
        <w:t xml:space="preserve">fecha y hora de su </w:t>
      </w:r>
      <w:r w:rsidR="0077073C">
        <w:rPr>
          <w:rFonts w:cstheme="minorHAnsi"/>
        </w:rPr>
        <w:t>postulación</w:t>
      </w:r>
      <w:r w:rsidR="005B7005">
        <w:rPr>
          <w:rFonts w:cstheme="minorHAnsi"/>
        </w:rPr>
        <w:t xml:space="preserve">. Este número podrá aumentarse con el objetivo de completar el cupo de </w:t>
      </w:r>
      <w:r w:rsidR="00450DB3">
        <w:rPr>
          <w:rFonts w:cstheme="minorHAnsi"/>
        </w:rPr>
        <w:t>25</w:t>
      </w:r>
      <w:r w:rsidR="005B7005">
        <w:rPr>
          <w:rFonts w:cstheme="minorHAnsi"/>
        </w:rPr>
        <w:t xml:space="preserve"> empresas seleccionadas.</w:t>
      </w:r>
    </w:p>
    <w:p w14:paraId="7C12A9E0" w14:textId="77777777" w:rsidR="001B5D3C" w:rsidRPr="001B5D3C" w:rsidRDefault="001B5D3C" w:rsidP="004459C6">
      <w:pPr>
        <w:pStyle w:val="Prrafodelista"/>
        <w:ind w:left="0"/>
        <w:jc w:val="both"/>
        <w:rPr>
          <w:rFonts w:cstheme="minorHAnsi"/>
        </w:rPr>
      </w:pPr>
    </w:p>
    <w:p w14:paraId="395CB511" w14:textId="4993A960" w:rsidR="001B5D3C" w:rsidRDefault="001B5D3C" w:rsidP="001B5D3C">
      <w:pPr>
        <w:pStyle w:val="Prrafodelista"/>
        <w:ind w:left="0"/>
        <w:jc w:val="both"/>
        <w:rPr>
          <w:rFonts w:cstheme="minorHAnsi"/>
        </w:rPr>
      </w:pPr>
      <w:proofErr w:type="gramStart"/>
      <w:r w:rsidRPr="001B5D3C">
        <w:rPr>
          <w:rFonts w:cstheme="minorHAnsi"/>
        </w:rPr>
        <w:t>La escala a utilizar</w:t>
      </w:r>
      <w:proofErr w:type="gramEnd"/>
      <w:r w:rsidRPr="001B5D3C">
        <w:rPr>
          <w:rFonts w:cstheme="minorHAnsi"/>
        </w:rPr>
        <w:t xml:space="preserve"> será entre 1 y 7 (notas consensuadas), donde 1 representa la nota mínima, y 7 la nota máxima. El despliegue de las ponderaciones, factores y </w:t>
      </w:r>
      <w:proofErr w:type="spellStart"/>
      <w:r w:rsidRPr="001B5D3C">
        <w:rPr>
          <w:rFonts w:cstheme="minorHAnsi"/>
        </w:rPr>
        <w:t>subfactores</w:t>
      </w:r>
      <w:proofErr w:type="spellEnd"/>
      <w:r w:rsidRPr="001B5D3C">
        <w:rPr>
          <w:rFonts w:cstheme="minorHAnsi"/>
        </w:rPr>
        <w:t xml:space="preserve"> de evaluación se encuentran </w:t>
      </w:r>
      <w:r w:rsidR="005B7005">
        <w:rPr>
          <w:rFonts w:cstheme="minorHAnsi"/>
        </w:rPr>
        <w:t>en la siguiente tabla:</w:t>
      </w:r>
    </w:p>
    <w:p w14:paraId="5483DF30" w14:textId="77777777" w:rsidR="008B5A32" w:rsidRDefault="008B5A32" w:rsidP="001B5D3C">
      <w:pPr>
        <w:pStyle w:val="Prrafodelista"/>
        <w:ind w:left="0"/>
        <w:jc w:val="both"/>
        <w:rPr>
          <w:rFonts w:cstheme="minorHAnsi"/>
        </w:rPr>
      </w:pP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509"/>
        <w:gridCol w:w="2567"/>
        <w:gridCol w:w="1337"/>
        <w:gridCol w:w="1274"/>
        <w:gridCol w:w="1374"/>
      </w:tblGrid>
      <w:tr w:rsidR="002D34B5" w:rsidRPr="009829EA" w14:paraId="4198DCD9" w14:textId="4C8ED13A" w:rsidTr="00E705E1">
        <w:tc>
          <w:tcPr>
            <w:tcW w:w="433" w:type="dxa"/>
            <w:shd w:val="clear" w:color="auto" w:fill="D5DCE4" w:themeFill="text2" w:themeFillTint="33"/>
          </w:tcPr>
          <w:p w14:paraId="494AD2B8" w14:textId="77777777" w:rsidR="005B7005" w:rsidRPr="009829EA" w:rsidRDefault="005B7005" w:rsidP="005B0E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829EA">
              <w:rPr>
                <w:rFonts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509" w:type="dxa"/>
            <w:shd w:val="clear" w:color="auto" w:fill="D5DCE4" w:themeFill="text2" w:themeFillTint="33"/>
          </w:tcPr>
          <w:p w14:paraId="5682B4BC" w14:textId="77777777" w:rsidR="005B7005" w:rsidRPr="009829EA" w:rsidRDefault="005B7005" w:rsidP="005B0E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29EA">
              <w:rPr>
                <w:rFonts w:cstheme="minorHAnsi"/>
                <w:b/>
                <w:sz w:val="18"/>
                <w:szCs w:val="18"/>
              </w:rPr>
              <w:t>Criterio</w:t>
            </w:r>
          </w:p>
        </w:tc>
        <w:tc>
          <w:tcPr>
            <w:tcW w:w="2567" w:type="dxa"/>
            <w:shd w:val="clear" w:color="auto" w:fill="D5DCE4" w:themeFill="text2" w:themeFillTint="33"/>
          </w:tcPr>
          <w:p w14:paraId="6F5C6C9B" w14:textId="77777777" w:rsidR="005B7005" w:rsidRPr="009829EA" w:rsidRDefault="005B7005" w:rsidP="005B0E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29EA">
              <w:rPr>
                <w:rFonts w:cstheme="minorHAnsi"/>
                <w:b/>
                <w:sz w:val="18"/>
                <w:szCs w:val="18"/>
              </w:rPr>
              <w:t>Descripción</w:t>
            </w:r>
          </w:p>
        </w:tc>
        <w:tc>
          <w:tcPr>
            <w:tcW w:w="1337" w:type="dxa"/>
            <w:shd w:val="clear" w:color="auto" w:fill="D5DCE4" w:themeFill="text2" w:themeFillTint="33"/>
          </w:tcPr>
          <w:p w14:paraId="47BF6E1E" w14:textId="77777777" w:rsidR="005B7005" w:rsidRPr="009829EA" w:rsidRDefault="005B7005" w:rsidP="005B0E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29EA">
              <w:rPr>
                <w:rFonts w:cstheme="minorHAnsi"/>
                <w:b/>
                <w:sz w:val="18"/>
                <w:szCs w:val="18"/>
              </w:rPr>
              <w:t>Nota</w:t>
            </w:r>
          </w:p>
        </w:tc>
        <w:tc>
          <w:tcPr>
            <w:tcW w:w="1274" w:type="dxa"/>
            <w:shd w:val="clear" w:color="auto" w:fill="D5DCE4" w:themeFill="text2" w:themeFillTint="33"/>
          </w:tcPr>
          <w:p w14:paraId="15F05FD3" w14:textId="77777777" w:rsidR="005B7005" w:rsidRPr="009829EA" w:rsidRDefault="005B7005" w:rsidP="005B0E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29EA">
              <w:rPr>
                <w:rFonts w:cstheme="minorHAnsi"/>
                <w:b/>
                <w:sz w:val="18"/>
                <w:szCs w:val="18"/>
              </w:rPr>
              <w:t>Ponderación</w:t>
            </w:r>
          </w:p>
        </w:tc>
        <w:tc>
          <w:tcPr>
            <w:tcW w:w="1374" w:type="dxa"/>
            <w:shd w:val="clear" w:color="auto" w:fill="D5DCE4" w:themeFill="text2" w:themeFillTint="33"/>
          </w:tcPr>
          <w:p w14:paraId="1DFD6F72" w14:textId="38A147CE" w:rsidR="005B7005" w:rsidRPr="009829EA" w:rsidRDefault="009829EA" w:rsidP="005B0E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Verificador</w:t>
            </w:r>
          </w:p>
        </w:tc>
      </w:tr>
      <w:tr w:rsidR="00E705E1" w:rsidRPr="009829EA" w14:paraId="5C3118D4" w14:textId="77777777" w:rsidTr="00E705E1">
        <w:tc>
          <w:tcPr>
            <w:tcW w:w="433" w:type="dxa"/>
            <w:vMerge w:val="restart"/>
          </w:tcPr>
          <w:p w14:paraId="70688DF9" w14:textId="2F398360" w:rsidR="005E5D92" w:rsidRPr="00032B1F" w:rsidRDefault="00B0765A" w:rsidP="005B0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761B829D" w14:textId="14014F71" w:rsidR="005E5D92" w:rsidRPr="00032B1F" w:rsidRDefault="005E09D6" w:rsidP="005B0EC9">
            <w:pPr>
              <w:jc w:val="both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 xml:space="preserve">Empresas </w:t>
            </w:r>
            <w:r w:rsidR="003B2109" w:rsidRPr="00032B1F">
              <w:rPr>
                <w:rFonts w:cstheme="minorHAnsi"/>
                <w:sz w:val="18"/>
                <w:szCs w:val="18"/>
              </w:rPr>
              <w:t xml:space="preserve">no han participado en </w:t>
            </w:r>
            <w:r w:rsidR="00B526EA">
              <w:rPr>
                <w:rFonts w:cstheme="minorHAnsi"/>
                <w:sz w:val="18"/>
                <w:szCs w:val="18"/>
              </w:rPr>
              <w:t>feria</w:t>
            </w:r>
            <w:r w:rsidR="003B2109" w:rsidRPr="00032B1F">
              <w:rPr>
                <w:rFonts w:cstheme="minorHAnsi"/>
                <w:sz w:val="18"/>
                <w:szCs w:val="18"/>
              </w:rPr>
              <w:t xml:space="preserve"> ligada al programa</w:t>
            </w:r>
            <w:r w:rsidR="00032B1F">
              <w:rPr>
                <w:rFonts w:cstheme="minorHAnsi"/>
                <w:sz w:val="18"/>
                <w:szCs w:val="18"/>
              </w:rPr>
              <w:t xml:space="preserve"> FNDR Promoción</w:t>
            </w:r>
            <w:r w:rsidR="007E2100">
              <w:rPr>
                <w:rFonts w:cstheme="minorHAnsi"/>
                <w:sz w:val="18"/>
                <w:szCs w:val="18"/>
              </w:rPr>
              <w:t xml:space="preserve"> 2025</w:t>
            </w:r>
            <w:r w:rsidR="005B1C2D">
              <w:rPr>
                <w:rFonts w:cstheme="minorHAnsi"/>
                <w:sz w:val="18"/>
                <w:szCs w:val="18"/>
              </w:rPr>
              <w:t>, región de Ñuble</w:t>
            </w:r>
            <w:r w:rsidR="003B2109" w:rsidRPr="00032B1F">
              <w:rPr>
                <w:rFonts w:cstheme="minorHAnsi"/>
                <w:sz w:val="18"/>
                <w:szCs w:val="18"/>
              </w:rPr>
              <w:t xml:space="preserve">. </w:t>
            </w:r>
            <w:r w:rsidR="00032B1F">
              <w:rPr>
                <w:rStyle w:val="Refdenotaalpie"/>
                <w:rFonts w:cstheme="minorHAnsi"/>
                <w:sz w:val="18"/>
                <w:szCs w:val="18"/>
              </w:rPr>
              <w:footnoteReference w:id="1"/>
            </w:r>
          </w:p>
        </w:tc>
        <w:tc>
          <w:tcPr>
            <w:tcW w:w="2567" w:type="dxa"/>
          </w:tcPr>
          <w:p w14:paraId="186EB64D" w14:textId="1243D354" w:rsidR="005E5D92" w:rsidRPr="00032B1F" w:rsidRDefault="00800F2A" w:rsidP="005B0EC9">
            <w:pPr>
              <w:jc w:val="both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 xml:space="preserve">La empresa </w:t>
            </w:r>
            <w:r w:rsidR="001A1D5F">
              <w:rPr>
                <w:rFonts w:cstheme="minorHAnsi"/>
                <w:sz w:val="18"/>
                <w:szCs w:val="18"/>
              </w:rPr>
              <w:t>NO</w:t>
            </w:r>
            <w:r w:rsidRPr="00032B1F">
              <w:rPr>
                <w:rFonts w:cstheme="minorHAnsi"/>
                <w:sz w:val="18"/>
                <w:szCs w:val="18"/>
              </w:rPr>
              <w:t xml:space="preserve"> ha participado en otra feria organizada mediante el FNDR </w:t>
            </w:r>
            <w:r w:rsidR="00505A47" w:rsidRPr="00032B1F">
              <w:rPr>
                <w:rFonts w:cstheme="minorHAnsi"/>
                <w:sz w:val="18"/>
                <w:szCs w:val="18"/>
              </w:rPr>
              <w:t>Promoción</w:t>
            </w:r>
            <w:r w:rsidR="00F839B2">
              <w:rPr>
                <w:rFonts w:cstheme="minorHAnsi"/>
                <w:sz w:val="18"/>
                <w:szCs w:val="18"/>
              </w:rPr>
              <w:t xml:space="preserve"> 2025, región de Ñuble</w:t>
            </w:r>
            <w:r w:rsidR="00505A47" w:rsidRPr="00032B1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37" w:type="dxa"/>
            <w:vAlign w:val="center"/>
          </w:tcPr>
          <w:p w14:paraId="6A5465C9" w14:textId="58E37517" w:rsidR="005E5D92" w:rsidRPr="00032B1F" w:rsidRDefault="005E5D92" w:rsidP="00D519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2D1CA9A" w14:textId="602DB384" w:rsidR="005E5D92" w:rsidRPr="00032B1F" w:rsidRDefault="00505A47" w:rsidP="005E5D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>30%</w:t>
            </w:r>
          </w:p>
        </w:tc>
        <w:tc>
          <w:tcPr>
            <w:tcW w:w="1374" w:type="dxa"/>
            <w:vMerge w:val="restart"/>
          </w:tcPr>
          <w:p w14:paraId="05565615" w14:textId="6574A87F" w:rsidR="005E5D92" w:rsidRPr="00032B1F" w:rsidRDefault="00032B1F" w:rsidP="005B0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>Requisito será validado por Sercotec.</w:t>
            </w:r>
          </w:p>
        </w:tc>
      </w:tr>
      <w:tr w:rsidR="00E705E1" w:rsidRPr="009829EA" w14:paraId="0492A172" w14:textId="77777777" w:rsidTr="00E705E1">
        <w:tc>
          <w:tcPr>
            <w:tcW w:w="433" w:type="dxa"/>
            <w:vMerge/>
          </w:tcPr>
          <w:p w14:paraId="2F00F0DA" w14:textId="77777777" w:rsidR="005E5D92" w:rsidRPr="00032B1F" w:rsidRDefault="005E5D92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5224B9C1" w14:textId="77777777" w:rsidR="005E5D92" w:rsidRPr="00032B1F" w:rsidRDefault="005E5D92" w:rsidP="0075244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</w:tcPr>
          <w:p w14:paraId="65F703CB" w14:textId="0D7AC1F1" w:rsidR="005E5D92" w:rsidRPr="00032B1F" w:rsidRDefault="00505A47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032B1F">
              <w:rPr>
                <w:rFonts w:cstheme="minorHAnsi"/>
                <w:sz w:val="18"/>
                <w:szCs w:val="18"/>
              </w:rPr>
              <w:t>La empresa ha participado en otra feria organizada mediante el FNDR Promoción</w:t>
            </w:r>
            <w:r w:rsidR="00F839B2">
              <w:rPr>
                <w:rFonts w:cstheme="minorHAnsi"/>
                <w:sz w:val="18"/>
                <w:szCs w:val="18"/>
              </w:rPr>
              <w:t xml:space="preserve"> 2025, región de Ñuble</w:t>
            </w:r>
            <w:r w:rsidRPr="00032B1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37" w:type="dxa"/>
            <w:vAlign w:val="center"/>
          </w:tcPr>
          <w:p w14:paraId="5059650D" w14:textId="290FDE34" w:rsidR="005E5D92" w:rsidRPr="00A271D3" w:rsidRDefault="005E5D92" w:rsidP="00D5192F">
            <w:pPr>
              <w:jc w:val="center"/>
              <w:rPr>
                <w:rFonts w:cstheme="minorHAnsi"/>
                <w:color w:val="EE0000"/>
                <w:sz w:val="18"/>
                <w:szCs w:val="18"/>
              </w:rPr>
            </w:pPr>
            <w:r w:rsidRPr="00B526E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4" w:type="dxa"/>
            <w:vMerge/>
            <w:shd w:val="clear" w:color="auto" w:fill="auto"/>
          </w:tcPr>
          <w:p w14:paraId="1086898E" w14:textId="77777777" w:rsidR="005E5D92" w:rsidRPr="009829EA" w:rsidRDefault="005E5D92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14:paraId="1457BA4C" w14:textId="77777777" w:rsidR="005E5D92" w:rsidRPr="009829EA" w:rsidRDefault="005E5D92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705E1" w:rsidRPr="009829EA" w14:paraId="4B584C5D" w14:textId="77777777" w:rsidTr="00E705E1">
        <w:trPr>
          <w:trHeight w:val="503"/>
        </w:trPr>
        <w:tc>
          <w:tcPr>
            <w:tcW w:w="433" w:type="dxa"/>
            <w:vMerge w:val="restart"/>
          </w:tcPr>
          <w:p w14:paraId="3034E5F4" w14:textId="2A4C3A16" w:rsidR="009E72FB" w:rsidRPr="009829EA" w:rsidRDefault="003B7D1A" w:rsidP="007524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78667E41" w14:textId="2DD21BE5" w:rsidR="009E72FB" w:rsidRPr="009829EA" w:rsidRDefault="003B7D1A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3B7D1A">
              <w:rPr>
                <w:rFonts w:cstheme="minorHAnsi"/>
                <w:sz w:val="18"/>
                <w:szCs w:val="18"/>
              </w:rPr>
              <w:t>Empresas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7D1A">
              <w:rPr>
                <w:rFonts w:cstheme="minorHAnsi"/>
                <w:sz w:val="18"/>
                <w:szCs w:val="18"/>
              </w:rPr>
              <w:t>ubicadas en comunas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7D1A">
              <w:rPr>
                <w:rFonts w:cstheme="minorHAnsi"/>
                <w:sz w:val="18"/>
                <w:szCs w:val="18"/>
              </w:rPr>
              <w:t xml:space="preserve">caracterizadas </w:t>
            </w:r>
            <w:r w:rsidR="002D34B5">
              <w:rPr>
                <w:rFonts w:cstheme="minorHAnsi"/>
                <w:sz w:val="18"/>
                <w:szCs w:val="18"/>
              </w:rPr>
              <w:t>s</w:t>
            </w:r>
            <w:r w:rsidRPr="003B7D1A">
              <w:rPr>
                <w:rFonts w:cstheme="minorHAnsi"/>
                <w:sz w:val="18"/>
                <w:szCs w:val="18"/>
              </w:rPr>
              <w:t>ociodemográfica como rurales</w:t>
            </w:r>
            <w:r>
              <w:rPr>
                <w:rFonts w:cstheme="minorHAnsi"/>
                <w:sz w:val="18"/>
                <w:szCs w:val="18"/>
              </w:rPr>
              <w:t>.</w:t>
            </w:r>
            <w:r>
              <w:rPr>
                <w:rStyle w:val="Refdenotaalpie"/>
                <w:rFonts w:cstheme="minorHAnsi"/>
                <w:sz w:val="18"/>
                <w:szCs w:val="18"/>
              </w:rPr>
              <w:footnoteReference w:id="2"/>
            </w:r>
          </w:p>
        </w:tc>
        <w:tc>
          <w:tcPr>
            <w:tcW w:w="2567" w:type="dxa"/>
          </w:tcPr>
          <w:p w14:paraId="0F0681CC" w14:textId="7E52963D" w:rsidR="009E72FB" w:rsidRPr="005B0EC9" w:rsidRDefault="002D34B5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2D34B5">
              <w:rPr>
                <w:rFonts w:cstheme="minorHAnsi"/>
                <w:sz w:val="18"/>
                <w:szCs w:val="18"/>
              </w:rPr>
              <w:t xml:space="preserve">Empresas se encuentra instalada en comunas caracterizadas </w:t>
            </w:r>
            <w:r>
              <w:rPr>
                <w:rFonts w:cstheme="minorHAnsi"/>
                <w:sz w:val="18"/>
                <w:szCs w:val="18"/>
              </w:rPr>
              <w:t>sociodemográfica</w:t>
            </w:r>
            <w:r w:rsidRPr="002D34B5">
              <w:rPr>
                <w:rFonts w:cstheme="minorHAnsi"/>
                <w:sz w:val="18"/>
                <w:szCs w:val="18"/>
              </w:rPr>
              <w:t xml:space="preserve"> como rurales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37" w:type="dxa"/>
            <w:vAlign w:val="center"/>
          </w:tcPr>
          <w:p w14:paraId="07AE1E18" w14:textId="7990145B" w:rsidR="009E72FB" w:rsidRDefault="00924280" w:rsidP="00D5192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3DC52DED" w14:textId="3B5D7680" w:rsidR="009E72FB" w:rsidRPr="009829EA" w:rsidRDefault="001A1D5F" w:rsidP="00D246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D24660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374" w:type="dxa"/>
            <w:vMerge w:val="restart"/>
          </w:tcPr>
          <w:p w14:paraId="507FA135" w14:textId="4F3D7E7F" w:rsidR="009E72FB" w:rsidRPr="009829EA" w:rsidRDefault="00D24660" w:rsidP="007524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Carpeta tributaria electrónica para solicitar créditos</w:t>
            </w:r>
            <w:r w:rsidR="00E705E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E705E1" w:rsidRPr="009829EA" w14:paraId="2BBD8668" w14:textId="77777777" w:rsidTr="00E705E1">
        <w:trPr>
          <w:trHeight w:val="502"/>
        </w:trPr>
        <w:tc>
          <w:tcPr>
            <w:tcW w:w="433" w:type="dxa"/>
            <w:vMerge/>
          </w:tcPr>
          <w:p w14:paraId="1B3620A0" w14:textId="77777777" w:rsidR="009E72FB" w:rsidRDefault="009E72FB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068E6C2D" w14:textId="77777777" w:rsidR="009E72FB" w:rsidRDefault="009E72FB" w:rsidP="0075244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7" w:type="dxa"/>
          </w:tcPr>
          <w:p w14:paraId="20D8A9DB" w14:textId="0D261900" w:rsidR="009E72FB" w:rsidRDefault="001A1D5F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1A1D5F">
              <w:rPr>
                <w:rFonts w:cstheme="minorHAnsi"/>
                <w:sz w:val="18"/>
                <w:szCs w:val="18"/>
              </w:rPr>
              <w:t xml:space="preserve">Empresas NO se encuentra instalada en comunas caracterizadas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1A1D5F">
              <w:rPr>
                <w:rFonts w:cstheme="minorHAnsi"/>
                <w:sz w:val="18"/>
                <w:szCs w:val="18"/>
              </w:rPr>
              <w:t>ociodemográfica como rurales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37" w:type="dxa"/>
            <w:vAlign w:val="center"/>
          </w:tcPr>
          <w:p w14:paraId="32F8F02E" w14:textId="2769E371" w:rsidR="009E72FB" w:rsidRDefault="00924280" w:rsidP="00D5192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4" w:type="dxa"/>
            <w:vMerge/>
            <w:shd w:val="clear" w:color="auto" w:fill="auto"/>
          </w:tcPr>
          <w:p w14:paraId="1322E257" w14:textId="77777777" w:rsidR="009E72FB" w:rsidRPr="009829EA" w:rsidRDefault="009E72FB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14:paraId="3C51DDFA" w14:textId="77777777" w:rsidR="009E72FB" w:rsidRPr="009829EA" w:rsidRDefault="009E72FB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1C99" w:rsidRPr="00751C99" w14:paraId="3D04D4EF" w14:textId="77777777" w:rsidTr="00E705E1">
        <w:trPr>
          <w:trHeight w:val="394"/>
        </w:trPr>
        <w:tc>
          <w:tcPr>
            <w:tcW w:w="433" w:type="dxa"/>
            <w:vMerge w:val="restart"/>
          </w:tcPr>
          <w:p w14:paraId="0A4B015F" w14:textId="05BE3712" w:rsidR="00533D4E" w:rsidRPr="00751C99" w:rsidRDefault="00E705E1" w:rsidP="007524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7A80415F" w14:textId="1833F1C4" w:rsidR="00533D4E" w:rsidRPr="00751C99" w:rsidRDefault="00533D4E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eastAsia="Times New Roman" w:cstheme="minorHAnsi"/>
                <w:sz w:val="19"/>
                <w:szCs w:val="19"/>
              </w:rPr>
              <w:t>Empresas tienen giro comercial ligado a los sectores priorizados.</w:t>
            </w:r>
            <w:r w:rsidR="00CE1F7C" w:rsidRPr="00751C99">
              <w:rPr>
                <w:rStyle w:val="Refdenotaalpie"/>
                <w:rFonts w:eastAsia="Times New Roman" w:cstheme="minorHAnsi"/>
                <w:sz w:val="19"/>
                <w:szCs w:val="19"/>
              </w:rPr>
              <w:footnoteReference w:id="3"/>
            </w:r>
          </w:p>
        </w:tc>
        <w:tc>
          <w:tcPr>
            <w:tcW w:w="2567" w:type="dxa"/>
          </w:tcPr>
          <w:p w14:paraId="2558CBA1" w14:textId="6D2E4764" w:rsidR="00533D4E" w:rsidRPr="00751C99" w:rsidRDefault="00533D4E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cstheme="minorHAnsi"/>
                <w:sz w:val="18"/>
                <w:szCs w:val="18"/>
              </w:rPr>
              <w:t>Empresa tiene giro comercial ligado a los sectores priorizados.</w:t>
            </w:r>
          </w:p>
        </w:tc>
        <w:tc>
          <w:tcPr>
            <w:tcW w:w="1337" w:type="dxa"/>
            <w:vAlign w:val="center"/>
          </w:tcPr>
          <w:p w14:paraId="5A88AB8A" w14:textId="6CA579C7" w:rsidR="00533D4E" w:rsidRPr="00751C99" w:rsidRDefault="00533D4E" w:rsidP="00D519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4829B4FC" w14:textId="41224565" w:rsidR="00533D4E" w:rsidRPr="00751C99" w:rsidRDefault="00F64CF5" w:rsidP="007524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="00533D4E" w:rsidRPr="00751C99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374" w:type="dxa"/>
            <w:vMerge w:val="restart"/>
          </w:tcPr>
          <w:p w14:paraId="0310F7F3" w14:textId="6533D687" w:rsidR="00533D4E" w:rsidRPr="00751C99" w:rsidRDefault="00092712" w:rsidP="007524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cstheme="minorHAnsi"/>
                <w:sz w:val="18"/>
                <w:szCs w:val="18"/>
              </w:rPr>
              <w:t>Carpeta tributaria electrónica para solicitar créditos</w:t>
            </w:r>
            <w:r w:rsidR="00F839B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751C99" w:rsidRPr="00751C99" w14:paraId="301ACD03" w14:textId="77777777" w:rsidTr="00E705E1">
        <w:trPr>
          <w:trHeight w:val="394"/>
        </w:trPr>
        <w:tc>
          <w:tcPr>
            <w:tcW w:w="433" w:type="dxa"/>
            <w:vMerge/>
          </w:tcPr>
          <w:p w14:paraId="3964B1C6" w14:textId="77777777" w:rsidR="00533D4E" w:rsidRPr="00751C99" w:rsidRDefault="00533D4E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6704D311" w14:textId="77777777" w:rsidR="00533D4E" w:rsidRPr="00751C99" w:rsidRDefault="00533D4E" w:rsidP="00752447">
            <w:pPr>
              <w:jc w:val="both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2567" w:type="dxa"/>
          </w:tcPr>
          <w:p w14:paraId="3F2220B9" w14:textId="0B5C40CA" w:rsidR="00533D4E" w:rsidRPr="00751C99" w:rsidRDefault="00533D4E" w:rsidP="00752447">
            <w:pPr>
              <w:jc w:val="both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cstheme="minorHAnsi"/>
                <w:sz w:val="18"/>
                <w:szCs w:val="18"/>
              </w:rPr>
              <w:t>Empresa NO tiene giro comercial ligado a los sectores priorizados.</w:t>
            </w:r>
          </w:p>
        </w:tc>
        <w:tc>
          <w:tcPr>
            <w:tcW w:w="1337" w:type="dxa"/>
            <w:vAlign w:val="center"/>
          </w:tcPr>
          <w:p w14:paraId="1B4E221D" w14:textId="233DC2C7" w:rsidR="00533D4E" w:rsidRPr="00751C99" w:rsidRDefault="00533D4E" w:rsidP="00D519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1C9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4" w:type="dxa"/>
            <w:vMerge/>
            <w:shd w:val="clear" w:color="auto" w:fill="auto"/>
          </w:tcPr>
          <w:p w14:paraId="1F7F8243" w14:textId="77777777" w:rsidR="00533D4E" w:rsidRPr="00751C99" w:rsidRDefault="00533D4E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4" w:type="dxa"/>
            <w:vMerge/>
          </w:tcPr>
          <w:p w14:paraId="79B50201" w14:textId="77777777" w:rsidR="00533D4E" w:rsidRPr="00751C99" w:rsidRDefault="00533D4E" w:rsidP="007524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8BB5170" w14:textId="77777777" w:rsidR="009E72FB" w:rsidRPr="00751C99" w:rsidRDefault="009E72FB" w:rsidP="001B5D3C">
      <w:pPr>
        <w:pStyle w:val="Prrafodelista"/>
        <w:ind w:left="0"/>
        <w:jc w:val="both"/>
        <w:rPr>
          <w:rFonts w:cstheme="minorHAnsi"/>
        </w:rPr>
      </w:pPr>
    </w:p>
    <w:p w14:paraId="349B2990" w14:textId="77777777" w:rsidR="001B5D3C" w:rsidRPr="001B5D3C" w:rsidRDefault="001B5D3C" w:rsidP="001B5D3C">
      <w:pPr>
        <w:pStyle w:val="Prrafodelista"/>
        <w:ind w:left="0"/>
        <w:jc w:val="both"/>
        <w:rPr>
          <w:rFonts w:cstheme="minorHAnsi"/>
        </w:rPr>
      </w:pPr>
    </w:p>
    <w:p w14:paraId="3F9651BA" w14:textId="51AF80B6" w:rsidR="001B5D3C" w:rsidRPr="001B5D3C" w:rsidRDefault="001B5D3C" w:rsidP="001B5D3C">
      <w:pPr>
        <w:pStyle w:val="Prrafodelista"/>
        <w:ind w:left="0"/>
        <w:jc w:val="both"/>
        <w:rPr>
          <w:rFonts w:cstheme="minorHAnsi"/>
        </w:rPr>
      </w:pPr>
      <w:r w:rsidRPr="001B5D3C">
        <w:rPr>
          <w:rFonts w:cstheme="minorHAnsi"/>
        </w:rPr>
        <w:t xml:space="preserve">Luego, con base en el resultado de la evaluación realizada por los miembros del jurado a cada postulante, se establecerá un promedio ponderado y con ello un ranking general con los puntajes obtenidos, y se seleccionará a las </w:t>
      </w:r>
      <w:r w:rsidR="00450DB3">
        <w:rPr>
          <w:rFonts w:cstheme="minorHAnsi"/>
        </w:rPr>
        <w:t>25</w:t>
      </w:r>
      <w:r w:rsidRPr="001B5D3C">
        <w:rPr>
          <w:rFonts w:cstheme="minorHAnsi"/>
        </w:rPr>
        <w:t xml:space="preserve"> empresas que hayan obtenido el mejor puntaje, quedando 3 empresas más (entre las posiciones 17 y el 19 del ranking) en condición de lista de espera. Lo anterior, constará a través de la correspondiente acta de evaluación que deberá ser suscrita por todos los integrantes de la referida etapa de evaluación.  </w:t>
      </w:r>
    </w:p>
    <w:p w14:paraId="04CA334D" w14:textId="77777777" w:rsidR="001B5D3C" w:rsidRPr="001B5D3C" w:rsidRDefault="001B5D3C" w:rsidP="001B5D3C">
      <w:pPr>
        <w:pStyle w:val="Prrafodelista"/>
        <w:jc w:val="both"/>
        <w:rPr>
          <w:rFonts w:cstheme="minorHAnsi"/>
        </w:rPr>
      </w:pPr>
    </w:p>
    <w:p w14:paraId="1D3C08A8" w14:textId="6C9255F2" w:rsidR="001B5D3C" w:rsidRDefault="001B5D3C" w:rsidP="001B5D3C">
      <w:pPr>
        <w:pStyle w:val="Prrafodelista"/>
        <w:ind w:left="0"/>
        <w:jc w:val="both"/>
        <w:rPr>
          <w:rFonts w:cstheme="minorHAnsi"/>
        </w:rPr>
      </w:pPr>
      <w:r w:rsidRPr="001B5D3C">
        <w:rPr>
          <w:rFonts w:cstheme="minorHAnsi"/>
        </w:rPr>
        <w:t xml:space="preserve">En caso de empate, se seleccionarán las postulaciones que hayan obtenido mayor puntaje en los criterios de evaluación, según el siguiente orden de prelación: en primer lugar, </w:t>
      </w:r>
      <w:r w:rsidR="00060100">
        <w:rPr>
          <w:rFonts w:cstheme="minorHAnsi"/>
        </w:rPr>
        <w:t>e</w:t>
      </w:r>
      <w:r w:rsidR="00922D22">
        <w:rPr>
          <w:rFonts w:cstheme="minorHAnsi"/>
        </w:rPr>
        <w:t>mpresas tienen giro comercial ligado a los sectores priorizados</w:t>
      </w:r>
      <w:r w:rsidR="000D110D">
        <w:rPr>
          <w:rFonts w:cstheme="minorHAnsi"/>
        </w:rPr>
        <w:t xml:space="preserve">, </w:t>
      </w:r>
      <w:r w:rsidRPr="001B5D3C">
        <w:rPr>
          <w:rFonts w:cstheme="minorHAnsi"/>
        </w:rPr>
        <w:t xml:space="preserve">en segundo </w:t>
      </w:r>
      <w:r w:rsidR="000D110D" w:rsidRPr="001B5D3C">
        <w:rPr>
          <w:rFonts w:cstheme="minorHAnsi"/>
        </w:rPr>
        <w:t>lugar,</w:t>
      </w:r>
      <w:r w:rsidR="000D110D" w:rsidRPr="000D110D">
        <w:t xml:space="preserve"> </w:t>
      </w:r>
      <w:r w:rsidR="00060100">
        <w:t>e</w:t>
      </w:r>
      <w:r w:rsidR="00922D22" w:rsidRPr="00922D22">
        <w:t>mpresas ubicadas en comunas caracterizadas sociodemográfica como rurales</w:t>
      </w:r>
      <w:r w:rsidRPr="001B5D3C">
        <w:rPr>
          <w:rFonts w:cstheme="minorHAnsi"/>
        </w:rPr>
        <w:t>, en tercer</w:t>
      </w:r>
      <w:r w:rsidR="007B2885">
        <w:rPr>
          <w:rFonts w:cstheme="minorHAnsi"/>
        </w:rPr>
        <w:t xml:space="preserve"> lugar</w:t>
      </w:r>
      <w:r w:rsidRPr="001B5D3C">
        <w:rPr>
          <w:rFonts w:cstheme="minorHAnsi"/>
        </w:rPr>
        <w:t xml:space="preserve"> </w:t>
      </w:r>
      <w:r w:rsidR="00060100">
        <w:rPr>
          <w:rFonts w:cstheme="minorHAnsi"/>
        </w:rPr>
        <w:t>e</w:t>
      </w:r>
      <w:r w:rsidR="00060100" w:rsidRPr="00060100">
        <w:rPr>
          <w:rFonts w:cstheme="minorHAnsi"/>
        </w:rPr>
        <w:t>mpresas no han participado en feria ligada al programa FNDR Promoción</w:t>
      </w:r>
      <w:r w:rsidR="00F839B2">
        <w:rPr>
          <w:rFonts w:cstheme="minorHAnsi"/>
        </w:rPr>
        <w:t xml:space="preserve"> 2025, región de Ñuble</w:t>
      </w:r>
      <w:r w:rsidR="00A30E72">
        <w:rPr>
          <w:rFonts w:cstheme="minorHAnsi"/>
        </w:rPr>
        <w:t xml:space="preserve">, en caso de persistir el empate se </w:t>
      </w:r>
      <w:r w:rsidR="00DF3D32">
        <w:rPr>
          <w:rFonts w:cstheme="minorHAnsi"/>
        </w:rPr>
        <w:t xml:space="preserve">priorizará las postulaciones por orden de envió. </w:t>
      </w:r>
    </w:p>
    <w:p w14:paraId="55DF2CE1" w14:textId="77777777" w:rsidR="001B5D3C" w:rsidRPr="001B5D3C" w:rsidRDefault="001B5D3C" w:rsidP="004459C6">
      <w:pPr>
        <w:pStyle w:val="Prrafodelista"/>
        <w:ind w:left="0"/>
        <w:jc w:val="both"/>
        <w:rPr>
          <w:rFonts w:cstheme="minorHAnsi"/>
        </w:rPr>
      </w:pPr>
    </w:p>
    <w:p w14:paraId="6E21CE18" w14:textId="65BE9734" w:rsidR="00122B2D" w:rsidRDefault="00122B2D" w:rsidP="00122B2D">
      <w:pPr>
        <w:pStyle w:val="Prrafodelista"/>
        <w:ind w:left="0"/>
        <w:jc w:val="both"/>
        <w:rPr>
          <w:rFonts w:cstheme="minorHAnsi"/>
        </w:rPr>
      </w:pPr>
      <w:r w:rsidRPr="001B5D3C">
        <w:rPr>
          <w:rFonts w:cstheme="minorHAnsi"/>
        </w:rPr>
        <w:t>Desde el Nivel Central de Sercotec se notifica</w:t>
      </w:r>
      <w:r w:rsidR="001B5D3C" w:rsidRPr="001B5D3C">
        <w:rPr>
          <w:rFonts w:cstheme="minorHAnsi"/>
        </w:rPr>
        <w:t>rá el resultado a cada empresa seleccionada</w:t>
      </w:r>
      <w:r w:rsidR="005E5D92">
        <w:rPr>
          <w:rFonts w:cstheme="minorHAnsi"/>
        </w:rPr>
        <w:t>, no seleccionada y/o en lista de espera.</w:t>
      </w:r>
    </w:p>
    <w:p w14:paraId="2D145149" w14:textId="77777777" w:rsidR="007E75DC" w:rsidRPr="00FC5050" w:rsidRDefault="007E75DC" w:rsidP="00122B2D">
      <w:pPr>
        <w:pStyle w:val="Prrafodelista"/>
        <w:ind w:left="0"/>
        <w:jc w:val="both"/>
        <w:rPr>
          <w:rFonts w:cstheme="minorHAnsi"/>
        </w:rPr>
      </w:pPr>
    </w:p>
    <w:p w14:paraId="05042276" w14:textId="77777777" w:rsidR="00885053" w:rsidRPr="001B5D3C" w:rsidRDefault="00885053" w:rsidP="00E83804">
      <w:pPr>
        <w:pStyle w:val="Prrafodelista"/>
        <w:numPr>
          <w:ilvl w:val="0"/>
          <w:numId w:val="11"/>
        </w:numPr>
        <w:ind w:left="426"/>
        <w:jc w:val="both"/>
        <w:rPr>
          <w:rFonts w:cstheme="minorHAnsi"/>
          <w:b/>
        </w:rPr>
      </w:pPr>
      <w:r w:rsidRPr="001B5D3C">
        <w:rPr>
          <w:rFonts w:cstheme="minorHAnsi"/>
          <w:b/>
        </w:rPr>
        <w:t>Plazos</w:t>
      </w:r>
    </w:p>
    <w:tbl>
      <w:tblPr>
        <w:tblW w:w="5024" w:type="dxa"/>
        <w:tblInd w:w="1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202"/>
        <w:gridCol w:w="1202"/>
      </w:tblGrid>
      <w:tr w:rsidR="00885053" w:rsidRPr="001B5D3C" w14:paraId="36F0C8DC" w14:textId="77777777" w:rsidTr="0088505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AAAA70" w14:textId="77777777" w:rsidR="00885053" w:rsidRPr="001B5D3C" w:rsidRDefault="00885053" w:rsidP="008850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B5D3C">
              <w:rPr>
                <w:rFonts w:eastAsia="Times New Roman" w:cstheme="minorHAnsi"/>
                <w:b/>
                <w:bCs/>
                <w:color w:val="000000"/>
              </w:rPr>
              <w:t>ETAPA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594C8C" w14:textId="77777777" w:rsidR="00885053" w:rsidRPr="001B5D3C" w:rsidRDefault="00885053" w:rsidP="008850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B5D3C">
              <w:rPr>
                <w:rFonts w:eastAsia="Times New Roman" w:cstheme="minorHAnsi"/>
                <w:b/>
                <w:bCs/>
                <w:color w:val="000000"/>
              </w:rPr>
              <w:t>INICIO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DA8A1A" w14:textId="77777777" w:rsidR="00885053" w:rsidRPr="001B5D3C" w:rsidRDefault="00885053" w:rsidP="008850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B5D3C">
              <w:rPr>
                <w:rFonts w:eastAsia="Times New Roman" w:cstheme="minorHAnsi"/>
                <w:b/>
                <w:bCs/>
                <w:color w:val="000000"/>
              </w:rPr>
              <w:t>TÉRMINO</w:t>
            </w:r>
          </w:p>
        </w:tc>
      </w:tr>
      <w:tr w:rsidR="00885053" w:rsidRPr="00450DB3" w14:paraId="1A6E5801" w14:textId="77777777" w:rsidTr="00574E3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95A" w14:textId="710D5C75" w:rsidR="00885053" w:rsidRPr="00651F2D" w:rsidRDefault="00D5192F" w:rsidP="00574E3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51F2D">
              <w:rPr>
                <w:rFonts w:eastAsia="Times New Roman" w:cstheme="minorHAnsi"/>
                <w:color w:val="000000"/>
              </w:rPr>
              <w:t>Postulación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BD5" w14:textId="06CC4CAC" w:rsidR="00885053" w:rsidRPr="00651F2D" w:rsidRDefault="00C17B33" w:rsidP="008850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  <w:r w:rsidR="0079074F" w:rsidRPr="00651F2D">
              <w:rPr>
                <w:rFonts w:eastAsia="Times New Roman" w:cstheme="minorHAnsi"/>
                <w:color w:val="000000"/>
              </w:rPr>
              <w:t>/</w:t>
            </w:r>
            <w:r w:rsidR="0081330C" w:rsidRPr="00651F2D">
              <w:rPr>
                <w:rFonts w:eastAsia="Times New Roman" w:cstheme="minorHAnsi"/>
                <w:color w:val="000000"/>
              </w:rPr>
              <w:t>07</w:t>
            </w:r>
            <w:r w:rsidR="0079074F" w:rsidRPr="00651F2D">
              <w:rPr>
                <w:rFonts w:eastAsia="Times New Roman" w:cstheme="minorHAnsi"/>
                <w:color w:val="000000"/>
              </w:rPr>
              <w:t>/202</w:t>
            </w:r>
            <w:r w:rsidR="0081330C" w:rsidRPr="00651F2D">
              <w:rPr>
                <w:rFonts w:eastAsia="Times New Roman" w:cstheme="minorHAnsi"/>
                <w:color w:val="000000"/>
              </w:rPr>
              <w:t>5</w:t>
            </w:r>
            <w:r w:rsidR="00574E3E" w:rsidRPr="00651F2D">
              <w:rPr>
                <w:rFonts w:eastAsia="Times New Roman" w:cstheme="minorHAnsi"/>
                <w:color w:val="000000"/>
              </w:rPr>
              <w:t xml:space="preserve"> </w:t>
            </w:r>
            <w:r w:rsidR="000A7CC6">
              <w:rPr>
                <w:rFonts w:eastAsia="Times New Roman" w:cstheme="minorHAnsi"/>
                <w:color w:val="000000"/>
              </w:rPr>
              <w:t>12</w:t>
            </w:r>
            <w:r w:rsidR="00574E3E" w:rsidRPr="00651F2D">
              <w:rPr>
                <w:rFonts w:eastAsia="Times New Roman" w:cstheme="minorHAnsi"/>
                <w:color w:val="000000"/>
              </w:rPr>
              <w:t>:00 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B17" w14:textId="47FD731E" w:rsidR="00885053" w:rsidRPr="00651F2D" w:rsidRDefault="0081330C" w:rsidP="008850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51F2D">
              <w:rPr>
                <w:rFonts w:eastAsia="Times New Roman" w:cstheme="minorHAnsi"/>
                <w:color w:val="000000"/>
              </w:rPr>
              <w:t>1</w:t>
            </w:r>
            <w:r w:rsidR="00676AEF">
              <w:rPr>
                <w:rFonts w:eastAsia="Times New Roman" w:cstheme="minorHAnsi"/>
                <w:color w:val="000000"/>
              </w:rPr>
              <w:t>7</w:t>
            </w:r>
            <w:r w:rsidR="009B1347" w:rsidRPr="00651F2D">
              <w:rPr>
                <w:rFonts w:eastAsia="Times New Roman" w:cstheme="minorHAnsi"/>
                <w:color w:val="000000"/>
              </w:rPr>
              <w:t>/0</w:t>
            </w:r>
            <w:r w:rsidRPr="00651F2D">
              <w:rPr>
                <w:rFonts w:eastAsia="Times New Roman" w:cstheme="minorHAnsi"/>
                <w:color w:val="000000"/>
              </w:rPr>
              <w:t>7</w:t>
            </w:r>
            <w:r w:rsidR="00890292" w:rsidRPr="00651F2D">
              <w:rPr>
                <w:rFonts w:eastAsia="Times New Roman" w:cstheme="minorHAnsi"/>
                <w:color w:val="000000"/>
              </w:rPr>
              <w:t>/202</w:t>
            </w:r>
            <w:r w:rsidRPr="00651F2D">
              <w:rPr>
                <w:rFonts w:eastAsia="Times New Roman" w:cstheme="minorHAnsi"/>
                <w:color w:val="000000"/>
              </w:rPr>
              <w:t>5</w:t>
            </w:r>
          </w:p>
          <w:p w14:paraId="00DF87EE" w14:textId="0EAAB8C4" w:rsidR="00574E3E" w:rsidRPr="00651F2D" w:rsidRDefault="00651F2D" w:rsidP="008850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51F2D">
              <w:rPr>
                <w:rFonts w:eastAsia="Times New Roman" w:cstheme="minorHAnsi"/>
                <w:color w:val="000000"/>
              </w:rPr>
              <w:t>1</w:t>
            </w:r>
            <w:r w:rsidR="000A7CC6">
              <w:rPr>
                <w:rFonts w:eastAsia="Times New Roman" w:cstheme="minorHAnsi"/>
                <w:color w:val="000000"/>
              </w:rPr>
              <w:t>5</w:t>
            </w:r>
            <w:r w:rsidR="00574E3E" w:rsidRPr="00651F2D">
              <w:rPr>
                <w:rFonts w:eastAsia="Times New Roman" w:cstheme="minorHAnsi"/>
                <w:color w:val="000000"/>
              </w:rPr>
              <w:t xml:space="preserve">.00 </w:t>
            </w:r>
            <w:r w:rsidRPr="00651F2D">
              <w:rPr>
                <w:rFonts w:eastAsia="Times New Roman" w:cstheme="minorHAnsi"/>
                <w:color w:val="000000"/>
              </w:rPr>
              <w:t>p</w:t>
            </w:r>
            <w:r w:rsidR="00574E3E" w:rsidRPr="00651F2D">
              <w:rPr>
                <w:rFonts w:eastAsia="Times New Roman" w:cstheme="minorHAnsi"/>
                <w:color w:val="000000"/>
              </w:rPr>
              <w:t>m</w:t>
            </w:r>
          </w:p>
        </w:tc>
      </w:tr>
      <w:tr w:rsidR="00D64E20" w:rsidRPr="00450DB3" w14:paraId="3834D7CD" w14:textId="77777777" w:rsidTr="0088505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592" w14:textId="4081D362" w:rsidR="00D64E20" w:rsidRPr="00651F2D" w:rsidRDefault="00D64E20" w:rsidP="00D64E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51F2D">
              <w:rPr>
                <w:rFonts w:eastAsia="Times New Roman" w:cstheme="minorHAnsi"/>
                <w:color w:val="000000"/>
              </w:rPr>
              <w:t>Evaluación de admisibilidad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91A6" w14:textId="2107D909" w:rsidR="00D64E20" w:rsidRPr="00651F2D" w:rsidRDefault="00676AEF" w:rsidP="00D64E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  <w:r w:rsidR="00D64E20" w:rsidRPr="00651F2D">
              <w:rPr>
                <w:rFonts w:eastAsia="Times New Roman" w:cstheme="minorHAnsi"/>
                <w:color w:val="000000"/>
              </w:rPr>
              <w:t>/0</w:t>
            </w:r>
            <w:r w:rsidR="00D521EF">
              <w:rPr>
                <w:rFonts w:eastAsia="Times New Roman" w:cstheme="minorHAnsi"/>
                <w:color w:val="000000"/>
              </w:rPr>
              <w:t>7</w:t>
            </w:r>
            <w:r w:rsidR="00D64E20" w:rsidRPr="00651F2D">
              <w:rPr>
                <w:rFonts w:eastAsia="Times New Roman" w:cstheme="minorHAnsi"/>
                <w:color w:val="000000"/>
              </w:rPr>
              <w:t>/202</w:t>
            </w:r>
            <w:r w:rsidR="00D521EF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95AE" w14:textId="7FFBD36D" w:rsidR="00D64E20" w:rsidRPr="00651F2D" w:rsidRDefault="00676AEF" w:rsidP="00D64E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  <w:r w:rsidR="00D64E20" w:rsidRPr="00651F2D">
              <w:rPr>
                <w:rFonts w:eastAsia="Times New Roman" w:cstheme="minorHAnsi"/>
                <w:color w:val="000000"/>
              </w:rPr>
              <w:t>/0</w:t>
            </w:r>
            <w:r w:rsidR="00D521EF">
              <w:rPr>
                <w:rFonts w:eastAsia="Times New Roman" w:cstheme="minorHAnsi"/>
                <w:color w:val="000000"/>
              </w:rPr>
              <w:t>7</w:t>
            </w:r>
            <w:r w:rsidR="00D64E20" w:rsidRPr="00651F2D">
              <w:rPr>
                <w:rFonts w:eastAsia="Times New Roman" w:cstheme="minorHAnsi"/>
                <w:color w:val="000000"/>
              </w:rPr>
              <w:t>/202</w:t>
            </w:r>
            <w:r w:rsidR="00D521EF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D64E20" w:rsidRPr="00450DB3" w14:paraId="0B666796" w14:textId="77777777" w:rsidTr="0088505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B734" w14:textId="00006BE8" w:rsidR="00D64E20" w:rsidRPr="00D521EF" w:rsidRDefault="00D64E20" w:rsidP="00D64E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521EF">
              <w:rPr>
                <w:rFonts w:eastAsia="Times New Roman" w:cstheme="minorHAnsi"/>
                <w:color w:val="000000"/>
              </w:rPr>
              <w:t xml:space="preserve">Selección </w:t>
            </w:r>
            <w:r w:rsidR="00521279" w:rsidRPr="00D521EF">
              <w:rPr>
                <w:rFonts w:eastAsia="Times New Roman" w:cstheme="minorHAnsi"/>
                <w:color w:val="000000"/>
              </w:rPr>
              <w:t>regional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F552" w14:textId="5441FB09" w:rsidR="00D64E20" w:rsidRPr="00D521EF" w:rsidRDefault="00676AEF" w:rsidP="00D64E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  <w:r w:rsidR="00D64E20" w:rsidRPr="00D521EF">
              <w:rPr>
                <w:rFonts w:eastAsia="Times New Roman" w:cstheme="minorHAnsi"/>
                <w:color w:val="000000"/>
              </w:rPr>
              <w:t>/0</w:t>
            </w:r>
            <w:r w:rsidR="00D521EF" w:rsidRPr="00D521EF">
              <w:rPr>
                <w:rFonts w:eastAsia="Times New Roman" w:cstheme="minorHAnsi"/>
                <w:color w:val="000000"/>
              </w:rPr>
              <w:t>7</w:t>
            </w:r>
            <w:r w:rsidR="00D64E20" w:rsidRPr="00D521EF">
              <w:rPr>
                <w:rFonts w:eastAsia="Times New Roman" w:cstheme="minorHAnsi"/>
                <w:color w:val="000000"/>
              </w:rPr>
              <w:t>/202</w:t>
            </w:r>
            <w:r w:rsidR="00D521EF" w:rsidRPr="00D521EF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23CD" w14:textId="168B65B7" w:rsidR="00D64E20" w:rsidRPr="00D521EF" w:rsidRDefault="00676AEF" w:rsidP="00D64E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  <w:r w:rsidR="00D64E20" w:rsidRPr="00D521EF">
              <w:rPr>
                <w:rFonts w:eastAsia="Times New Roman" w:cstheme="minorHAnsi"/>
                <w:color w:val="000000"/>
              </w:rPr>
              <w:t>/0</w:t>
            </w:r>
            <w:r w:rsidR="00D521EF" w:rsidRPr="00D521EF">
              <w:rPr>
                <w:rFonts w:eastAsia="Times New Roman" w:cstheme="minorHAnsi"/>
                <w:color w:val="000000"/>
              </w:rPr>
              <w:t>7</w:t>
            </w:r>
            <w:r w:rsidR="00D64E20" w:rsidRPr="00D521EF">
              <w:rPr>
                <w:rFonts w:eastAsia="Times New Roman" w:cstheme="minorHAnsi"/>
                <w:color w:val="000000"/>
              </w:rPr>
              <w:t>/202</w:t>
            </w:r>
            <w:r w:rsidR="00D521EF" w:rsidRPr="00D521EF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D64E20" w:rsidRPr="00450DB3" w14:paraId="19299F6D" w14:textId="77777777" w:rsidTr="0088505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66BD" w14:textId="78139390" w:rsidR="00D64E20" w:rsidRPr="00751C99" w:rsidRDefault="00D64E20" w:rsidP="00D64E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51C99">
              <w:rPr>
                <w:rFonts w:eastAsia="Times New Roman" w:cstheme="minorHAnsi"/>
                <w:color w:val="000000"/>
              </w:rPr>
              <w:t>Notificación de resultados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4151" w14:textId="7FD207C0" w:rsidR="00D64E20" w:rsidRPr="00751C99" w:rsidRDefault="000F714B" w:rsidP="00D64E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  <w:r w:rsidR="00D64E20" w:rsidRPr="00751C99">
              <w:rPr>
                <w:rFonts w:eastAsia="Times New Roman" w:cstheme="minorHAnsi"/>
                <w:color w:val="000000"/>
              </w:rPr>
              <w:t>/0</w:t>
            </w:r>
            <w:r w:rsidR="00751C99" w:rsidRPr="00751C99">
              <w:rPr>
                <w:rFonts w:eastAsia="Times New Roman" w:cstheme="minorHAnsi"/>
                <w:color w:val="000000"/>
              </w:rPr>
              <w:t>7</w:t>
            </w:r>
            <w:r w:rsidR="00D64E20" w:rsidRPr="00751C99">
              <w:rPr>
                <w:rFonts w:eastAsia="Times New Roman" w:cstheme="minorHAnsi"/>
                <w:color w:val="000000"/>
              </w:rPr>
              <w:t>/202</w:t>
            </w:r>
            <w:r w:rsidR="00751C99" w:rsidRPr="00751C99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A668" w14:textId="3CFC1463" w:rsidR="00D64E20" w:rsidRPr="00751C99" w:rsidRDefault="000F714B" w:rsidP="00D64E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  <w:r w:rsidR="00D64E20" w:rsidRPr="00751C99">
              <w:rPr>
                <w:rFonts w:eastAsia="Times New Roman" w:cstheme="minorHAnsi"/>
                <w:color w:val="000000"/>
              </w:rPr>
              <w:t>/0</w:t>
            </w:r>
            <w:r w:rsidR="00751C99" w:rsidRPr="00751C99">
              <w:rPr>
                <w:rFonts w:eastAsia="Times New Roman" w:cstheme="minorHAnsi"/>
                <w:color w:val="000000"/>
              </w:rPr>
              <w:t>7</w:t>
            </w:r>
            <w:r w:rsidR="00D64E20" w:rsidRPr="00751C99">
              <w:rPr>
                <w:rFonts w:eastAsia="Times New Roman" w:cstheme="minorHAnsi"/>
                <w:color w:val="000000"/>
              </w:rPr>
              <w:t>/202</w:t>
            </w:r>
            <w:r w:rsidR="00751C99" w:rsidRPr="00751C99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521279" w:rsidRPr="00450DB3" w14:paraId="7DF51B3E" w14:textId="77777777" w:rsidTr="00122B2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F1AC" w14:textId="629C5054" w:rsidR="00521279" w:rsidRPr="00651F2D" w:rsidRDefault="00521279" w:rsidP="0052127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51F2D">
              <w:rPr>
                <w:rFonts w:eastAsia="Times New Roman" w:cstheme="minorHAnsi"/>
                <w:color w:val="000000"/>
              </w:rPr>
              <w:t>Ejecución de la actividad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52C9" w14:textId="235804A8" w:rsidR="00521279" w:rsidRPr="00651F2D" w:rsidRDefault="000F714B" w:rsidP="00521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  <w:r w:rsidR="00521279" w:rsidRPr="00651F2D">
              <w:rPr>
                <w:rFonts w:eastAsia="Times New Roman" w:cstheme="minorHAnsi"/>
                <w:color w:val="000000"/>
              </w:rPr>
              <w:t>/07/2025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DA3D" w14:textId="501D5AC8" w:rsidR="00521279" w:rsidRPr="00651F2D" w:rsidRDefault="00521279" w:rsidP="005212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651F2D">
              <w:rPr>
                <w:rFonts w:eastAsia="Times New Roman" w:cstheme="minorHAnsi"/>
                <w:color w:val="000000"/>
              </w:rPr>
              <w:t>2</w:t>
            </w:r>
            <w:r w:rsidR="000F714B">
              <w:rPr>
                <w:rFonts w:eastAsia="Times New Roman" w:cstheme="minorHAnsi"/>
                <w:color w:val="000000"/>
              </w:rPr>
              <w:t>6</w:t>
            </w:r>
            <w:r w:rsidRPr="00651F2D">
              <w:rPr>
                <w:rFonts w:eastAsia="Times New Roman" w:cstheme="minorHAnsi"/>
                <w:color w:val="000000"/>
              </w:rPr>
              <w:t>/07/2025</w:t>
            </w:r>
          </w:p>
        </w:tc>
      </w:tr>
    </w:tbl>
    <w:p w14:paraId="51F1DFC3" w14:textId="505CB438" w:rsidR="00675A6B" w:rsidRPr="001B5D3C" w:rsidRDefault="00675A6B" w:rsidP="00885053">
      <w:pPr>
        <w:jc w:val="both"/>
        <w:rPr>
          <w:rFonts w:cstheme="minorHAnsi"/>
          <w:b/>
        </w:rPr>
      </w:pPr>
    </w:p>
    <w:p w14:paraId="065B9F47" w14:textId="1DD9A712" w:rsidR="00662FA1" w:rsidRPr="00521279" w:rsidRDefault="006B789B" w:rsidP="00521279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450DB3">
        <w:rPr>
          <w:rFonts w:cstheme="minorHAnsi"/>
          <w:b/>
        </w:rPr>
        <w:t>Ejecución:</w:t>
      </w:r>
      <w:r w:rsidR="0051029C" w:rsidRPr="00450DB3">
        <w:rPr>
          <w:rFonts w:cstheme="minorHAnsi"/>
        </w:rPr>
        <w:t xml:space="preserve"> </w:t>
      </w:r>
      <w:r w:rsidR="00434AB2" w:rsidRPr="00450DB3">
        <w:rPr>
          <w:rFonts w:cstheme="minorHAnsi"/>
        </w:rPr>
        <w:t xml:space="preserve">Las empresas seleccionadas deberán participar en la actividad </w:t>
      </w:r>
      <w:r w:rsidR="00122B2D" w:rsidRPr="00450DB3">
        <w:rPr>
          <w:rFonts w:cstheme="minorHAnsi"/>
        </w:rPr>
        <w:t xml:space="preserve">indicada en el primer punto de este documento. </w:t>
      </w:r>
      <w:r w:rsidR="00434AB2" w:rsidRPr="00450DB3">
        <w:rPr>
          <w:rFonts w:cstheme="minorHAnsi"/>
        </w:rPr>
        <w:t>En esta actividad</w:t>
      </w:r>
      <w:r w:rsidR="00662FA1" w:rsidRPr="00450DB3">
        <w:rPr>
          <w:rFonts w:cstheme="minorHAnsi"/>
        </w:rPr>
        <w:t>, cada empresa seleccionada tendrá acceso a un stand que les permitirá difundir y promocionar sus productos.</w:t>
      </w:r>
      <w:r w:rsidR="00A84528" w:rsidRPr="00450DB3">
        <w:rPr>
          <w:rFonts w:cstheme="minorHAnsi"/>
        </w:rPr>
        <w:t xml:space="preserve"> </w:t>
      </w:r>
    </w:p>
    <w:p w14:paraId="4FCD7010" w14:textId="77777777" w:rsidR="00A84528" w:rsidRPr="00A84528" w:rsidRDefault="00A84528" w:rsidP="00A84528">
      <w:pPr>
        <w:pStyle w:val="Prrafodelista"/>
        <w:rPr>
          <w:rFonts w:cstheme="minorHAnsi"/>
        </w:rPr>
      </w:pPr>
    </w:p>
    <w:p w14:paraId="5DCA5B2E" w14:textId="77777777" w:rsidR="00A84528" w:rsidRPr="0022488F" w:rsidRDefault="00A84528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  <w:r w:rsidRPr="0022488F">
        <w:rPr>
          <w:rFonts w:eastAsia="gobCL" w:cstheme="minorHAnsi"/>
          <w:b/>
          <w:color w:val="000000"/>
          <w:u w:val="single"/>
        </w:rPr>
        <w:t>IMPORTANTE</w:t>
      </w:r>
      <w:r w:rsidRPr="0022488F">
        <w:rPr>
          <w:rFonts w:eastAsia="gobCL" w:cstheme="minorHAnsi"/>
          <w:color w:val="000000"/>
        </w:rPr>
        <w:t>:</w:t>
      </w:r>
    </w:p>
    <w:p w14:paraId="3718D365" w14:textId="77777777" w:rsidR="00A84528" w:rsidRPr="0022488F" w:rsidRDefault="00A84528" w:rsidP="00A84528">
      <w:pPr>
        <w:spacing w:after="0" w:line="275" w:lineRule="auto"/>
        <w:jc w:val="both"/>
        <w:textDirection w:val="btLr"/>
        <w:rPr>
          <w:rFonts w:cstheme="minorHAnsi"/>
          <w:sz w:val="28"/>
        </w:rPr>
      </w:pPr>
    </w:p>
    <w:p w14:paraId="4E72A1CE" w14:textId="7BAA53A7" w:rsidR="00A84528" w:rsidRDefault="00A84528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  <w:r w:rsidRPr="0022488F">
        <w:rPr>
          <w:rFonts w:eastAsia="gobCL" w:cstheme="minorHAnsi"/>
          <w:color w:val="000000"/>
        </w:rPr>
        <w:t xml:space="preserve">Sercotec podrá interpretar, aclarar o modificar </w:t>
      </w:r>
      <w:r>
        <w:rPr>
          <w:rFonts w:eastAsia="gobCL" w:cstheme="minorHAnsi"/>
          <w:color w:val="000000"/>
        </w:rPr>
        <w:t>los presentes lineamientos</w:t>
      </w:r>
      <w:r w:rsidRPr="0022488F">
        <w:rPr>
          <w:rFonts w:eastAsia="gobCL" w:cstheme="minorHAnsi"/>
          <w:color w:val="000000"/>
        </w:rPr>
        <w:t>, siempre que con ello no se altere lo sustantivo de éstas ni se afecte el principio de igualdad de postulantes. Dichas interpretaciones, aclaraciones o modificaciones,</w:t>
      </w:r>
      <w:r>
        <w:rPr>
          <w:rFonts w:eastAsia="gobCL" w:cstheme="minorHAnsi"/>
          <w:color w:val="000000"/>
        </w:rPr>
        <w:t xml:space="preserve"> serán oportunamente informadas, con el objetivo de garantizar el resguardo de los recursos y la correcta ejecución de las actividades. </w:t>
      </w:r>
      <w:r w:rsidRPr="0022488F">
        <w:rPr>
          <w:rFonts w:eastAsia="gobCL" w:cstheme="minorHAnsi"/>
          <w:color w:val="000000"/>
        </w:rPr>
        <w:t xml:space="preserve">El cumplimiento de los requisitos debe mantenerse desde el inicio de la presente convocatoria hasta la completa ejecución </w:t>
      </w:r>
      <w:r>
        <w:rPr>
          <w:rFonts w:eastAsia="gobCL" w:cstheme="minorHAnsi"/>
          <w:color w:val="000000"/>
        </w:rPr>
        <w:t>de la actividad</w:t>
      </w:r>
      <w:r w:rsidRPr="0022488F">
        <w:rPr>
          <w:rFonts w:eastAsia="gobCL" w:cstheme="minorHAnsi"/>
          <w:color w:val="000000"/>
        </w:rPr>
        <w:t>, para lo cual Sercotec se reserva el derecho a volver a solicitar los medios de verificación respectivos</w:t>
      </w:r>
      <w:r>
        <w:rPr>
          <w:rFonts w:eastAsia="gobCL" w:cstheme="minorHAnsi"/>
          <w:color w:val="000000"/>
        </w:rPr>
        <w:t xml:space="preserve"> en cualquier etapa del proceso</w:t>
      </w:r>
      <w:r w:rsidRPr="0022488F">
        <w:rPr>
          <w:rFonts w:eastAsia="gobCL" w:cstheme="minorHAnsi"/>
          <w:color w:val="000000"/>
        </w:rPr>
        <w:t>.</w:t>
      </w:r>
    </w:p>
    <w:p w14:paraId="3AFCFE83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6232EC2F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2D113051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A20ACF8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4760E25A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D0E81AF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726022E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F0F1A3D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B06DA0D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7D42B6A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D06DF13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6E491A1F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20ABFAC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384CBE46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9955FA3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28899214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1A583132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4A3B361D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473303C5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12D92EB2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4693EF51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1E0FF2D2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B3EDE66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8CE7933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140D7A44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FD4F508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466A97B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66D77700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7E92AA7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3E5514FB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26FC8296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386FE969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764E2178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3E35A983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52F36613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335E576D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2DE51D86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2B75DDF7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66A54488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40284449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50E85CF4" w14:textId="77777777" w:rsidR="004A081C" w:rsidRDefault="004A081C" w:rsidP="00A84528">
      <w:pPr>
        <w:spacing w:after="0" w:line="275" w:lineRule="auto"/>
        <w:jc w:val="both"/>
        <w:textDirection w:val="btLr"/>
        <w:rPr>
          <w:rFonts w:eastAsia="gobCL" w:cstheme="minorHAnsi"/>
          <w:color w:val="000000"/>
        </w:rPr>
      </w:pPr>
    </w:p>
    <w:p w14:paraId="0BA4C72E" w14:textId="77777777" w:rsidR="006A6CB4" w:rsidRPr="001B5D3C" w:rsidRDefault="006A6CB4" w:rsidP="00A84528">
      <w:pPr>
        <w:spacing w:after="0" w:line="275" w:lineRule="auto"/>
        <w:jc w:val="both"/>
        <w:textDirection w:val="btLr"/>
        <w:rPr>
          <w:rFonts w:cstheme="minorHAnsi"/>
        </w:rPr>
      </w:pPr>
    </w:p>
    <w:p w14:paraId="07E6022D" w14:textId="77777777" w:rsidR="00032B1F" w:rsidRPr="00751C99" w:rsidRDefault="00032B1F" w:rsidP="00751C99">
      <w:pPr>
        <w:spacing w:after="0" w:line="275" w:lineRule="auto"/>
        <w:jc w:val="center"/>
        <w:rPr>
          <w:rFonts w:eastAsia="gobCL" w:cstheme="minorHAnsi"/>
          <w:b/>
          <w:color w:val="000000"/>
          <w:u w:val="single"/>
        </w:rPr>
      </w:pPr>
      <w:r w:rsidRPr="00751C99">
        <w:rPr>
          <w:rFonts w:eastAsia="gobCL" w:cstheme="minorHAnsi"/>
          <w:b/>
          <w:color w:val="000000"/>
          <w:u w:val="single"/>
        </w:rPr>
        <w:t>ANEXO N°1</w:t>
      </w:r>
    </w:p>
    <w:p w14:paraId="1DEE3A49" w14:textId="10119B2D" w:rsidR="00032B1F" w:rsidRPr="00751C99" w:rsidRDefault="00C55545" w:rsidP="00032B1F">
      <w:pPr>
        <w:jc w:val="center"/>
        <w:rPr>
          <w:b/>
        </w:rPr>
      </w:pPr>
      <w:r w:rsidRPr="00751C99">
        <w:rPr>
          <w:b/>
        </w:rPr>
        <w:t>FERIAS ORGANIZADAS EN EL FNDR PROMOCIÓN</w:t>
      </w:r>
      <w:r w:rsidR="007E2100">
        <w:rPr>
          <w:b/>
        </w:rPr>
        <w:t xml:space="preserve"> 2025</w:t>
      </w:r>
      <w:r w:rsidRPr="00751C99">
        <w:rPr>
          <w:b/>
        </w:rPr>
        <w:t>, REGIÓN DE ÑUBLE</w:t>
      </w:r>
    </w:p>
    <w:p w14:paraId="573ED65D" w14:textId="77777777" w:rsidR="00032B1F" w:rsidRPr="00D169FC" w:rsidRDefault="00032B1F" w:rsidP="00032B1F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3679"/>
        <w:gridCol w:w="3351"/>
      </w:tblGrid>
      <w:tr w:rsidR="007D5549" w:rsidRPr="00D169FC" w14:paraId="0E8A592E" w14:textId="630E676C" w:rsidTr="007D5549">
        <w:tc>
          <w:tcPr>
            <w:tcW w:w="1464" w:type="dxa"/>
          </w:tcPr>
          <w:p w14:paraId="20B29171" w14:textId="3C7751E7" w:rsidR="007D5549" w:rsidRPr="00D169FC" w:rsidRDefault="007D5549" w:rsidP="00671229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Fecha</w:t>
            </w:r>
          </w:p>
        </w:tc>
        <w:tc>
          <w:tcPr>
            <w:tcW w:w="3679" w:type="dxa"/>
          </w:tcPr>
          <w:p w14:paraId="7D8265DA" w14:textId="51948E57" w:rsidR="007D5549" w:rsidRPr="00D169FC" w:rsidRDefault="007D5549" w:rsidP="00671229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Nombre de la feria </w:t>
            </w:r>
            <w:r w:rsidRPr="00D169FC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1" w:type="dxa"/>
          </w:tcPr>
          <w:p w14:paraId="3AA296D7" w14:textId="778046AA" w:rsidR="007D5549" w:rsidRDefault="007D5549" w:rsidP="00671229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Lugar</w:t>
            </w:r>
          </w:p>
        </w:tc>
      </w:tr>
      <w:tr w:rsidR="007D5549" w:rsidRPr="00D169FC" w14:paraId="19514107" w14:textId="7002B60D" w:rsidTr="007D5549">
        <w:tc>
          <w:tcPr>
            <w:tcW w:w="1464" w:type="dxa"/>
          </w:tcPr>
          <w:p w14:paraId="6C8BEC49" w14:textId="1E56BAC1" w:rsidR="007D5549" w:rsidRPr="00B526EA" w:rsidRDefault="007D5549" w:rsidP="00671229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B526EA">
              <w:rPr>
                <w:rFonts w:eastAsia="Calibri" w:cs="Calibri"/>
                <w:bCs/>
                <w:sz w:val="20"/>
                <w:szCs w:val="20"/>
              </w:rPr>
              <w:t>13 y 14 de junio</w:t>
            </w:r>
          </w:p>
        </w:tc>
        <w:tc>
          <w:tcPr>
            <w:tcW w:w="3679" w:type="dxa"/>
          </w:tcPr>
          <w:p w14:paraId="4EF49DA9" w14:textId="7D61D5F7" w:rsidR="007D5549" w:rsidRPr="00B526EA" w:rsidRDefault="007D5549" w:rsidP="007D5549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B526EA">
              <w:rPr>
                <w:rFonts w:eastAsia="Calibri" w:cs="Calibri"/>
                <w:bCs/>
                <w:sz w:val="20"/>
                <w:szCs w:val="20"/>
              </w:rPr>
              <w:t>FERIA DÍA DEL PADRE</w:t>
            </w:r>
          </w:p>
        </w:tc>
        <w:tc>
          <w:tcPr>
            <w:tcW w:w="3351" w:type="dxa"/>
          </w:tcPr>
          <w:p w14:paraId="330F126D" w14:textId="74B0B407" w:rsidR="007D5549" w:rsidRPr="00B526EA" w:rsidRDefault="007D5549" w:rsidP="007D5549">
            <w:pPr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B526EA">
              <w:rPr>
                <w:rFonts w:eastAsia="Calibri" w:cs="Calibri"/>
                <w:bCs/>
                <w:sz w:val="20"/>
                <w:szCs w:val="20"/>
              </w:rPr>
              <w:t>Mall Vivo, Chillán</w:t>
            </w:r>
          </w:p>
        </w:tc>
      </w:tr>
    </w:tbl>
    <w:p w14:paraId="5D4B5366" w14:textId="77777777" w:rsidR="00032B1F" w:rsidRDefault="00032B1F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6CAC589F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23761F36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38837C4F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131BAAA5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493D8C1F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6DD832EB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4B4F4F2F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0555581F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5F9F7BE3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0B0AAD9E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7F60E54B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6FBDCA86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6D81C2BE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242F814D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4B156AD0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5D741A5F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781F4463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3807C18B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2C029C52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0D86071A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34A33E93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3E89CDA9" w14:textId="77777777" w:rsidR="00751C99" w:rsidRDefault="00751C99" w:rsidP="00032B1F">
      <w:pPr>
        <w:jc w:val="center"/>
        <w:rPr>
          <w:rFonts w:eastAsia="Calibri" w:cs="Calibri"/>
          <w:b/>
          <w:sz w:val="20"/>
          <w:szCs w:val="20"/>
        </w:rPr>
      </w:pPr>
    </w:p>
    <w:p w14:paraId="6DBA2AB7" w14:textId="77777777" w:rsidR="00F839B2" w:rsidRDefault="00F839B2" w:rsidP="00CA4247">
      <w:pPr>
        <w:rPr>
          <w:rFonts w:eastAsia="Calibri" w:cs="Calibri"/>
          <w:b/>
          <w:sz w:val="20"/>
          <w:szCs w:val="20"/>
        </w:rPr>
      </w:pPr>
    </w:p>
    <w:p w14:paraId="0B5599E4" w14:textId="77777777" w:rsidR="004A081C" w:rsidRDefault="004A081C" w:rsidP="00CA4247">
      <w:pPr>
        <w:rPr>
          <w:rFonts w:eastAsia="Calibri" w:cs="Calibri"/>
          <w:b/>
          <w:sz w:val="20"/>
          <w:szCs w:val="20"/>
        </w:rPr>
      </w:pPr>
    </w:p>
    <w:p w14:paraId="2D7CDD2F" w14:textId="77777777" w:rsidR="004A081C" w:rsidRDefault="004A081C" w:rsidP="00CA4247">
      <w:pPr>
        <w:rPr>
          <w:rFonts w:eastAsia="Calibri" w:cs="Calibri"/>
          <w:b/>
          <w:sz w:val="20"/>
          <w:szCs w:val="20"/>
        </w:rPr>
      </w:pPr>
    </w:p>
    <w:p w14:paraId="2D044C3C" w14:textId="77777777" w:rsidR="004A081C" w:rsidRDefault="004A081C" w:rsidP="00CA4247">
      <w:pPr>
        <w:rPr>
          <w:rFonts w:eastAsia="Calibri" w:cs="Calibri"/>
          <w:b/>
          <w:sz w:val="20"/>
          <w:szCs w:val="20"/>
        </w:rPr>
      </w:pPr>
    </w:p>
    <w:p w14:paraId="4742E42A" w14:textId="77777777" w:rsidR="004A081C" w:rsidRPr="00D169FC" w:rsidRDefault="004A081C" w:rsidP="00CA4247">
      <w:pPr>
        <w:rPr>
          <w:rFonts w:eastAsia="Calibri" w:cs="Calibri"/>
          <w:b/>
          <w:sz w:val="20"/>
          <w:szCs w:val="20"/>
        </w:rPr>
      </w:pPr>
    </w:p>
    <w:p w14:paraId="7040784B" w14:textId="648B7879" w:rsidR="00F54C36" w:rsidRPr="00751C99" w:rsidRDefault="00F54C36" w:rsidP="00751C99">
      <w:pPr>
        <w:spacing w:after="0" w:line="275" w:lineRule="auto"/>
        <w:jc w:val="center"/>
        <w:rPr>
          <w:rFonts w:eastAsia="gobCL" w:cstheme="minorHAnsi"/>
          <w:b/>
          <w:color w:val="000000"/>
          <w:u w:val="single"/>
        </w:rPr>
      </w:pPr>
      <w:r w:rsidRPr="00751C99">
        <w:rPr>
          <w:rFonts w:eastAsia="gobCL" w:cstheme="minorHAnsi"/>
          <w:b/>
          <w:color w:val="000000"/>
          <w:u w:val="single"/>
        </w:rPr>
        <w:t>ANEXO N°2</w:t>
      </w:r>
    </w:p>
    <w:p w14:paraId="7E05CB26" w14:textId="1A05A266" w:rsidR="004B5645" w:rsidRDefault="004B5645" w:rsidP="00751C99">
      <w:pPr>
        <w:spacing w:after="0" w:line="275" w:lineRule="auto"/>
        <w:jc w:val="center"/>
        <w:rPr>
          <w:rFonts w:eastAsia="gobCL" w:cstheme="minorHAnsi"/>
          <w:b/>
          <w:color w:val="000000"/>
        </w:rPr>
      </w:pPr>
      <w:r w:rsidRPr="00751C99">
        <w:rPr>
          <w:rFonts w:eastAsia="gobCL" w:cstheme="minorHAnsi"/>
          <w:b/>
          <w:color w:val="000000"/>
        </w:rPr>
        <w:t>CLASIFICACIÓN SOCIODEMOGRÁFICAS DE LA REGIÓN DE ÑUBLE POR COMUNA</w:t>
      </w:r>
    </w:p>
    <w:p w14:paraId="2830DB9E" w14:textId="77777777" w:rsidR="00751C99" w:rsidRPr="00751C99" w:rsidRDefault="00751C99" w:rsidP="00751C99">
      <w:pPr>
        <w:spacing w:after="0" w:line="275" w:lineRule="auto"/>
        <w:jc w:val="center"/>
        <w:rPr>
          <w:rFonts w:eastAsia="gobCL" w:cstheme="minorHAnsi"/>
          <w:b/>
          <w:color w:val="000000"/>
        </w:rPr>
      </w:pPr>
    </w:p>
    <w:tbl>
      <w:tblPr>
        <w:tblStyle w:val="Tablaconcuadrcula"/>
        <w:tblW w:w="2309" w:type="dxa"/>
        <w:jc w:val="center"/>
        <w:tblLook w:val="04A0" w:firstRow="1" w:lastRow="0" w:firstColumn="1" w:lastColumn="0" w:noHBand="0" w:noVBand="1"/>
      </w:tblPr>
      <w:tblGrid>
        <w:gridCol w:w="1226"/>
        <w:gridCol w:w="1083"/>
      </w:tblGrid>
      <w:tr w:rsidR="00FF25A0" w:rsidRPr="00C30216" w14:paraId="2CE36E61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308588D1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F25A0">
              <w:rPr>
                <w:rFonts w:eastAsia="Calibri" w:cs="Calibri"/>
                <w:b/>
                <w:sz w:val="20"/>
                <w:szCs w:val="20"/>
              </w:rPr>
              <w:t>Comuna</w:t>
            </w:r>
          </w:p>
        </w:tc>
        <w:tc>
          <w:tcPr>
            <w:tcW w:w="1083" w:type="dxa"/>
            <w:hideMark/>
          </w:tcPr>
          <w:p w14:paraId="0DDE86BB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FF25A0">
              <w:rPr>
                <w:rFonts w:eastAsia="Calibri" w:cs="Calibri"/>
                <w:b/>
                <w:sz w:val="20"/>
                <w:szCs w:val="20"/>
              </w:rPr>
              <w:t>Tipo</w:t>
            </w:r>
          </w:p>
        </w:tc>
      </w:tr>
      <w:tr w:rsidR="00FF25A0" w:rsidRPr="00C30216" w14:paraId="39AC6B82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2C0E4CCA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Bulnes</w:t>
            </w:r>
          </w:p>
        </w:tc>
        <w:tc>
          <w:tcPr>
            <w:tcW w:w="1083" w:type="dxa"/>
            <w:hideMark/>
          </w:tcPr>
          <w:p w14:paraId="3BA4BB26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6E243FDD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26A537BD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Chillán</w:t>
            </w:r>
          </w:p>
        </w:tc>
        <w:tc>
          <w:tcPr>
            <w:tcW w:w="1083" w:type="dxa"/>
            <w:hideMark/>
          </w:tcPr>
          <w:p w14:paraId="2B581B83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Urbana</w:t>
            </w:r>
          </w:p>
        </w:tc>
      </w:tr>
      <w:tr w:rsidR="00FF25A0" w:rsidRPr="00C30216" w14:paraId="06AD531C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7FB2E1DD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Chillán Viejo</w:t>
            </w:r>
          </w:p>
        </w:tc>
        <w:tc>
          <w:tcPr>
            <w:tcW w:w="1083" w:type="dxa"/>
            <w:hideMark/>
          </w:tcPr>
          <w:p w14:paraId="0C8FE0BC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Mixta</w:t>
            </w:r>
          </w:p>
        </w:tc>
      </w:tr>
      <w:tr w:rsidR="00FF25A0" w:rsidRPr="00C30216" w14:paraId="7C7CFEC7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4259FF3C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Cobquecura</w:t>
            </w:r>
          </w:p>
        </w:tc>
        <w:tc>
          <w:tcPr>
            <w:tcW w:w="1083" w:type="dxa"/>
            <w:hideMark/>
          </w:tcPr>
          <w:p w14:paraId="11A18521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0B59AA4E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6247168C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Coelemu</w:t>
            </w:r>
          </w:p>
        </w:tc>
        <w:tc>
          <w:tcPr>
            <w:tcW w:w="1083" w:type="dxa"/>
            <w:hideMark/>
          </w:tcPr>
          <w:p w14:paraId="5C38D53F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20BAF262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09E732B4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El Carmen</w:t>
            </w:r>
          </w:p>
        </w:tc>
        <w:tc>
          <w:tcPr>
            <w:tcW w:w="1083" w:type="dxa"/>
            <w:hideMark/>
          </w:tcPr>
          <w:p w14:paraId="0590D7FF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7033AA79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3EF15B8A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Ninhue</w:t>
            </w:r>
          </w:p>
        </w:tc>
        <w:tc>
          <w:tcPr>
            <w:tcW w:w="1083" w:type="dxa"/>
            <w:hideMark/>
          </w:tcPr>
          <w:p w14:paraId="4C5190FA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640E5155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091FD421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Ñiquén</w:t>
            </w:r>
          </w:p>
        </w:tc>
        <w:tc>
          <w:tcPr>
            <w:tcW w:w="1083" w:type="dxa"/>
            <w:hideMark/>
          </w:tcPr>
          <w:p w14:paraId="2519A652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3973345A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145316E7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Pemuco</w:t>
            </w:r>
          </w:p>
        </w:tc>
        <w:tc>
          <w:tcPr>
            <w:tcW w:w="1083" w:type="dxa"/>
            <w:hideMark/>
          </w:tcPr>
          <w:p w14:paraId="52A25A68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4A446E66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13AC421B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Pinto</w:t>
            </w:r>
          </w:p>
        </w:tc>
        <w:tc>
          <w:tcPr>
            <w:tcW w:w="1083" w:type="dxa"/>
            <w:hideMark/>
          </w:tcPr>
          <w:p w14:paraId="5270BE61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31412763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3E4C0CC1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Portezuelo</w:t>
            </w:r>
          </w:p>
        </w:tc>
        <w:tc>
          <w:tcPr>
            <w:tcW w:w="1083" w:type="dxa"/>
            <w:hideMark/>
          </w:tcPr>
          <w:p w14:paraId="06922FD1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2C06D62B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2B90DF3A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Quillón</w:t>
            </w:r>
          </w:p>
        </w:tc>
        <w:tc>
          <w:tcPr>
            <w:tcW w:w="1083" w:type="dxa"/>
            <w:hideMark/>
          </w:tcPr>
          <w:p w14:paraId="6FD07AE0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Mixta</w:t>
            </w:r>
          </w:p>
        </w:tc>
      </w:tr>
      <w:tr w:rsidR="00FF25A0" w:rsidRPr="00C30216" w14:paraId="48BB3932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1D52ED97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Quirihue</w:t>
            </w:r>
          </w:p>
        </w:tc>
        <w:tc>
          <w:tcPr>
            <w:tcW w:w="1083" w:type="dxa"/>
            <w:hideMark/>
          </w:tcPr>
          <w:p w14:paraId="117175A7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Mixta</w:t>
            </w:r>
          </w:p>
        </w:tc>
      </w:tr>
      <w:tr w:rsidR="00FF25A0" w:rsidRPr="00C30216" w14:paraId="2DC9260D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518E0F7A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proofErr w:type="spellStart"/>
            <w:r w:rsidRPr="00FF25A0">
              <w:rPr>
                <w:rFonts w:eastAsia="Calibri" w:cs="Calibri"/>
                <w:bCs/>
                <w:sz w:val="20"/>
                <w:szCs w:val="20"/>
              </w:rPr>
              <w:t>Ránquil</w:t>
            </w:r>
            <w:proofErr w:type="spellEnd"/>
          </w:p>
        </w:tc>
        <w:tc>
          <w:tcPr>
            <w:tcW w:w="1083" w:type="dxa"/>
            <w:hideMark/>
          </w:tcPr>
          <w:p w14:paraId="51F48CC4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1C475AD8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18C59B50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San Carlos</w:t>
            </w:r>
          </w:p>
        </w:tc>
        <w:tc>
          <w:tcPr>
            <w:tcW w:w="1083" w:type="dxa"/>
            <w:hideMark/>
          </w:tcPr>
          <w:p w14:paraId="6FE416B0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Mixta</w:t>
            </w:r>
          </w:p>
        </w:tc>
      </w:tr>
      <w:tr w:rsidR="00FF25A0" w:rsidRPr="00C30216" w14:paraId="49F2D36C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7874E283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San Fabián</w:t>
            </w:r>
          </w:p>
        </w:tc>
        <w:tc>
          <w:tcPr>
            <w:tcW w:w="1083" w:type="dxa"/>
            <w:hideMark/>
          </w:tcPr>
          <w:p w14:paraId="3722B7D2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2B6A5647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03A5B1CD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San Nicolás</w:t>
            </w:r>
          </w:p>
        </w:tc>
        <w:tc>
          <w:tcPr>
            <w:tcW w:w="1083" w:type="dxa"/>
            <w:hideMark/>
          </w:tcPr>
          <w:p w14:paraId="06A2B79A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6C27ED71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297CB8A3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proofErr w:type="spellStart"/>
            <w:r w:rsidRPr="00FF25A0">
              <w:rPr>
                <w:rFonts w:eastAsia="Calibri" w:cs="Calibri"/>
                <w:bCs/>
                <w:sz w:val="20"/>
                <w:szCs w:val="20"/>
              </w:rPr>
              <w:t>Treguaco</w:t>
            </w:r>
            <w:proofErr w:type="spellEnd"/>
          </w:p>
        </w:tc>
        <w:tc>
          <w:tcPr>
            <w:tcW w:w="1083" w:type="dxa"/>
            <w:hideMark/>
          </w:tcPr>
          <w:p w14:paraId="30C40CB3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Rural</w:t>
            </w:r>
          </w:p>
        </w:tc>
      </w:tr>
      <w:tr w:rsidR="00FF25A0" w:rsidRPr="00C30216" w14:paraId="39C22DB9" w14:textId="77777777" w:rsidTr="00FF25A0">
        <w:trPr>
          <w:trHeight w:val="300"/>
          <w:jc w:val="center"/>
        </w:trPr>
        <w:tc>
          <w:tcPr>
            <w:tcW w:w="1226" w:type="dxa"/>
            <w:hideMark/>
          </w:tcPr>
          <w:p w14:paraId="52CCEDA7" w14:textId="77777777" w:rsidR="00FF25A0" w:rsidRPr="00FF25A0" w:rsidRDefault="00FF25A0" w:rsidP="00FF25A0">
            <w:pPr>
              <w:spacing w:after="160" w:line="259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Yungay</w:t>
            </w:r>
          </w:p>
        </w:tc>
        <w:tc>
          <w:tcPr>
            <w:tcW w:w="1083" w:type="dxa"/>
            <w:hideMark/>
          </w:tcPr>
          <w:p w14:paraId="1AC60533" w14:textId="77777777" w:rsidR="00FF25A0" w:rsidRPr="00FF25A0" w:rsidRDefault="00FF25A0" w:rsidP="00FF25A0">
            <w:pPr>
              <w:spacing w:after="160" w:line="259" w:lineRule="auto"/>
              <w:ind w:firstLineChars="100" w:firstLine="200"/>
              <w:rPr>
                <w:rFonts w:eastAsia="Calibri" w:cs="Calibri"/>
                <w:bCs/>
                <w:sz w:val="20"/>
                <w:szCs w:val="20"/>
              </w:rPr>
            </w:pPr>
            <w:r w:rsidRPr="00FF25A0">
              <w:rPr>
                <w:rFonts w:eastAsia="Calibri" w:cs="Calibri"/>
                <w:bCs/>
                <w:sz w:val="20"/>
                <w:szCs w:val="20"/>
              </w:rPr>
              <w:t>Mixta</w:t>
            </w:r>
          </w:p>
        </w:tc>
      </w:tr>
    </w:tbl>
    <w:p w14:paraId="2453EE0D" w14:textId="77777777" w:rsidR="00695037" w:rsidRDefault="00695037" w:rsidP="00695037">
      <w:pPr>
        <w:jc w:val="center"/>
        <w:rPr>
          <w:rFonts w:eastAsia="Calibri" w:cs="Calibri"/>
          <w:b/>
          <w:sz w:val="18"/>
          <w:szCs w:val="18"/>
        </w:rPr>
      </w:pPr>
      <w:r w:rsidRPr="00C30216">
        <w:rPr>
          <w:rFonts w:eastAsia="Calibri" w:cs="Calibri"/>
          <w:b/>
          <w:sz w:val="18"/>
          <w:szCs w:val="18"/>
        </w:rPr>
        <w:t>Fuente: Elaborado por ODEPA basado en Censo 2017</w:t>
      </w:r>
    </w:p>
    <w:p w14:paraId="5DF5F554" w14:textId="77777777" w:rsidR="00F54C36" w:rsidRPr="00D169FC" w:rsidRDefault="00F54C36" w:rsidP="00F54C36">
      <w:pPr>
        <w:jc w:val="center"/>
        <w:rPr>
          <w:rFonts w:eastAsia="Calibri" w:cs="Calibri"/>
          <w:b/>
          <w:sz w:val="20"/>
          <w:szCs w:val="20"/>
        </w:rPr>
      </w:pPr>
    </w:p>
    <w:p w14:paraId="46DF1F98" w14:textId="77777777" w:rsidR="00032B1F" w:rsidRDefault="00032B1F" w:rsidP="00A84528">
      <w:pPr>
        <w:jc w:val="both"/>
        <w:rPr>
          <w:rFonts w:cstheme="minorHAnsi"/>
        </w:rPr>
      </w:pPr>
    </w:p>
    <w:p w14:paraId="2D0AFD72" w14:textId="77777777" w:rsidR="00751C99" w:rsidRDefault="00751C99" w:rsidP="00A84528">
      <w:pPr>
        <w:jc w:val="both"/>
        <w:rPr>
          <w:rFonts w:cstheme="minorHAnsi"/>
        </w:rPr>
      </w:pPr>
    </w:p>
    <w:p w14:paraId="1A69E633" w14:textId="77777777" w:rsidR="00751C99" w:rsidRDefault="00751C99" w:rsidP="00A84528">
      <w:pPr>
        <w:jc w:val="both"/>
        <w:rPr>
          <w:rFonts w:cstheme="minorHAnsi"/>
        </w:rPr>
      </w:pPr>
    </w:p>
    <w:p w14:paraId="000F3C87" w14:textId="77777777" w:rsidR="00751C99" w:rsidRDefault="00751C99" w:rsidP="00A84528">
      <w:pPr>
        <w:jc w:val="both"/>
        <w:rPr>
          <w:rFonts w:cstheme="minorHAnsi"/>
        </w:rPr>
      </w:pPr>
    </w:p>
    <w:p w14:paraId="65D8F294" w14:textId="77777777" w:rsidR="00751C99" w:rsidRDefault="00751C99" w:rsidP="00A84528">
      <w:pPr>
        <w:jc w:val="both"/>
        <w:rPr>
          <w:rFonts w:cstheme="minorHAnsi"/>
        </w:rPr>
      </w:pPr>
    </w:p>
    <w:p w14:paraId="5C48FD90" w14:textId="77777777" w:rsidR="00751C99" w:rsidRDefault="00751C99" w:rsidP="00A84528">
      <w:pPr>
        <w:jc w:val="both"/>
        <w:rPr>
          <w:rFonts w:cstheme="minorHAnsi"/>
        </w:rPr>
      </w:pPr>
    </w:p>
    <w:p w14:paraId="2F3C769E" w14:textId="77777777" w:rsidR="00751C99" w:rsidRDefault="00751C99" w:rsidP="00A84528">
      <w:pPr>
        <w:jc w:val="both"/>
        <w:rPr>
          <w:rFonts w:cstheme="minorHAnsi"/>
        </w:rPr>
      </w:pPr>
    </w:p>
    <w:p w14:paraId="2238DDAB" w14:textId="77777777" w:rsidR="00751C99" w:rsidRDefault="00751C99" w:rsidP="00A84528">
      <w:pPr>
        <w:jc w:val="both"/>
        <w:rPr>
          <w:rFonts w:cstheme="minorHAnsi"/>
        </w:rPr>
      </w:pPr>
    </w:p>
    <w:p w14:paraId="33DEB492" w14:textId="03EC7B10" w:rsidR="00D169FC" w:rsidRPr="00751C99" w:rsidRDefault="00D169FC" w:rsidP="00751C99">
      <w:pPr>
        <w:spacing w:after="0" w:line="275" w:lineRule="auto"/>
        <w:jc w:val="center"/>
        <w:rPr>
          <w:rFonts w:eastAsia="gobCL" w:cstheme="minorHAnsi"/>
          <w:b/>
          <w:color w:val="000000"/>
          <w:u w:val="single"/>
        </w:rPr>
      </w:pPr>
      <w:r w:rsidRPr="00751C99">
        <w:rPr>
          <w:rFonts w:eastAsia="gobCL" w:cstheme="minorHAnsi"/>
          <w:b/>
          <w:color w:val="000000"/>
          <w:u w:val="single"/>
        </w:rPr>
        <w:t>ANEXO N°</w:t>
      </w:r>
      <w:r w:rsidR="00F54C36" w:rsidRPr="00751C99">
        <w:rPr>
          <w:rFonts w:eastAsia="gobCL" w:cstheme="minorHAnsi"/>
          <w:b/>
          <w:color w:val="000000"/>
          <w:u w:val="single"/>
        </w:rPr>
        <w:t>3</w:t>
      </w:r>
    </w:p>
    <w:p w14:paraId="652D9ACC" w14:textId="6B937019" w:rsidR="00D169FC" w:rsidRPr="00751C99" w:rsidRDefault="00D169FC" w:rsidP="00751C99">
      <w:pPr>
        <w:spacing w:after="0" w:line="275" w:lineRule="auto"/>
        <w:jc w:val="center"/>
        <w:rPr>
          <w:rFonts w:eastAsia="gobCL" w:cstheme="minorHAnsi"/>
          <w:b/>
          <w:color w:val="000000"/>
        </w:rPr>
      </w:pPr>
      <w:r w:rsidRPr="00751C99">
        <w:rPr>
          <w:rFonts w:eastAsia="gobCL" w:cstheme="minorHAnsi"/>
          <w:b/>
          <w:color w:val="000000"/>
        </w:rPr>
        <w:t>ACTIVIDADES ECONÓMICAS LIGADAS AL SECTOR PRIORIZADO</w:t>
      </w:r>
    </w:p>
    <w:p w14:paraId="21986CC9" w14:textId="77777777" w:rsidR="00D169FC" w:rsidRPr="00751C99" w:rsidRDefault="00D169FC" w:rsidP="00751C99">
      <w:pPr>
        <w:spacing w:after="0" w:line="275" w:lineRule="auto"/>
        <w:jc w:val="center"/>
        <w:rPr>
          <w:rFonts w:eastAsia="gobCL" w:cstheme="minorHAnsi"/>
          <w:b/>
          <w:color w:val="00000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D169FC" w:rsidRPr="00D169FC" w14:paraId="67DBF191" w14:textId="77777777" w:rsidTr="00252C11">
        <w:tc>
          <w:tcPr>
            <w:tcW w:w="2186" w:type="dxa"/>
          </w:tcPr>
          <w:p w14:paraId="6F922B57" w14:textId="02A9E58B" w:rsidR="00D169FC" w:rsidRPr="00D169FC" w:rsidRDefault="00D169FC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6308" w:type="dxa"/>
          </w:tcPr>
          <w:p w14:paraId="55959E04" w14:textId="2112B6FE" w:rsidR="00D169FC" w:rsidRPr="00D169FC" w:rsidRDefault="00D169FC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Actividades económicas </w:t>
            </w:r>
            <w:r w:rsidRPr="00D169FC">
              <w:rPr>
                <w:rFonts w:eastAsia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D169FC" w:rsidRPr="00D169FC" w14:paraId="68A193D6" w14:textId="77777777" w:rsidTr="00252C11">
        <w:tc>
          <w:tcPr>
            <w:tcW w:w="2186" w:type="dxa"/>
          </w:tcPr>
          <w:p w14:paraId="7BCF3A03" w14:textId="1828DDE6" w:rsidR="00D169FC" w:rsidRPr="00D169FC" w:rsidRDefault="00295CA1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295CA1">
              <w:rPr>
                <w:rFonts w:eastAsia="Calibri" w:cs="Calibri"/>
                <w:b/>
                <w:sz w:val="20"/>
                <w:szCs w:val="20"/>
              </w:rPr>
              <w:t>477391</w:t>
            </w:r>
          </w:p>
        </w:tc>
        <w:tc>
          <w:tcPr>
            <w:tcW w:w="6308" w:type="dxa"/>
          </w:tcPr>
          <w:p w14:paraId="57F18C56" w14:textId="2DE02195" w:rsidR="00D169FC" w:rsidRPr="00D169FC" w:rsidRDefault="00295CA1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295CA1">
              <w:rPr>
                <w:rFonts w:eastAsia="Calibri" w:cs="Calibri"/>
                <w:b/>
                <w:sz w:val="20"/>
                <w:szCs w:val="20"/>
              </w:rPr>
              <w:t>VENTA AL POR MENOR DE ALIMENTO Y ACCESORIOS PARA MASCOTAS EN COMERCIOS ESPECIALIZADOS</w:t>
            </w:r>
          </w:p>
        </w:tc>
      </w:tr>
      <w:tr w:rsidR="00D169FC" w:rsidRPr="00D169FC" w14:paraId="625EB2D1" w14:textId="77777777" w:rsidTr="00252C11">
        <w:tc>
          <w:tcPr>
            <w:tcW w:w="2186" w:type="dxa"/>
          </w:tcPr>
          <w:p w14:paraId="19B1555B" w14:textId="6FFEF530" w:rsidR="00D169FC" w:rsidRPr="00D169FC" w:rsidRDefault="000F1BAC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477398</w:t>
            </w:r>
          </w:p>
        </w:tc>
        <w:tc>
          <w:tcPr>
            <w:tcW w:w="6308" w:type="dxa"/>
          </w:tcPr>
          <w:p w14:paraId="43244B04" w14:textId="33DBE241" w:rsidR="00D169FC" w:rsidRPr="00D169FC" w:rsidRDefault="000F1BAC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0F1BAC">
              <w:rPr>
                <w:rFonts w:eastAsia="Calibri" w:cs="Calibri"/>
                <w:b/>
                <w:sz w:val="20"/>
                <w:szCs w:val="20"/>
              </w:rPr>
              <w:t>VENTA AL POR MENOR DE MASCOTAS EN COMERCIOS ESPECIALIZADOS</w:t>
            </w:r>
          </w:p>
        </w:tc>
      </w:tr>
      <w:tr w:rsidR="00D169FC" w:rsidRPr="00D169FC" w14:paraId="4C38807C" w14:textId="77777777" w:rsidTr="00252C11">
        <w:tc>
          <w:tcPr>
            <w:tcW w:w="2186" w:type="dxa"/>
          </w:tcPr>
          <w:p w14:paraId="65FED803" w14:textId="04CE3A7A" w:rsidR="00D169FC" w:rsidRPr="00D169FC" w:rsidRDefault="000F1BAC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960901</w:t>
            </w:r>
          </w:p>
        </w:tc>
        <w:tc>
          <w:tcPr>
            <w:tcW w:w="6308" w:type="dxa"/>
          </w:tcPr>
          <w:p w14:paraId="7CB1CDFE" w14:textId="45F18035" w:rsidR="00D169FC" w:rsidRPr="00D169FC" w:rsidRDefault="000F1BAC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0F1BAC">
              <w:rPr>
                <w:rFonts w:eastAsia="Calibri" w:cs="Calibri"/>
                <w:b/>
                <w:sz w:val="20"/>
                <w:szCs w:val="20"/>
              </w:rPr>
              <w:t>SERVICIOS DE ADIESTRAMIENTO, GUARDERÍA, PELUQUERÍA, PASEO DE MASCOTAS (EXCEPTO ACT. VETERINARIAS)</w:t>
            </w:r>
          </w:p>
        </w:tc>
      </w:tr>
      <w:tr w:rsidR="00D169FC" w:rsidRPr="00D169FC" w14:paraId="68BE0C8A" w14:textId="77777777" w:rsidTr="00252C11">
        <w:tc>
          <w:tcPr>
            <w:tcW w:w="2186" w:type="dxa"/>
          </w:tcPr>
          <w:p w14:paraId="2EA5EE96" w14:textId="3F9507D3" w:rsidR="00D169FC" w:rsidRPr="00D169FC" w:rsidRDefault="00252C11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750001</w:t>
            </w:r>
          </w:p>
        </w:tc>
        <w:tc>
          <w:tcPr>
            <w:tcW w:w="6308" w:type="dxa"/>
          </w:tcPr>
          <w:p w14:paraId="2EBECCA8" w14:textId="6A3DD22D" w:rsidR="00D169FC" w:rsidRPr="00D169FC" w:rsidRDefault="00252C11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252C11">
              <w:rPr>
                <w:rFonts w:eastAsia="Calibri" w:cs="Calibri"/>
                <w:b/>
                <w:sz w:val="20"/>
                <w:szCs w:val="20"/>
              </w:rPr>
              <w:t>ACTIVIDADES DE CLÍNICAS VETERINARIAS</w:t>
            </w:r>
          </w:p>
        </w:tc>
      </w:tr>
      <w:tr w:rsidR="00D169FC" w:rsidRPr="00D169FC" w14:paraId="4819C588" w14:textId="77777777" w:rsidTr="00252C11">
        <w:tc>
          <w:tcPr>
            <w:tcW w:w="2186" w:type="dxa"/>
          </w:tcPr>
          <w:p w14:paraId="5DF3FD39" w14:textId="50C62AE0" w:rsidR="00D169FC" w:rsidRPr="00D169FC" w:rsidRDefault="00252C11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750002</w:t>
            </w:r>
          </w:p>
        </w:tc>
        <w:tc>
          <w:tcPr>
            <w:tcW w:w="6308" w:type="dxa"/>
          </w:tcPr>
          <w:p w14:paraId="74464D8B" w14:textId="5915AC76" w:rsidR="00D169FC" w:rsidRPr="00D169FC" w:rsidRDefault="00252C11" w:rsidP="00F34583">
            <w:pPr>
              <w:spacing w:after="160" w:line="259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252C11">
              <w:rPr>
                <w:rFonts w:eastAsia="Calibri" w:cs="Calibri"/>
                <w:b/>
                <w:sz w:val="20"/>
                <w:szCs w:val="20"/>
              </w:rPr>
              <w:t>ACTIVIDADES DE VETERINARIOS, TÉCNICOS Y OTRO PERSONAL AUXILIAR, PRESTADOS DE FORMA INDEPENDIENTE</w:t>
            </w:r>
          </w:p>
        </w:tc>
      </w:tr>
    </w:tbl>
    <w:p w14:paraId="01E2AC43" w14:textId="6FB0C4EC" w:rsidR="00F839B2" w:rsidRDefault="00F839B2" w:rsidP="00F839B2">
      <w:pPr>
        <w:jc w:val="center"/>
        <w:rPr>
          <w:rFonts w:eastAsia="Calibri" w:cs="Calibri"/>
          <w:b/>
          <w:sz w:val="18"/>
          <w:szCs w:val="18"/>
        </w:rPr>
      </w:pPr>
      <w:r w:rsidRPr="00C30216">
        <w:rPr>
          <w:rFonts w:eastAsia="Calibri" w:cs="Calibri"/>
          <w:b/>
          <w:sz w:val="18"/>
          <w:szCs w:val="18"/>
        </w:rPr>
        <w:t xml:space="preserve">Fuente: </w:t>
      </w:r>
      <w:r>
        <w:rPr>
          <w:rFonts w:eastAsia="Calibri" w:cs="Calibri"/>
          <w:b/>
          <w:sz w:val="18"/>
          <w:szCs w:val="18"/>
        </w:rPr>
        <w:t>Elaboración propia.</w:t>
      </w:r>
    </w:p>
    <w:p w14:paraId="6A2A87BA" w14:textId="77777777" w:rsidR="00D169FC" w:rsidRPr="00D169FC" w:rsidRDefault="00D169FC" w:rsidP="00D169FC">
      <w:pPr>
        <w:jc w:val="center"/>
        <w:rPr>
          <w:rFonts w:eastAsia="Calibri" w:cs="Calibri"/>
          <w:b/>
          <w:sz w:val="20"/>
          <w:szCs w:val="20"/>
        </w:rPr>
      </w:pPr>
    </w:p>
    <w:p w14:paraId="7CA5C993" w14:textId="77777777" w:rsidR="00D169FC" w:rsidRDefault="00D169FC" w:rsidP="00D169FC">
      <w:pPr>
        <w:jc w:val="center"/>
        <w:rPr>
          <w:rFonts w:eastAsia="Calibri" w:cs="Calibri"/>
          <w:b/>
          <w:sz w:val="20"/>
          <w:szCs w:val="20"/>
        </w:rPr>
      </w:pPr>
    </w:p>
    <w:p w14:paraId="18880C94" w14:textId="42EC5EF1" w:rsidR="00D24660" w:rsidRPr="00751C99" w:rsidRDefault="00D24660" w:rsidP="00751C99">
      <w:pPr>
        <w:jc w:val="both"/>
        <w:rPr>
          <w:rFonts w:cstheme="minorHAnsi"/>
          <w:b/>
          <w:bCs/>
          <w:color w:val="EE0000"/>
        </w:rPr>
      </w:pPr>
    </w:p>
    <w:sectPr w:rsidR="00D24660" w:rsidRPr="00751C99" w:rsidSect="00065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6362" w14:textId="77777777" w:rsidR="00F15E46" w:rsidRDefault="00F15E46" w:rsidP="00501C6B">
      <w:pPr>
        <w:spacing w:after="0" w:line="240" w:lineRule="auto"/>
      </w:pPr>
      <w:r>
        <w:separator/>
      </w:r>
    </w:p>
  </w:endnote>
  <w:endnote w:type="continuationSeparator" w:id="0">
    <w:p w14:paraId="1131830E" w14:textId="77777777" w:rsidR="00F15E46" w:rsidRDefault="00F15E46" w:rsidP="0050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55C04" w14:textId="77777777" w:rsidR="00F15E46" w:rsidRDefault="00F15E46" w:rsidP="00501C6B">
      <w:pPr>
        <w:spacing w:after="0" w:line="240" w:lineRule="auto"/>
      </w:pPr>
      <w:r>
        <w:separator/>
      </w:r>
    </w:p>
  </w:footnote>
  <w:footnote w:type="continuationSeparator" w:id="0">
    <w:p w14:paraId="03BEEFB9" w14:textId="77777777" w:rsidR="00F15E46" w:rsidRDefault="00F15E46" w:rsidP="00501C6B">
      <w:pPr>
        <w:spacing w:after="0" w:line="240" w:lineRule="auto"/>
      </w:pPr>
      <w:r>
        <w:continuationSeparator/>
      </w:r>
    </w:p>
  </w:footnote>
  <w:footnote w:id="1">
    <w:p w14:paraId="4841B5D3" w14:textId="4055B68B" w:rsidR="00032B1F" w:rsidRPr="00B605DA" w:rsidRDefault="00032B1F">
      <w:pPr>
        <w:pStyle w:val="Textonotapie"/>
        <w:rPr>
          <w:sz w:val="16"/>
          <w:szCs w:val="16"/>
        </w:rPr>
      </w:pPr>
      <w:r w:rsidRPr="00B605DA">
        <w:rPr>
          <w:rStyle w:val="Refdenotaalpie"/>
          <w:sz w:val="16"/>
          <w:szCs w:val="16"/>
        </w:rPr>
        <w:footnoteRef/>
      </w:r>
      <w:r w:rsidRPr="00B605DA">
        <w:rPr>
          <w:sz w:val="16"/>
          <w:szCs w:val="16"/>
        </w:rPr>
        <w:t xml:space="preserve"> Ver Anexo </w:t>
      </w:r>
      <w:r w:rsidR="003B7D1A" w:rsidRPr="00B605DA">
        <w:rPr>
          <w:sz w:val="16"/>
          <w:szCs w:val="16"/>
        </w:rPr>
        <w:t>N°1.</w:t>
      </w:r>
    </w:p>
  </w:footnote>
  <w:footnote w:id="2">
    <w:p w14:paraId="5E6B1B64" w14:textId="09A9B866" w:rsidR="003B7D1A" w:rsidRDefault="003B7D1A">
      <w:pPr>
        <w:pStyle w:val="Textonotapie"/>
      </w:pPr>
      <w:r w:rsidRPr="00B605DA">
        <w:rPr>
          <w:rStyle w:val="Refdenotaalpie"/>
          <w:sz w:val="16"/>
          <w:szCs w:val="16"/>
        </w:rPr>
        <w:footnoteRef/>
      </w:r>
      <w:r w:rsidRPr="00B605DA">
        <w:rPr>
          <w:sz w:val="16"/>
          <w:szCs w:val="16"/>
        </w:rPr>
        <w:t xml:space="preserve"> Ver Anexo N°2.</w:t>
      </w:r>
    </w:p>
  </w:footnote>
  <w:footnote w:id="3">
    <w:p w14:paraId="1BCEBABB" w14:textId="5ED51656" w:rsidR="00CE1F7C" w:rsidRDefault="00CE1F7C">
      <w:pPr>
        <w:pStyle w:val="Textonotapie"/>
      </w:pPr>
      <w:r w:rsidRPr="00B605DA">
        <w:rPr>
          <w:rStyle w:val="Refdenotaalpie"/>
          <w:sz w:val="16"/>
          <w:szCs w:val="16"/>
        </w:rPr>
        <w:footnoteRef/>
      </w:r>
      <w:r w:rsidRPr="00B605DA">
        <w:rPr>
          <w:sz w:val="16"/>
          <w:szCs w:val="16"/>
        </w:rPr>
        <w:t xml:space="preserve"> Ver Anexo N°3.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BFE"/>
    <w:multiLevelType w:val="hybridMultilevel"/>
    <w:tmpl w:val="FA7C1726"/>
    <w:lvl w:ilvl="0" w:tplc="79A667F0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C635F7D"/>
    <w:multiLevelType w:val="hybridMultilevel"/>
    <w:tmpl w:val="32320600"/>
    <w:lvl w:ilvl="0" w:tplc="E0222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CEF"/>
    <w:multiLevelType w:val="multilevel"/>
    <w:tmpl w:val="2BD61B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B82FF1"/>
    <w:multiLevelType w:val="hybridMultilevel"/>
    <w:tmpl w:val="E6ACE40A"/>
    <w:lvl w:ilvl="0" w:tplc="3528B6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316B"/>
    <w:multiLevelType w:val="hybridMultilevel"/>
    <w:tmpl w:val="3ADA14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E6594"/>
    <w:multiLevelType w:val="hybridMultilevel"/>
    <w:tmpl w:val="536019A8"/>
    <w:lvl w:ilvl="0" w:tplc="F18E5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0EA9"/>
    <w:multiLevelType w:val="hybridMultilevel"/>
    <w:tmpl w:val="58669A92"/>
    <w:lvl w:ilvl="0" w:tplc="E0222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0356F"/>
    <w:multiLevelType w:val="hybridMultilevel"/>
    <w:tmpl w:val="95C8C4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0091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2E7F"/>
    <w:multiLevelType w:val="hybridMultilevel"/>
    <w:tmpl w:val="8BE0B0F2"/>
    <w:lvl w:ilvl="0" w:tplc="C680A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3575"/>
    <w:multiLevelType w:val="multilevel"/>
    <w:tmpl w:val="EE1A0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535B90"/>
    <w:multiLevelType w:val="multilevel"/>
    <w:tmpl w:val="D9B69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96A3772"/>
    <w:multiLevelType w:val="hybridMultilevel"/>
    <w:tmpl w:val="A588EF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A54F6"/>
    <w:multiLevelType w:val="hybridMultilevel"/>
    <w:tmpl w:val="66DC774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45920"/>
    <w:multiLevelType w:val="hybridMultilevel"/>
    <w:tmpl w:val="F3C2E744"/>
    <w:lvl w:ilvl="0" w:tplc="B9E63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65F06"/>
    <w:multiLevelType w:val="hybridMultilevel"/>
    <w:tmpl w:val="83C46FC4"/>
    <w:lvl w:ilvl="0" w:tplc="27DEDC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38C"/>
    <w:multiLevelType w:val="hybridMultilevel"/>
    <w:tmpl w:val="8AB01F9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81AAD"/>
    <w:multiLevelType w:val="hybridMultilevel"/>
    <w:tmpl w:val="0AE8B03E"/>
    <w:lvl w:ilvl="0" w:tplc="3528B66E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8B21925"/>
    <w:multiLevelType w:val="hybridMultilevel"/>
    <w:tmpl w:val="5720C174"/>
    <w:lvl w:ilvl="0" w:tplc="2C5C2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0590A"/>
    <w:multiLevelType w:val="hybridMultilevel"/>
    <w:tmpl w:val="22F094F0"/>
    <w:lvl w:ilvl="0" w:tplc="E0222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20FB9"/>
    <w:multiLevelType w:val="multilevel"/>
    <w:tmpl w:val="DFA434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96861244">
    <w:abstractNumId w:val="2"/>
  </w:num>
  <w:num w:numId="2" w16cid:durableId="1430736374">
    <w:abstractNumId w:val="0"/>
  </w:num>
  <w:num w:numId="3" w16cid:durableId="917518339">
    <w:abstractNumId w:val="16"/>
  </w:num>
  <w:num w:numId="4" w16cid:durableId="1957171126">
    <w:abstractNumId w:val="14"/>
  </w:num>
  <w:num w:numId="5" w16cid:durableId="61947271">
    <w:abstractNumId w:val="15"/>
  </w:num>
  <w:num w:numId="6" w16cid:durableId="193151680">
    <w:abstractNumId w:val="5"/>
  </w:num>
  <w:num w:numId="7" w16cid:durableId="786970098">
    <w:abstractNumId w:val="13"/>
  </w:num>
  <w:num w:numId="8" w16cid:durableId="26029508">
    <w:abstractNumId w:val="8"/>
  </w:num>
  <w:num w:numId="9" w16cid:durableId="1158577867">
    <w:abstractNumId w:val="6"/>
  </w:num>
  <w:num w:numId="10" w16cid:durableId="664287972">
    <w:abstractNumId w:val="9"/>
  </w:num>
  <w:num w:numId="11" w16cid:durableId="165949479">
    <w:abstractNumId w:val="19"/>
  </w:num>
  <w:num w:numId="12" w16cid:durableId="1015811863">
    <w:abstractNumId w:val="10"/>
  </w:num>
  <w:num w:numId="13" w16cid:durableId="1472166204">
    <w:abstractNumId w:val="12"/>
  </w:num>
  <w:num w:numId="14" w16cid:durableId="1250698723">
    <w:abstractNumId w:val="4"/>
  </w:num>
  <w:num w:numId="15" w16cid:durableId="1634287993">
    <w:abstractNumId w:val="7"/>
  </w:num>
  <w:num w:numId="16" w16cid:durableId="1037465906">
    <w:abstractNumId w:val="11"/>
  </w:num>
  <w:num w:numId="17" w16cid:durableId="553931801">
    <w:abstractNumId w:val="3"/>
  </w:num>
  <w:num w:numId="18" w16cid:durableId="456417732">
    <w:abstractNumId w:val="17"/>
  </w:num>
  <w:num w:numId="19" w16cid:durableId="890337628">
    <w:abstractNumId w:val="1"/>
  </w:num>
  <w:num w:numId="20" w16cid:durableId="1120029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02"/>
    <w:rsid w:val="00002097"/>
    <w:rsid w:val="00010634"/>
    <w:rsid w:val="00032B1F"/>
    <w:rsid w:val="00033D2D"/>
    <w:rsid w:val="000553D4"/>
    <w:rsid w:val="00060100"/>
    <w:rsid w:val="00065AF8"/>
    <w:rsid w:val="00074731"/>
    <w:rsid w:val="00090306"/>
    <w:rsid w:val="00090892"/>
    <w:rsid w:val="00092712"/>
    <w:rsid w:val="00097E83"/>
    <w:rsid w:val="000A64E8"/>
    <w:rsid w:val="000A7CC6"/>
    <w:rsid w:val="000B2BA0"/>
    <w:rsid w:val="000C0034"/>
    <w:rsid w:val="000C797F"/>
    <w:rsid w:val="000D110D"/>
    <w:rsid w:val="000F1BAC"/>
    <w:rsid w:val="000F714B"/>
    <w:rsid w:val="0011555C"/>
    <w:rsid w:val="00122B2D"/>
    <w:rsid w:val="00143660"/>
    <w:rsid w:val="0014680F"/>
    <w:rsid w:val="00153916"/>
    <w:rsid w:val="0015529D"/>
    <w:rsid w:val="0018258C"/>
    <w:rsid w:val="001A1D5F"/>
    <w:rsid w:val="001A408A"/>
    <w:rsid w:val="001B5D3C"/>
    <w:rsid w:val="001E6A33"/>
    <w:rsid w:val="001F52C2"/>
    <w:rsid w:val="002032A0"/>
    <w:rsid w:val="00212BA1"/>
    <w:rsid w:val="00217C1F"/>
    <w:rsid w:val="002403AE"/>
    <w:rsid w:val="002408C8"/>
    <w:rsid w:val="00241FFC"/>
    <w:rsid w:val="00251A4D"/>
    <w:rsid w:val="00252C11"/>
    <w:rsid w:val="0026316F"/>
    <w:rsid w:val="00272396"/>
    <w:rsid w:val="00272890"/>
    <w:rsid w:val="00272F87"/>
    <w:rsid w:val="002814CC"/>
    <w:rsid w:val="00291590"/>
    <w:rsid w:val="00295CA1"/>
    <w:rsid w:val="002B214E"/>
    <w:rsid w:val="002D34B5"/>
    <w:rsid w:val="002D6EA8"/>
    <w:rsid w:val="002E4370"/>
    <w:rsid w:val="002E6233"/>
    <w:rsid w:val="002F04F5"/>
    <w:rsid w:val="002F2515"/>
    <w:rsid w:val="00311FA5"/>
    <w:rsid w:val="003252A9"/>
    <w:rsid w:val="003274C7"/>
    <w:rsid w:val="003342A5"/>
    <w:rsid w:val="00353B63"/>
    <w:rsid w:val="003558B1"/>
    <w:rsid w:val="003707D3"/>
    <w:rsid w:val="00370828"/>
    <w:rsid w:val="00373E91"/>
    <w:rsid w:val="003749DD"/>
    <w:rsid w:val="003A0956"/>
    <w:rsid w:val="003B2109"/>
    <w:rsid w:val="003B7D1A"/>
    <w:rsid w:val="003C5E9E"/>
    <w:rsid w:val="003E5901"/>
    <w:rsid w:val="003F56A5"/>
    <w:rsid w:val="004023C1"/>
    <w:rsid w:val="0040725E"/>
    <w:rsid w:val="00431AA4"/>
    <w:rsid w:val="00434AB2"/>
    <w:rsid w:val="004446E6"/>
    <w:rsid w:val="004459C6"/>
    <w:rsid w:val="00450DB3"/>
    <w:rsid w:val="00466448"/>
    <w:rsid w:val="00491B70"/>
    <w:rsid w:val="00493E71"/>
    <w:rsid w:val="00496ECD"/>
    <w:rsid w:val="00497BD7"/>
    <w:rsid w:val="004A081C"/>
    <w:rsid w:val="004B3873"/>
    <w:rsid w:val="004B5645"/>
    <w:rsid w:val="004B63C8"/>
    <w:rsid w:val="004C6346"/>
    <w:rsid w:val="004F72BF"/>
    <w:rsid w:val="00501C6B"/>
    <w:rsid w:val="00502E1F"/>
    <w:rsid w:val="00505A47"/>
    <w:rsid w:val="0050639E"/>
    <w:rsid w:val="0051029C"/>
    <w:rsid w:val="00521279"/>
    <w:rsid w:val="00533D4E"/>
    <w:rsid w:val="00544BB8"/>
    <w:rsid w:val="00574E3E"/>
    <w:rsid w:val="0058665C"/>
    <w:rsid w:val="005B0EC9"/>
    <w:rsid w:val="005B1C2D"/>
    <w:rsid w:val="005B7005"/>
    <w:rsid w:val="005C2B3C"/>
    <w:rsid w:val="005D32AE"/>
    <w:rsid w:val="005E09D6"/>
    <w:rsid w:val="005E5D92"/>
    <w:rsid w:val="005F3402"/>
    <w:rsid w:val="005F5A6E"/>
    <w:rsid w:val="005F7006"/>
    <w:rsid w:val="00606FEE"/>
    <w:rsid w:val="00610F0F"/>
    <w:rsid w:val="00613EA3"/>
    <w:rsid w:val="00631356"/>
    <w:rsid w:val="00641064"/>
    <w:rsid w:val="00651F2D"/>
    <w:rsid w:val="00652443"/>
    <w:rsid w:val="00653818"/>
    <w:rsid w:val="0065550B"/>
    <w:rsid w:val="006611FF"/>
    <w:rsid w:val="0066130B"/>
    <w:rsid w:val="0066189D"/>
    <w:rsid w:val="00662E13"/>
    <w:rsid w:val="00662FA1"/>
    <w:rsid w:val="006664F1"/>
    <w:rsid w:val="00675A6B"/>
    <w:rsid w:val="00676AEF"/>
    <w:rsid w:val="00687E64"/>
    <w:rsid w:val="00695037"/>
    <w:rsid w:val="006A3AA3"/>
    <w:rsid w:val="006A6CB4"/>
    <w:rsid w:val="006A73B9"/>
    <w:rsid w:val="006B789B"/>
    <w:rsid w:val="006C0718"/>
    <w:rsid w:val="006C219E"/>
    <w:rsid w:val="006E77A2"/>
    <w:rsid w:val="006E7BEB"/>
    <w:rsid w:val="006F760F"/>
    <w:rsid w:val="00711F36"/>
    <w:rsid w:val="007140FC"/>
    <w:rsid w:val="00715441"/>
    <w:rsid w:val="00730440"/>
    <w:rsid w:val="00731C8E"/>
    <w:rsid w:val="0073617C"/>
    <w:rsid w:val="0074078A"/>
    <w:rsid w:val="0074162A"/>
    <w:rsid w:val="00751C99"/>
    <w:rsid w:val="00752447"/>
    <w:rsid w:val="0076029B"/>
    <w:rsid w:val="00763A34"/>
    <w:rsid w:val="00766E0A"/>
    <w:rsid w:val="0077073C"/>
    <w:rsid w:val="0079074F"/>
    <w:rsid w:val="007917A1"/>
    <w:rsid w:val="0079561A"/>
    <w:rsid w:val="007B0437"/>
    <w:rsid w:val="007B2885"/>
    <w:rsid w:val="007B497B"/>
    <w:rsid w:val="007D2DF5"/>
    <w:rsid w:val="007D3F50"/>
    <w:rsid w:val="007D5535"/>
    <w:rsid w:val="007D5549"/>
    <w:rsid w:val="007E01D3"/>
    <w:rsid w:val="007E13FC"/>
    <w:rsid w:val="007E2100"/>
    <w:rsid w:val="007E336C"/>
    <w:rsid w:val="007E45A3"/>
    <w:rsid w:val="007E6ABA"/>
    <w:rsid w:val="007E75DC"/>
    <w:rsid w:val="007F4D97"/>
    <w:rsid w:val="00800F2A"/>
    <w:rsid w:val="008077BB"/>
    <w:rsid w:val="00811F62"/>
    <w:rsid w:val="0081330C"/>
    <w:rsid w:val="00820B6D"/>
    <w:rsid w:val="00842135"/>
    <w:rsid w:val="00843C5C"/>
    <w:rsid w:val="00855837"/>
    <w:rsid w:val="00856DDE"/>
    <w:rsid w:val="00885053"/>
    <w:rsid w:val="008879FC"/>
    <w:rsid w:val="00890292"/>
    <w:rsid w:val="00897270"/>
    <w:rsid w:val="008A0773"/>
    <w:rsid w:val="008A7039"/>
    <w:rsid w:val="008B501D"/>
    <w:rsid w:val="008B5A32"/>
    <w:rsid w:val="008C07FA"/>
    <w:rsid w:val="008C3830"/>
    <w:rsid w:val="008C6159"/>
    <w:rsid w:val="00900057"/>
    <w:rsid w:val="00907F70"/>
    <w:rsid w:val="00922D22"/>
    <w:rsid w:val="00924280"/>
    <w:rsid w:val="00927F51"/>
    <w:rsid w:val="009460AC"/>
    <w:rsid w:val="00955808"/>
    <w:rsid w:val="00965434"/>
    <w:rsid w:val="00976A70"/>
    <w:rsid w:val="009829EA"/>
    <w:rsid w:val="00985DBD"/>
    <w:rsid w:val="00985E6D"/>
    <w:rsid w:val="009B0547"/>
    <w:rsid w:val="009B1347"/>
    <w:rsid w:val="009B1817"/>
    <w:rsid w:val="009B76AA"/>
    <w:rsid w:val="009C79C8"/>
    <w:rsid w:val="009D4650"/>
    <w:rsid w:val="009D7C50"/>
    <w:rsid w:val="009E72FB"/>
    <w:rsid w:val="009F53D9"/>
    <w:rsid w:val="00A02666"/>
    <w:rsid w:val="00A03923"/>
    <w:rsid w:val="00A11581"/>
    <w:rsid w:val="00A17496"/>
    <w:rsid w:val="00A21F57"/>
    <w:rsid w:val="00A22E07"/>
    <w:rsid w:val="00A271D3"/>
    <w:rsid w:val="00A30E72"/>
    <w:rsid w:val="00A55882"/>
    <w:rsid w:val="00A60B93"/>
    <w:rsid w:val="00A763F1"/>
    <w:rsid w:val="00A84528"/>
    <w:rsid w:val="00A862DC"/>
    <w:rsid w:val="00A86A9F"/>
    <w:rsid w:val="00A94A45"/>
    <w:rsid w:val="00AA040B"/>
    <w:rsid w:val="00AA07D7"/>
    <w:rsid w:val="00AA2025"/>
    <w:rsid w:val="00AA459D"/>
    <w:rsid w:val="00AA7CD4"/>
    <w:rsid w:val="00AB2244"/>
    <w:rsid w:val="00AC446B"/>
    <w:rsid w:val="00AD7D3D"/>
    <w:rsid w:val="00AE1AE4"/>
    <w:rsid w:val="00AE4ED9"/>
    <w:rsid w:val="00B05BA3"/>
    <w:rsid w:val="00B0765A"/>
    <w:rsid w:val="00B10283"/>
    <w:rsid w:val="00B1148A"/>
    <w:rsid w:val="00B526EA"/>
    <w:rsid w:val="00B605DA"/>
    <w:rsid w:val="00B875F0"/>
    <w:rsid w:val="00B95BBE"/>
    <w:rsid w:val="00BA0768"/>
    <w:rsid w:val="00BA434C"/>
    <w:rsid w:val="00BA5A22"/>
    <w:rsid w:val="00BA7789"/>
    <w:rsid w:val="00BB6698"/>
    <w:rsid w:val="00BD06DD"/>
    <w:rsid w:val="00BD634A"/>
    <w:rsid w:val="00BE0978"/>
    <w:rsid w:val="00BE0E31"/>
    <w:rsid w:val="00C04561"/>
    <w:rsid w:val="00C067DF"/>
    <w:rsid w:val="00C1191E"/>
    <w:rsid w:val="00C16A00"/>
    <w:rsid w:val="00C17B33"/>
    <w:rsid w:val="00C23162"/>
    <w:rsid w:val="00C253FD"/>
    <w:rsid w:val="00C3055B"/>
    <w:rsid w:val="00C53C5A"/>
    <w:rsid w:val="00C55545"/>
    <w:rsid w:val="00C623C4"/>
    <w:rsid w:val="00C70A47"/>
    <w:rsid w:val="00C74C1E"/>
    <w:rsid w:val="00C84A36"/>
    <w:rsid w:val="00CA4247"/>
    <w:rsid w:val="00CB49CF"/>
    <w:rsid w:val="00CC07E1"/>
    <w:rsid w:val="00CC5EB7"/>
    <w:rsid w:val="00CD56B8"/>
    <w:rsid w:val="00CE1F7C"/>
    <w:rsid w:val="00CF449D"/>
    <w:rsid w:val="00D00862"/>
    <w:rsid w:val="00D0096F"/>
    <w:rsid w:val="00D05D3C"/>
    <w:rsid w:val="00D169FC"/>
    <w:rsid w:val="00D1745C"/>
    <w:rsid w:val="00D24660"/>
    <w:rsid w:val="00D40AE3"/>
    <w:rsid w:val="00D42482"/>
    <w:rsid w:val="00D444E5"/>
    <w:rsid w:val="00D45095"/>
    <w:rsid w:val="00D5192F"/>
    <w:rsid w:val="00D521EF"/>
    <w:rsid w:val="00D52D64"/>
    <w:rsid w:val="00D64E20"/>
    <w:rsid w:val="00D74091"/>
    <w:rsid w:val="00D77986"/>
    <w:rsid w:val="00D82E0E"/>
    <w:rsid w:val="00D840E2"/>
    <w:rsid w:val="00DA6E5E"/>
    <w:rsid w:val="00DB0B55"/>
    <w:rsid w:val="00DD01D8"/>
    <w:rsid w:val="00DD33B4"/>
    <w:rsid w:val="00DD623C"/>
    <w:rsid w:val="00DF3D32"/>
    <w:rsid w:val="00DF6754"/>
    <w:rsid w:val="00E00DD5"/>
    <w:rsid w:val="00E00FA6"/>
    <w:rsid w:val="00E10963"/>
    <w:rsid w:val="00E15803"/>
    <w:rsid w:val="00E16493"/>
    <w:rsid w:val="00E25F9B"/>
    <w:rsid w:val="00E2627C"/>
    <w:rsid w:val="00E505D8"/>
    <w:rsid w:val="00E53130"/>
    <w:rsid w:val="00E5625D"/>
    <w:rsid w:val="00E67CE7"/>
    <w:rsid w:val="00E705E1"/>
    <w:rsid w:val="00E74FBE"/>
    <w:rsid w:val="00E83804"/>
    <w:rsid w:val="00E84585"/>
    <w:rsid w:val="00EA58BB"/>
    <w:rsid w:val="00ED19A3"/>
    <w:rsid w:val="00ED3343"/>
    <w:rsid w:val="00EF667A"/>
    <w:rsid w:val="00F04F2B"/>
    <w:rsid w:val="00F06344"/>
    <w:rsid w:val="00F12D02"/>
    <w:rsid w:val="00F15E46"/>
    <w:rsid w:val="00F322FF"/>
    <w:rsid w:val="00F35994"/>
    <w:rsid w:val="00F54C36"/>
    <w:rsid w:val="00F55C14"/>
    <w:rsid w:val="00F64CF5"/>
    <w:rsid w:val="00F65DFC"/>
    <w:rsid w:val="00F828AE"/>
    <w:rsid w:val="00F839B2"/>
    <w:rsid w:val="00FA036B"/>
    <w:rsid w:val="00FC5050"/>
    <w:rsid w:val="00FD3D43"/>
    <w:rsid w:val="00FE5B34"/>
    <w:rsid w:val="00FF1E53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1DAC23C"/>
  <w15:docId w15:val="{E5E1A328-1DFA-426A-AD9E-643C0540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7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2E437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01C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1C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1C6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86A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6A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6A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A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A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A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875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lectable-text">
    <w:name w:val="selectable-text"/>
    <w:basedOn w:val="Fuentedeprrafopredeter"/>
    <w:rsid w:val="00B875F0"/>
  </w:style>
  <w:style w:type="character" w:customStyle="1" w:styleId="PrrafodelistaCar">
    <w:name w:val="Párrafo de lista Car"/>
    <w:basedOn w:val="Fuentedeprrafopredeter"/>
    <w:link w:val="Prrafodelista"/>
    <w:uiPriority w:val="99"/>
    <w:rsid w:val="006C0718"/>
  </w:style>
  <w:style w:type="paragraph" w:styleId="Sinespaciado">
    <w:name w:val="No Spacing"/>
    <w:uiPriority w:val="1"/>
    <w:qFormat/>
    <w:rsid w:val="002403AE"/>
    <w:pPr>
      <w:spacing w:after="0" w:line="240" w:lineRule="auto"/>
    </w:pPr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D740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091"/>
    <w:rPr>
      <w:color w:val="605E5C"/>
      <w:shd w:val="clear" w:color="auto" w:fill="E1DFDD"/>
    </w:rPr>
  </w:style>
  <w:style w:type="paragraph" w:customStyle="1" w:styleId="Default">
    <w:name w:val="Default"/>
    <w:rsid w:val="005D32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D89C-AC87-42A2-8D05-1A1136D2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1736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 Madriaga Ponce</dc:creator>
  <cp:lastModifiedBy>Marcos César Gallardo Arias</cp:lastModifiedBy>
  <cp:revision>3</cp:revision>
  <cp:lastPrinted>2024-08-06T15:04:00Z</cp:lastPrinted>
  <dcterms:created xsi:type="dcterms:W3CDTF">2025-07-09T18:14:00Z</dcterms:created>
  <dcterms:modified xsi:type="dcterms:W3CDTF">2025-07-09T18:17:00Z</dcterms:modified>
</cp:coreProperties>
</file>