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2D9A23FD" w14:textId="77777777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441C66E2" w14:textId="1F488550" w:rsidR="00A16A9F" w:rsidRPr="00347B9F" w:rsidRDefault="00A16A9F" w:rsidP="00EB1484">
      <w:pPr>
        <w:rPr>
          <w:rFonts w:eastAsia="Arial Unicode MS" w:cs="Arial"/>
          <w:b/>
          <w:bCs/>
          <w:szCs w:val="22"/>
        </w:rPr>
      </w:pPr>
    </w:p>
    <w:p w14:paraId="32A13662" w14:textId="6AE96DE3" w:rsidR="00CE091D" w:rsidRPr="00A16A9F" w:rsidRDefault="00C32729" w:rsidP="00CE091D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>
        <w:rPr>
          <w:rFonts w:eastAsia="Arial Unicode MS" w:cs="Arial"/>
          <w:b/>
          <w:bCs/>
          <w:sz w:val="40"/>
          <w:szCs w:val="40"/>
          <w:u w:val="single"/>
        </w:rPr>
        <w:t xml:space="preserve">MODIFICACIÓN </w:t>
      </w:r>
      <w:r w:rsidR="00CE091D" w:rsidRPr="00A16A9F">
        <w:rPr>
          <w:rFonts w:eastAsia="Arial Unicode MS" w:cs="Arial"/>
          <w:b/>
          <w:bCs/>
          <w:sz w:val="40"/>
          <w:szCs w:val="40"/>
          <w:u w:val="single"/>
        </w:rPr>
        <w:t>BASES DE CONVOCATORIA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68091FAB" w14:textId="4145A49C" w:rsidR="007B15FD" w:rsidRPr="00347B9F" w:rsidRDefault="007B15FD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110CC65" w14:textId="3D473DB0" w:rsidR="007B15FD" w:rsidRDefault="007B15FD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14A2626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8DE67E8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5051427" w14:textId="0E8CE66A" w:rsid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>CONVOCATORIA REGIÓN DE O´HIGGINS PROGRAMA FORTALECIMIENTO DE BARRIOS COMERCIALES FNDR”</w:t>
      </w:r>
    </w:p>
    <w:p w14:paraId="2091A5A8" w14:textId="77777777" w:rsidR="00BF34E9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73168277" w14:textId="65418600" w:rsidR="00A16A9F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 xml:space="preserve">PROVINCIA DE </w:t>
      </w:r>
      <w:r w:rsidR="00831B0B">
        <w:rPr>
          <w:rFonts w:eastAsia="Arial Unicode MS" w:cs="Arial"/>
          <w:b/>
          <w:bCs/>
          <w:sz w:val="40"/>
          <w:szCs w:val="40"/>
        </w:rPr>
        <w:t>CACHAPOAL</w:t>
      </w:r>
    </w:p>
    <w:p w14:paraId="0F48157E" w14:textId="512BE76E" w:rsidR="00F3195E" w:rsidRDefault="00F3195E" w:rsidP="00032C54">
      <w:pPr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198CD838" w14:textId="3D620D51" w:rsidR="00A16A9F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75A5A361" w14:textId="77777777" w:rsidR="005174ED" w:rsidRDefault="005174ED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25EEE6B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B6D32BA" w14:textId="6DE01AA3" w:rsidR="00BF2F93" w:rsidRPr="00D91961" w:rsidRDefault="006E51D0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REGIÓN</w:t>
      </w:r>
      <w:r w:rsidRPr="00A76DE9">
        <w:rPr>
          <w:rFonts w:eastAsia="Arial Unicode MS" w:cs="Arial"/>
          <w:b/>
          <w:bCs/>
          <w:sz w:val="40"/>
          <w:szCs w:val="40"/>
        </w:rPr>
        <w:t xml:space="preserve"> </w:t>
      </w:r>
      <w:r w:rsidR="005E658F" w:rsidRPr="00A76DE9">
        <w:rPr>
          <w:rFonts w:eastAsia="Arial Unicode MS" w:cs="Arial"/>
          <w:b/>
          <w:bCs/>
          <w:sz w:val="40"/>
          <w:szCs w:val="40"/>
        </w:rPr>
        <w:t xml:space="preserve">DE </w:t>
      </w:r>
      <w:r w:rsidR="00BF34E9">
        <w:rPr>
          <w:rFonts w:eastAsia="Arial Unicode MS" w:cs="Arial"/>
          <w:b/>
          <w:bCs/>
          <w:sz w:val="40"/>
          <w:szCs w:val="40"/>
        </w:rPr>
        <w:t>O’HIGGINS</w:t>
      </w:r>
    </w:p>
    <w:p w14:paraId="25C2A146" w14:textId="0BEBF40B" w:rsidR="00BF162E" w:rsidRPr="000A02C7" w:rsidRDefault="00214435" w:rsidP="000A02C7">
      <w:pPr>
        <w:jc w:val="center"/>
        <w:rPr>
          <w:rFonts w:cs="Arial"/>
          <w:b/>
          <w:sz w:val="40"/>
          <w:szCs w:val="40"/>
          <w:lang w:val="es-CL"/>
        </w:rPr>
      </w:pPr>
      <w:r>
        <w:rPr>
          <w:rFonts w:eastAsia="Arial Unicode MS" w:cs="Arial"/>
          <w:b/>
          <w:bCs/>
          <w:sz w:val="40"/>
          <w:szCs w:val="40"/>
        </w:rPr>
        <w:t>2024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343085D6" w14:textId="5194C42C" w:rsidR="008E0BF5" w:rsidRDefault="008E0BF5" w:rsidP="008E0BF5">
      <w:pPr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lastRenderedPageBreak/>
        <w:t xml:space="preserve">Mediante el presente acto y para una correcta ejecución del programa, </w:t>
      </w:r>
      <w:r>
        <w:rPr>
          <w:rFonts w:cs="Arial"/>
          <w:color w:val="000000" w:themeColor="text1"/>
          <w:szCs w:val="22"/>
        </w:rPr>
        <w:t xml:space="preserve">se modifica el punto </w:t>
      </w:r>
      <w:r w:rsidR="00BF34E9">
        <w:rPr>
          <w:rFonts w:cs="Arial"/>
          <w:color w:val="000000" w:themeColor="text1"/>
          <w:szCs w:val="22"/>
        </w:rPr>
        <w:t>3.1</w:t>
      </w:r>
      <w:r>
        <w:rPr>
          <w:rFonts w:cs="Arial"/>
          <w:color w:val="000000" w:themeColor="text1"/>
          <w:szCs w:val="22"/>
        </w:rPr>
        <w:t xml:space="preserve"> “</w:t>
      </w:r>
      <w:r w:rsidR="00BF34E9">
        <w:rPr>
          <w:rFonts w:cs="Arial"/>
          <w:color w:val="000000" w:themeColor="text1"/>
          <w:szCs w:val="22"/>
        </w:rPr>
        <w:t>Requisitos para postular</w:t>
      </w:r>
      <w:r>
        <w:rPr>
          <w:rFonts w:cs="Arial"/>
          <w:color w:val="000000" w:themeColor="text1"/>
          <w:szCs w:val="22"/>
        </w:rPr>
        <w:t>”</w:t>
      </w:r>
      <w:r w:rsidR="00BF34E9">
        <w:rPr>
          <w:rFonts w:cs="Arial"/>
          <w:color w:val="000000" w:themeColor="text1"/>
          <w:szCs w:val="22"/>
        </w:rPr>
        <w:t>, en su apartado g), de</w:t>
      </w:r>
      <w:r>
        <w:rPr>
          <w:rFonts w:cs="Arial"/>
          <w:color w:val="000000" w:themeColor="text1"/>
          <w:szCs w:val="22"/>
        </w:rPr>
        <w:t xml:space="preserve"> las Bases de la Convocatoria </w:t>
      </w:r>
      <w:r w:rsidR="00BF34E9">
        <w:rPr>
          <w:rFonts w:cs="Arial"/>
          <w:b/>
          <w:bCs/>
          <w:color w:val="000000" w:themeColor="text1"/>
          <w:szCs w:val="22"/>
        </w:rPr>
        <w:t xml:space="preserve">Programa Fortalecimiento de Barrios Comerciales FNDR, Provincia de </w:t>
      </w:r>
      <w:r w:rsidR="00831B0B">
        <w:rPr>
          <w:rFonts w:cs="Arial"/>
          <w:b/>
          <w:bCs/>
          <w:color w:val="000000" w:themeColor="text1"/>
          <w:szCs w:val="22"/>
        </w:rPr>
        <w:t>Cachapoal</w:t>
      </w:r>
      <w:r>
        <w:rPr>
          <w:rFonts w:cs="Arial"/>
          <w:color w:val="000000" w:themeColor="text1"/>
          <w:szCs w:val="22"/>
        </w:rPr>
        <w:t>,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Región </w:t>
      </w:r>
      <w:r>
        <w:rPr>
          <w:rFonts w:cs="Arial"/>
          <w:szCs w:val="22"/>
        </w:rPr>
        <w:t>d</w:t>
      </w:r>
      <w:r w:rsidR="00BF34E9">
        <w:rPr>
          <w:rFonts w:cs="Arial"/>
          <w:szCs w:val="22"/>
        </w:rPr>
        <w:t>e O’Higgins</w:t>
      </w:r>
      <w:r>
        <w:rPr>
          <w:rFonts w:cs="Arial"/>
          <w:szCs w:val="22"/>
        </w:rPr>
        <w:t>, e</w:t>
      </w:r>
      <w:r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9DFB17D" w14:textId="77777777" w:rsidR="008E0BF5" w:rsidRDefault="008E0BF5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05A8C7A7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370010D5" w14:textId="15EF8F3C" w:rsidR="008E0BF5" w:rsidRDefault="00BF34E9" w:rsidP="008E0BF5">
      <w:pPr>
        <w:pStyle w:val="Ttulo20"/>
      </w:pPr>
      <w:bookmarkStart w:id="0" w:name="_Toc507191225"/>
      <w:r>
        <w:t>3.1</w:t>
      </w:r>
      <w:r w:rsidR="008E0BF5">
        <w:t xml:space="preserve">. </w:t>
      </w:r>
      <w:bookmarkEnd w:id="0"/>
      <w:r>
        <w:t>REQUISITOS PARA POSTULAR</w:t>
      </w:r>
    </w:p>
    <w:p w14:paraId="4B286EDE" w14:textId="1E978E3A" w:rsidR="008E0BF5" w:rsidRPr="003F514E" w:rsidRDefault="008E0BF5" w:rsidP="008E0BF5">
      <w:pPr>
        <w:pStyle w:val="Ttulo2"/>
        <w:numPr>
          <w:ilvl w:val="0"/>
          <w:numId w:val="0"/>
        </w:numPr>
        <w:spacing w:before="0" w:after="0"/>
        <w:jc w:val="both"/>
        <w:rPr>
          <w:sz w:val="16"/>
          <w:szCs w:val="16"/>
          <w:lang w:val="es-CL"/>
        </w:rPr>
      </w:pPr>
    </w:p>
    <w:p w14:paraId="299DFC40" w14:textId="77777777" w:rsidR="003F514E" w:rsidRDefault="003F514E" w:rsidP="003F514E">
      <w:pPr>
        <w:spacing w:after="30"/>
      </w:pPr>
      <w:r>
        <w:t xml:space="preserve">Para Organizaciones legalmente constituidas: </w:t>
      </w:r>
    </w:p>
    <w:p w14:paraId="2CE2F885" w14:textId="77777777" w:rsidR="003F514E" w:rsidRPr="003F514E" w:rsidRDefault="003F514E" w:rsidP="003F514E">
      <w:pPr>
        <w:spacing w:after="16" w:line="259" w:lineRule="auto"/>
        <w:ind w:left="720"/>
        <w:rPr>
          <w:sz w:val="16"/>
          <w:szCs w:val="16"/>
        </w:rPr>
      </w:pPr>
      <w:r>
        <w:t xml:space="preserve"> </w:t>
      </w:r>
    </w:p>
    <w:p w14:paraId="1A64D4EB" w14:textId="77777777" w:rsidR="003F514E" w:rsidRDefault="003F514E" w:rsidP="003F514E">
      <w:r>
        <w:t xml:space="preserve">Las organizaciones legalmente constituidas deberán cumplir con los requisitos descritos a continuación: </w:t>
      </w:r>
    </w:p>
    <w:p w14:paraId="2949039B" w14:textId="77777777" w:rsidR="003F514E" w:rsidRDefault="003F514E" w:rsidP="003F514E">
      <w:pPr>
        <w:spacing w:after="8" w:line="259" w:lineRule="auto"/>
        <w:ind w:left="720"/>
      </w:pPr>
      <w:r>
        <w:t xml:space="preserve"> </w:t>
      </w:r>
    </w:p>
    <w:p w14:paraId="1A78A89A" w14:textId="25FC68AF" w:rsidR="003F514E" w:rsidRDefault="003F514E" w:rsidP="00831B0B">
      <w:pPr>
        <w:pStyle w:val="Prrafodelista"/>
        <w:numPr>
          <w:ilvl w:val="0"/>
          <w:numId w:val="4"/>
        </w:numPr>
        <w:spacing w:after="27" w:line="247" w:lineRule="auto"/>
        <w:ind w:left="1418" w:hanging="284"/>
        <w:jc w:val="both"/>
      </w:pPr>
      <w:r w:rsidRPr="001354D0">
        <w:t xml:space="preserve">Los comercios que integren </w:t>
      </w:r>
      <w:r>
        <w:t xml:space="preserve">el polígono postulado </w:t>
      </w:r>
      <w:r w:rsidRPr="001354D0">
        <w:t xml:space="preserve">deben tener una distancia máxima de 50 metros entre un negocio /local y otro. La distancia entre un local y otro se verificará a través de aplicaciones y/o software tales como Google </w:t>
      </w:r>
      <w:proofErr w:type="spellStart"/>
      <w:r w:rsidRPr="001354D0">
        <w:t>Maps</w:t>
      </w:r>
      <w:proofErr w:type="spellEnd"/>
      <w:r w:rsidRPr="001354D0">
        <w:t xml:space="preserve">, Google </w:t>
      </w:r>
      <w:proofErr w:type="spellStart"/>
      <w:r w:rsidRPr="001354D0">
        <w:t>Earth</w:t>
      </w:r>
      <w:proofErr w:type="spellEnd"/>
      <w:r w:rsidRPr="001354D0">
        <w:t>, etc.</w:t>
      </w:r>
    </w:p>
    <w:p w14:paraId="1147B5A9" w14:textId="1879A4EA" w:rsidR="003F514E" w:rsidRPr="00B571D5" w:rsidRDefault="003F514E" w:rsidP="003F514E">
      <w:pPr>
        <w:spacing w:after="16" w:line="259" w:lineRule="auto"/>
        <w:ind w:left="720"/>
        <w:rPr>
          <w:sz w:val="16"/>
          <w:szCs w:val="16"/>
        </w:rPr>
      </w:pPr>
    </w:p>
    <w:p w14:paraId="079A16F6" w14:textId="77777777" w:rsidR="003F514E" w:rsidRDefault="003F514E" w:rsidP="003F514E">
      <w:pPr>
        <w:spacing w:after="27"/>
      </w:pPr>
    </w:p>
    <w:p w14:paraId="3D6F9510" w14:textId="77777777" w:rsidR="003F514E" w:rsidRDefault="003F514E" w:rsidP="003F514E">
      <w:pPr>
        <w:spacing w:after="27"/>
      </w:pPr>
      <w:r>
        <w:t xml:space="preserve">Los medios de verificación de cumplimiento de requisitos se listan en el anexo 1. </w:t>
      </w:r>
    </w:p>
    <w:p w14:paraId="3C7ADB24" w14:textId="77777777" w:rsidR="00C47038" w:rsidRDefault="00C47038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37DFB0F4" w14:textId="00836364" w:rsidR="008E0BF5" w:rsidRDefault="00270CA6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Ahora Dirá</w:t>
      </w:r>
      <w:r w:rsidR="008E0BF5">
        <w:rPr>
          <w:rFonts w:eastAsia="Arial Unicode MS" w:cs="Arial"/>
          <w:b/>
          <w:szCs w:val="22"/>
          <w:u w:val="single"/>
          <w:lang w:val="es-CL"/>
        </w:rPr>
        <w:t>:</w:t>
      </w:r>
    </w:p>
    <w:p w14:paraId="1B946473" w14:textId="77777777" w:rsidR="008E0BF5" w:rsidRPr="00B571D5" w:rsidRDefault="008E0BF5" w:rsidP="008E0BF5">
      <w:pPr>
        <w:jc w:val="both"/>
        <w:rPr>
          <w:rFonts w:eastAsia="Arial Unicode MS" w:cs="Arial"/>
          <w:sz w:val="16"/>
          <w:szCs w:val="16"/>
          <w:lang w:val="es-CL"/>
        </w:rPr>
      </w:pPr>
    </w:p>
    <w:p w14:paraId="79A00FBE" w14:textId="77777777" w:rsidR="00BF34E9" w:rsidRDefault="00BF34E9" w:rsidP="00BF34E9">
      <w:pPr>
        <w:pStyle w:val="Ttulo20"/>
      </w:pPr>
      <w:r>
        <w:t>3.1. REQUISITOS PARA POSTULAR</w:t>
      </w:r>
    </w:p>
    <w:p w14:paraId="0C88D2E7" w14:textId="77777777" w:rsidR="00BF34E9" w:rsidRPr="00B571D5" w:rsidRDefault="00BF34E9" w:rsidP="00BF34E9">
      <w:pPr>
        <w:pStyle w:val="Ttulo2"/>
        <w:numPr>
          <w:ilvl w:val="0"/>
          <w:numId w:val="0"/>
        </w:numPr>
        <w:spacing w:before="0" w:after="0"/>
        <w:jc w:val="both"/>
        <w:rPr>
          <w:sz w:val="16"/>
          <w:szCs w:val="16"/>
          <w:lang w:val="es-CL"/>
        </w:rPr>
      </w:pPr>
    </w:p>
    <w:p w14:paraId="35EC2FE5" w14:textId="77777777" w:rsidR="003F514E" w:rsidRDefault="003F514E" w:rsidP="003F514E">
      <w:pPr>
        <w:spacing w:after="30"/>
      </w:pPr>
      <w:r>
        <w:t xml:space="preserve">Para Organizaciones legalmente constituidas: </w:t>
      </w:r>
    </w:p>
    <w:p w14:paraId="40F62275" w14:textId="77777777" w:rsidR="003F514E" w:rsidRDefault="003F514E" w:rsidP="003F514E">
      <w:pPr>
        <w:spacing w:after="16" w:line="259" w:lineRule="auto"/>
        <w:ind w:left="720"/>
      </w:pPr>
      <w:r>
        <w:t xml:space="preserve"> </w:t>
      </w:r>
    </w:p>
    <w:p w14:paraId="2782E9A2" w14:textId="7C799426" w:rsidR="003F514E" w:rsidRDefault="003F514E" w:rsidP="00831B0B">
      <w:pPr>
        <w:pStyle w:val="Prrafodelista"/>
        <w:numPr>
          <w:ilvl w:val="0"/>
          <w:numId w:val="6"/>
        </w:numPr>
        <w:spacing w:after="3" w:line="247" w:lineRule="auto"/>
        <w:jc w:val="both"/>
      </w:pPr>
      <w:r>
        <w:t xml:space="preserve">Los comercios que integren el polígono postulado deben tener una distancia máxima de 50 metros entre un negocio /local y otro. La distancia entre un local y otro se verificará a través de aplicaciones y/o software tales como Google </w:t>
      </w:r>
      <w:proofErr w:type="spellStart"/>
      <w:r>
        <w:t>Maps</w:t>
      </w:r>
      <w:proofErr w:type="spellEnd"/>
      <w:r>
        <w:t xml:space="preserve">, Google </w:t>
      </w:r>
      <w:proofErr w:type="spellStart"/>
      <w:r>
        <w:t>Earth</w:t>
      </w:r>
      <w:proofErr w:type="spellEnd"/>
      <w:r>
        <w:t xml:space="preserve">, etc. Excepcionalmente, en caso de comunas rurales, con menos de 10.000 habitantes, </w:t>
      </w:r>
      <w:proofErr w:type="gramStart"/>
      <w:r>
        <w:t>de acuerdo al</w:t>
      </w:r>
      <w:proofErr w:type="gramEnd"/>
      <w:r>
        <w:t xml:space="preserve"> Censo 2017, se podrá establecer que la distancia máxima sea de 80 metros entre un negocio/local y otro.</w:t>
      </w:r>
    </w:p>
    <w:p w14:paraId="0FE8FA24" w14:textId="77777777" w:rsidR="003F514E" w:rsidRDefault="003F514E" w:rsidP="00C47038">
      <w:pPr>
        <w:spacing w:after="16" w:line="259" w:lineRule="auto"/>
      </w:pPr>
    </w:p>
    <w:p w14:paraId="77D0F8B6" w14:textId="77777777" w:rsidR="003F514E" w:rsidRDefault="003F514E" w:rsidP="003F514E">
      <w:pPr>
        <w:spacing w:after="29"/>
      </w:pPr>
      <w:r>
        <w:t xml:space="preserve">Para Agrupaciones (representación por Mandato): </w:t>
      </w:r>
    </w:p>
    <w:p w14:paraId="26E262D1" w14:textId="77777777" w:rsidR="003F514E" w:rsidRDefault="003F514E" w:rsidP="003F514E">
      <w:pPr>
        <w:spacing w:after="16" w:line="259" w:lineRule="auto"/>
        <w:ind w:left="720"/>
      </w:pPr>
      <w:r>
        <w:t xml:space="preserve"> </w:t>
      </w:r>
    </w:p>
    <w:p w14:paraId="18952766" w14:textId="694DDBDD" w:rsidR="003F514E" w:rsidRDefault="003F514E" w:rsidP="00831B0B">
      <w:pPr>
        <w:pStyle w:val="Prrafodelista"/>
        <w:numPr>
          <w:ilvl w:val="0"/>
          <w:numId w:val="5"/>
        </w:numPr>
        <w:spacing w:after="3" w:line="247" w:lineRule="auto"/>
        <w:ind w:left="1418"/>
        <w:jc w:val="both"/>
      </w:pPr>
      <w:r>
        <w:t xml:space="preserve">Los comercios que integren el polígono postulado deben tener una distancia máxima de 50 metros entre un negocio /local y otro. La distancia entre un local y otro se verificará a través de aplicaciones y/o software tales como Google </w:t>
      </w:r>
      <w:proofErr w:type="spellStart"/>
      <w:r>
        <w:t>Maps</w:t>
      </w:r>
      <w:proofErr w:type="spellEnd"/>
      <w:r>
        <w:t xml:space="preserve">, Google </w:t>
      </w:r>
      <w:proofErr w:type="spellStart"/>
      <w:r>
        <w:t>Earth</w:t>
      </w:r>
      <w:proofErr w:type="spellEnd"/>
      <w:r>
        <w:t xml:space="preserve">, etc. Excepcionalmente, en caso de comunas rurales, con menos de 10.000 habitantes, </w:t>
      </w:r>
      <w:proofErr w:type="gramStart"/>
      <w:r>
        <w:t>de acuerdo al</w:t>
      </w:r>
      <w:proofErr w:type="gramEnd"/>
      <w:r>
        <w:t xml:space="preserve"> Censo 2017, se podrá establecer que la distancia máxima sea de 80 metros entre un negocio/local y otro.</w:t>
      </w:r>
    </w:p>
    <w:p w14:paraId="16E03641" w14:textId="77777777" w:rsidR="00B571D5" w:rsidRPr="00B571D5" w:rsidRDefault="00B571D5" w:rsidP="00B571D5">
      <w:pPr>
        <w:spacing w:after="16" w:line="259" w:lineRule="auto"/>
        <w:ind w:left="720"/>
        <w:rPr>
          <w:sz w:val="16"/>
          <w:szCs w:val="16"/>
        </w:rPr>
      </w:pPr>
    </w:p>
    <w:p w14:paraId="54AC6544" w14:textId="1D7575FA" w:rsidR="008E0BF5" w:rsidRDefault="003F514E" w:rsidP="003F514E">
      <w:pPr>
        <w:spacing w:after="27"/>
      </w:pPr>
      <w:r>
        <w:t xml:space="preserve">Los medios de verificación de cumplimiento de requisitos se listan en el anexo 1. </w:t>
      </w:r>
    </w:p>
    <w:p w14:paraId="32B5CC6B" w14:textId="77777777" w:rsidR="00C47038" w:rsidRDefault="00C47038" w:rsidP="003F514E">
      <w:pPr>
        <w:spacing w:after="27"/>
      </w:pPr>
    </w:p>
    <w:p w14:paraId="771BC55C" w14:textId="77777777" w:rsidR="00C47038" w:rsidRDefault="00C47038" w:rsidP="003F514E">
      <w:pPr>
        <w:spacing w:after="27"/>
      </w:pPr>
    </w:p>
    <w:p w14:paraId="70A14075" w14:textId="77777777" w:rsidR="00C47038" w:rsidRPr="00C47038" w:rsidRDefault="00C47038" w:rsidP="00C47038">
      <w:pPr>
        <w:spacing w:after="27"/>
        <w:rPr>
          <w:b/>
          <w:u w:val="single"/>
          <w:lang w:val="es-CL"/>
        </w:rPr>
      </w:pPr>
      <w:r w:rsidRPr="00C47038">
        <w:rPr>
          <w:b/>
          <w:u w:val="single"/>
          <w:lang w:val="es-CL"/>
        </w:rPr>
        <w:t>Donde dice:</w:t>
      </w:r>
    </w:p>
    <w:p w14:paraId="7532C495" w14:textId="77777777" w:rsidR="00C47038" w:rsidRPr="00C47038" w:rsidRDefault="00C47038" w:rsidP="00C47038">
      <w:pPr>
        <w:spacing w:after="27"/>
        <w:rPr>
          <w:lang w:val="es-CL"/>
        </w:rPr>
      </w:pPr>
    </w:p>
    <w:p w14:paraId="37AC808A" w14:textId="77777777" w:rsidR="00C47038" w:rsidRPr="00C47038" w:rsidRDefault="00C47038" w:rsidP="00C47038">
      <w:pPr>
        <w:spacing w:after="27"/>
        <w:rPr>
          <w:lang w:val="es-CL"/>
        </w:rPr>
      </w:pPr>
      <w:r w:rsidRPr="00C47038">
        <w:rPr>
          <w:lang w:val="es-CL"/>
        </w:rPr>
        <w:t>5.1. POSTULACIÓN</w:t>
      </w:r>
    </w:p>
    <w:p w14:paraId="6FCC0413" w14:textId="77777777" w:rsidR="00C47038" w:rsidRPr="00C47038" w:rsidRDefault="00C47038" w:rsidP="00C47038">
      <w:pPr>
        <w:spacing w:after="27"/>
        <w:rPr>
          <w:lang w:val="es-CL"/>
        </w:rPr>
      </w:pPr>
    </w:p>
    <w:p w14:paraId="00C533DC" w14:textId="77777777" w:rsidR="00C47038" w:rsidRPr="00C47038" w:rsidRDefault="00C47038" w:rsidP="00C47038">
      <w:pPr>
        <w:spacing w:after="27"/>
      </w:pPr>
      <w:r w:rsidRPr="00C47038">
        <w:t xml:space="preserve">El plazo para recibir las postulaciones es el siguiente: </w:t>
      </w:r>
    </w:p>
    <w:p w14:paraId="28632237" w14:textId="77777777" w:rsidR="00C47038" w:rsidRPr="00C47038" w:rsidRDefault="00C47038" w:rsidP="00C47038">
      <w:pPr>
        <w:spacing w:after="27"/>
      </w:pPr>
      <w:r w:rsidRPr="00C47038">
        <w:t xml:space="preserve"> </w:t>
      </w:r>
    </w:p>
    <w:tbl>
      <w:tblPr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C47038" w:rsidRPr="00C47038" w14:paraId="0AEBC79B" w14:textId="77777777" w:rsidTr="00C47038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7E2460A9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2014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4780F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944B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Horario de recepción continental </w:t>
            </w:r>
          </w:p>
        </w:tc>
      </w:tr>
      <w:tr w:rsidR="00C47038" w:rsidRPr="00C47038" w14:paraId="25B1FCB3" w14:textId="77777777" w:rsidTr="00C47038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12554E4B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4393" w14:textId="77777777" w:rsidR="00C47038" w:rsidRPr="00C47038" w:rsidRDefault="00C47038" w:rsidP="00C47038">
            <w:pPr>
              <w:spacing w:after="27"/>
            </w:pPr>
            <w:r w:rsidRPr="00C47038"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3E50" w14:textId="77777777" w:rsidR="00C47038" w:rsidRPr="00C47038" w:rsidRDefault="00C47038" w:rsidP="00C47038">
            <w:pPr>
              <w:spacing w:after="27"/>
            </w:pPr>
            <w:r w:rsidRPr="00C47038"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49B9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12:00 horas. </w:t>
            </w:r>
          </w:p>
        </w:tc>
      </w:tr>
      <w:tr w:rsidR="00C47038" w:rsidRPr="00C47038" w14:paraId="373FA344" w14:textId="77777777" w:rsidTr="00C47038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3838253C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5034" w14:textId="77777777" w:rsidR="00C47038" w:rsidRPr="00C47038" w:rsidRDefault="00C47038" w:rsidP="00C47038">
            <w:pPr>
              <w:spacing w:after="27"/>
            </w:pPr>
            <w:r w:rsidRPr="00C47038"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6B9D3" w14:textId="77777777" w:rsidR="00C47038" w:rsidRPr="00C47038" w:rsidRDefault="00C47038" w:rsidP="00C47038">
            <w:pPr>
              <w:spacing w:after="27"/>
            </w:pPr>
            <w:r w:rsidRPr="00C47038">
              <w:t xml:space="preserve">20 de noviembre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B2D0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15:00 horas. </w:t>
            </w:r>
          </w:p>
        </w:tc>
      </w:tr>
    </w:tbl>
    <w:p w14:paraId="1F67290B" w14:textId="77777777" w:rsidR="00C47038" w:rsidRPr="00C47038" w:rsidRDefault="00C47038" w:rsidP="00C47038">
      <w:pPr>
        <w:spacing w:after="27"/>
        <w:rPr>
          <w:b/>
          <w:bCs/>
          <w:iCs/>
          <w:lang w:val="es-CL"/>
        </w:rPr>
      </w:pPr>
    </w:p>
    <w:p w14:paraId="539E4D75" w14:textId="77777777" w:rsidR="00C47038" w:rsidRPr="00C47038" w:rsidRDefault="00C47038" w:rsidP="00C47038">
      <w:pPr>
        <w:spacing w:after="27"/>
        <w:rPr>
          <w:lang w:val="es-CL"/>
        </w:rPr>
      </w:pPr>
    </w:p>
    <w:p w14:paraId="7B0E5FC3" w14:textId="6EA205E4" w:rsidR="00C47038" w:rsidRPr="00C47038" w:rsidRDefault="00C47038" w:rsidP="00C47038">
      <w:pPr>
        <w:spacing w:after="27"/>
        <w:rPr>
          <w:b/>
          <w:u w:val="single"/>
          <w:lang w:val="es-CL"/>
        </w:rPr>
      </w:pPr>
      <w:r>
        <w:rPr>
          <w:b/>
          <w:u w:val="single"/>
          <w:lang w:val="es-CL"/>
        </w:rPr>
        <w:t>Ahora Dirá</w:t>
      </w:r>
      <w:r w:rsidRPr="00C47038">
        <w:rPr>
          <w:b/>
          <w:u w:val="single"/>
          <w:lang w:val="es-CL"/>
        </w:rPr>
        <w:t>:</w:t>
      </w:r>
    </w:p>
    <w:p w14:paraId="717CA902" w14:textId="77777777" w:rsidR="00C47038" w:rsidRPr="00C47038" w:rsidRDefault="00C47038" w:rsidP="00C47038">
      <w:pPr>
        <w:spacing w:after="27"/>
        <w:rPr>
          <w:lang w:val="es-CL"/>
        </w:rPr>
      </w:pPr>
    </w:p>
    <w:p w14:paraId="566CA497" w14:textId="77777777" w:rsidR="00C47038" w:rsidRPr="00C47038" w:rsidRDefault="00C47038" w:rsidP="00C47038">
      <w:pPr>
        <w:spacing w:after="27"/>
        <w:rPr>
          <w:lang w:val="es-CL"/>
        </w:rPr>
      </w:pPr>
      <w:r w:rsidRPr="00C47038">
        <w:rPr>
          <w:lang w:val="es-CL"/>
        </w:rPr>
        <w:t>5.1. POSTULACIÓN</w:t>
      </w:r>
    </w:p>
    <w:p w14:paraId="20F3203B" w14:textId="77777777" w:rsidR="00C47038" w:rsidRPr="00C47038" w:rsidRDefault="00C47038" w:rsidP="00C47038">
      <w:pPr>
        <w:spacing w:after="27"/>
        <w:rPr>
          <w:lang w:val="es-CL"/>
        </w:rPr>
      </w:pPr>
    </w:p>
    <w:p w14:paraId="2A283613" w14:textId="77777777" w:rsidR="00C47038" w:rsidRPr="00C47038" w:rsidRDefault="00C47038" w:rsidP="00C47038">
      <w:pPr>
        <w:spacing w:after="27"/>
      </w:pPr>
      <w:r w:rsidRPr="00C47038">
        <w:t xml:space="preserve">El plazo para recibir las postulaciones es el siguiente: </w:t>
      </w:r>
    </w:p>
    <w:p w14:paraId="63AF4B0C" w14:textId="77777777" w:rsidR="00C47038" w:rsidRPr="00C47038" w:rsidRDefault="00C47038" w:rsidP="00C47038">
      <w:pPr>
        <w:spacing w:after="27"/>
      </w:pPr>
      <w:r w:rsidRPr="00C47038">
        <w:t xml:space="preserve"> </w:t>
      </w:r>
    </w:p>
    <w:tbl>
      <w:tblPr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C47038" w:rsidRPr="00C47038" w14:paraId="06BD6004" w14:textId="77777777" w:rsidTr="00C47038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56DEE486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1C85D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6FE7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BBC5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Horario de recepción continental </w:t>
            </w:r>
          </w:p>
        </w:tc>
      </w:tr>
      <w:tr w:rsidR="00C47038" w:rsidRPr="00C47038" w14:paraId="48C1564D" w14:textId="77777777" w:rsidTr="00C47038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2A193F10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18D6" w14:textId="77777777" w:rsidR="00C47038" w:rsidRPr="00C47038" w:rsidRDefault="00C47038" w:rsidP="00C47038">
            <w:pPr>
              <w:spacing w:after="27"/>
            </w:pPr>
            <w:r w:rsidRPr="00C47038"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A348" w14:textId="77777777" w:rsidR="00C47038" w:rsidRPr="00C47038" w:rsidRDefault="00C47038" w:rsidP="00C47038">
            <w:pPr>
              <w:spacing w:after="27"/>
            </w:pPr>
            <w:r w:rsidRPr="00C47038"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DD52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12:00 horas. </w:t>
            </w:r>
          </w:p>
        </w:tc>
      </w:tr>
      <w:tr w:rsidR="00C47038" w:rsidRPr="00C47038" w14:paraId="3397DFF0" w14:textId="77777777" w:rsidTr="00C47038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3C1894B3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70DF" w14:textId="77777777" w:rsidR="00C47038" w:rsidRPr="00C47038" w:rsidRDefault="00C47038" w:rsidP="00C47038">
            <w:pPr>
              <w:spacing w:after="27"/>
            </w:pPr>
            <w:r w:rsidRPr="00C47038">
              <w:t>Miércoles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C653" w14:textId="77777777" w:rsidR="00C47038" w:rsidRPr="00C47038" w:rsidRDefault="00C47038" w:rsidP="00C47038">
            <w:pPr>
              <w:spacing w:after="27"/>
            </w:pPr>
            <w:r w:rsidRPr="00C47038">
              <w:t xml:space="preserve">26 de noviembre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112E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15:00 horas. </w:t>
            </w:r>
          </w:p>
        </w:tc>
      </w:tr>
    </w:tbl>
    <w:p w14:paraId="6476C5F0" w14:textId="77777777" w:rsidR="00C47038" w:rsidRPr="00C47038" w:rsidRDefault="00C47038" w:rsidP="00C47038">
      <w:pPr>
        <w:spacing w:after="27"/>
        <w:rPr>
          <w:b/>
          <w:bCs/>
          <w:iCs/>
          <w:lang w:val="es-CL"/>
        </w:rPr>
      </w:pPr>
    </w:p>
    <w:p w14:paraId="3E3BABD2" w14:textId="123B7361" w:rsidR="007869AE" w:rsidRDefault="007869AE" w:rsidP="003F514E">
      <w:pPr>
        <w:spacing w:after="27"/>
      </w:pPr>
    </w:p>
    <w:p w14:paraId="60C6D03B" w14:textId="77777777" w:rsidR="00C47038" w:rsidRDefault="00C47038" w:rsidP="003F514E">
      <w:pPr>
        <w:spacing w:after="27"/>
      </w:pPr>
    </w:p>
    <w:p w14:paraId="210CC7E4" w14:textId="77777777" w:rsidR="00C47038" w:rsidRDefault="00C47038" w:rsidP="003F514E">
      <w:pPr>
        <w:spacing w:after="27"/>
      </w:pPr>
    </w:p>
    <w:p w14:paraId="5041EABE" w14:textId="77777777" w:rsidR="00C47038" w:rsidRDefault="00C47038" w:rsidP="003F514E">
      <w:pPr>
        <w:spacing w:after="27"/>
      </w:pPr>
    </w:p>
    <w:p w14:paraId="5E780F9D" w14:textId="77777777" w:rsidR="00C47038" w:rsidRDefault="00C47038" w:rsidP="003F514E">
      <w:pPr>
        <w:spacing w:after="27"/>
      </w:pPr>
    </w:p>
    <w:p w14:paraId="618B410C" w14:textId="77777777" w:rsidR="00C47038" w:rsidRDefault="00C47038" w:rsidP="003F514E">
      <w:pPr>
        <w:spacing w:after="27"/>
      </w:pPr>
    </w:p>
    <w:p w14:paraId="05BEAF42" w14:textId="77777777" w:rsidR="00C47038" w:rsidRDefault="00C47038" w:rsidP="003F514E">
      <w:pPr>
        <w:spacing w:after="27"/>
      </w:pPr>
    </w:p>
    <w:p w14:paraId="24F874B9" w14:textId="77777777" w:rsidR="00C47038" w:rsidRDefault="00C47038" w:rsidP="003F514E">
      <w:pPr>
        <w:spacing w:after="27"/>
      </w:pPr>
    </w:p>
    <w:p w14:paraId="7D66AF46" w14:textId="77777777" w:rsidR="00C47038" w:rsidRDefault="00C47038" w:rsidP="003F514E">
      <w:pPr>
        <w:spacing w:after="27"/>
      </w:pPr>
    </w:p>
    <w:p w14:paraId="41FA4C09" w14:textId="77777777" w:rsidR="00C47038" w:rsidRDefault="00C47038" w:rsidP="003F514E">
      <w:pPr>
        <w:spacing w:after="27"/>
      </w:pPr>
    </w:p>
    <w:p w14:paraId="5425B119" w14:textId="77777777" w:rsidR="00C47038" w:rsidRDefault="00C47038" w:rsidP="003F514E">
      <w:pPr>
        <w:spacing w:after="27"/>
      </w:pPr>
    </w:p>
    <w:p w14:paraId="59DE8DFC" w14:textId="77777777" w:rsidR="00C47038" w:rsidRDefault="00C47038" w:rsidP="003F514E">
      <w:pPr>
        <w:spacing w:after="27"/>
      </w:pPr>
    </w:p>
    <w:p w14:paraId="122C33EC" w14:textId="77777777" w:rsidR="00C47038" w:rsidRDefault="00C47038" w:rsidP="003F514E">
      <w:pPr>
        <w:spacing w:after="27"/>
      </w:pPr>
    </w:p>
    <w:p w14:paraId="12FBAF51" w14:textId="77777777" w:rsidR="00C47038" w:rsidRDefault="00C47038" w:rsidP="003F514E">
      <w:pPr>
        <w:spacing w:after="27"/>
      </w:pPr>
    </w:p>
    <w:p w14:paraId="6C1BF0D6" w14:textId="77777777" w:rsidR="00C47038" w:rsidRDefault="00C47038" w:rsidP="003F514E">
      <w:pPr>
        <w:spacing w:after="27"/>
      </w:pPr>
    </w:p>
    <w:p w14:paraId="2F24B293" w14:textId="77777777" w:rsidR="00EE37F1" w:rsidRDefault="00EE37F1" w:rsidP="00EE37F1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lastRenderedPageBreak/>
        <w:t>Donde dice:</w:t>
      </w:r>
    </w:p>
    <w:p w14:paraId="2DE38014" w14:textId="77777777" w:rsidR="00EE37F1" w:rsidRDefault="00EE37F1" w:rsidP="00EE37F1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0BB54E78" w14:textId="77777777" w:rsidR="00EE37F1" w:rsidRDefault="00EE37F1" w:rsidP="00EE37F1">
      <w:pPr>
        <w:pStyle w:val="Ttulo20"/>
      </w:pPr>
      <w:r>
        <w:t xml:space="preserve">ANEXO 1 MEDIOS DE VERIFICACIÓN </w:t>
      </w:r>
    </w:p>
    <w:p w14:paraId="459004D8" w14:textId="77777777" w:rsidR="00EE37F1" w:rsidRDefault="00EE37F1" w:rsidP="00EE37F1">
      <w:pPr>
        <w:pStyle w:val="Ttulo20"/>
      </w:pPr>
    </w:p>
    <w:p w14:paraId="4116B599" w14:textId="77777777" w:rsidR="00EE37F1" w:rsidRDefault="00EE37F1" w:rsidP="00EE37F1">
      <w:pPr>
        <w:spacing w:after="189"/>
      </w:pPr>
      <w:r>
        <w:t xml:space="preserve">Nota: Los requisitos y documentos comprendidos en este Anexo serán revisados por Sercotec a fin de verificar el cumplimiento del punto 3.1 “Requisitos para postular”. </w:t>
      </w:r>
    </w:p>
    <w:p w14:paraId="1F419456" w14:textId="77777777" w:rsidR="00EE37F1" w:rsidRDefault="00EE37F1" w:rsidP="00EE37F1">
      <w:pPr>
        <w:spacing w:after="27"/>
      </w:pPr>
      <w:r>
        <w:t xml:space="preserve">Las organizaciones jurídicas deberán cumplir con los requisitos descritos a continuación: </w:t>
      </w:r>
    </w:p>
    <w:p w14:paraId="31E47458" w14:textId="77777777" w:rsidR="00EE37F1" w:rsidRDefault="00EE37F1" w:rsidP="00EE37F1">
      <w:pPr>
        <w:pStyle w:val="Ttulo20"/>
      </w:pPr>
    </w:p>
    <w:p w14:paraId="24502A4A" w14:textId="77777777" w:rsidR="00EE37F1" w:rsidRDefault="00EE37F1" w:rsidP="00EE37F1">
      <w:pPr>
        <w:pStyle w:val="Ttulo20"/>
      </w:pPr>
    </w:p>
    <w:tbl>
      <w:tblPr>
        <w:tblStyle w:val="TableGrid"/>
        <w:tblW w:w="9203" w:type="dxa"/>
        <w:jc w:val="center"/>
        <w:tblInd w:w="0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600"/>
        <w:gridCol w:w="4603"/>
      </w:tblGrid>
      <w:tr w:rsidR="00EE37F1" w14:paraId="0A221F1E" w14:textId="77777777" w:rsidTr="00307E09">
        <w:trPr>
          <w:trHeight w:val="514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27315F3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Requisito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41DE68B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Medio de verificación </w:t>
            </w:r>
          </w:p>
        </w:tc>
      </w:tr>
      <w:tr w:rsidR="00EE37F1" w14:paraId="1754F3E2" w14:textId="77777777" w:rsidTr="00307E09">
        <w:trPr>
          <w:trHeight w:val="262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EBF" w14:textId="77777777" w:rsidR="00EE37F1" w:rsidRDefault="00EE37F1" w:rsidP="00307E09">
            <w:pPr>
              <w:ind w:left="722" w:hanging="360"/>
            </w:pPr>
            <w:r>
              <w:t xml:space="preserve">h. </w:t>
            </w:r>
            <w:r w:rsidRPr="00100E3D">
              <w:t xml:space="preserve">Los comercios que integren </w:t>
            </w:r>
            <w:r>
              <w:t>el polígono postulado</w:t>
            </w:r>
            <w:r w:rsidRPr="00100E3D">
              <w:t xml:space="preserve"> deben tener una distancia máxima de 50 metros entre un negocio/local y otro.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22EE" w14:textId="77777777" w:rsidR="00EE37F1" w:rsidRDefault="00EE37F1" w:rsidP="00307E09">
            <w:pPr>
              <w:spacing w:after="160" w:line="259" w:lineRule="auto"/>
            </w:pPr>
            <w:r w:rsidRPr="00100E3D">
              <w:t xml:space="preserve">La distancia entre un local y otro se verificará a través de aplicaciones y/o software tales como Google </w:t>
            </w:r>
            <w:proofErr w:type="spellStart"/>
            <w:r w:rsidRPr="00100E3D">
              <w:t>Maps</w:t>
            </w:r>
            <w:proofErr w:type="spellEnd"/>
            <w:r w:rsidRPr="00100E3D">
              <w:t xml:space="preserve">, Google </w:t>
            </w:r>
            <w:proofErr w:type="spellStart"/>
            <w:r w:rsidRPr="00100E3D">
              <w:t>Earth</w:t>
            </w:r>
            <w:proofErr w:type="spellEnd"/>
            <w:r w:rsidRPr="00100E3D">
              <w:t>, etc.</w:t>
            </w:r>
          </w:p>
        </w:tc>
      </w:tr>
    </w:tbl>
    <w:p w14:paraId="0212589D" w14:textId="3FCF4953" w:rsidR="00EE37F1" w:rsidRDefault="00EE37F1" w:rsidP="00EE37F1"/>
    <w:p w14:paraId="4A72D36B" w14:textId="77777777" w:rsidR="00EE37F1" w:rsidRPr="00B571D5" w:rsidRDefault="00EE37F1" w:rsidP="00EE37F1">
      <w:pPr>
        <w:spacing w:line="450" w:lineRule="auto"/>
        <w:ind w:left="720" w:right="9154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  <w:r>
        <w:rPr>
          <w:sz w:val="24"/>
        </w:rPr>
        <w:t xml:space="preserve">      </w:t>
      </w:r>
    </w:p>
    <w:p w14:paraId="32258D28" w14:textId="77777777" w:rsidR="00EE37F1" w:rsidRDefault="00EE37F1" w:rsidP="00EE37F1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Ahora Dirá:</w:t>
      </w:r>
    </w:p>
    <w:p w14:paraId="65A516D7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096A11BF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4537857B" w14:textId="77777777" w:rsidR="00EE37F1" w:rsidRDefault="00EE37F1" w:rsidP="00EE37F1">
      <w:pPr>
        <w:pStyle w:val="Ttulo20"/>
      </w:pPr>
      <w:r>
        <w:t xml:space="preserve">ANEXO 1 MEDIOS DE VERIFICACIÓN </w:t>
      </w:r>
    </w:p>
    <w:p w14:paraId="7E08A941" w14:textId="77777777" w:rsidR="00EE37F1" w:rsidRDefault="00EE37F1" w:rsidP="00EE37F1">
      <w:pPr>
        <w:pStyle w:val="Ttulo20"/>
      </w:pPr>
    </w:p>
    <w:p w14:paraId="2D522032" w14:textId="77777777" w:rsidR="00EE37F1" w:rsidRDefault="00EE37F1" w:rsidP="00EE37F1">
      <w:pPr>
        <w:spacing w:after="189"/>
      </w:pPr>
      <w:r>
        <w:t xml:space="preserve">Nota: Los requisitos y documentos comprendidos en este Anexo serán revisados por Sercotec a fin de verificar el cumplimiento del punto 3.1 “Requisitos para postular”. </w:t>
      </w:r>
    </w:p>
    <w:p w14:paraId="42A9E220" w14:textId="77777777" w:rsidR="00EE37F1" w:rsidRDefault="00EE37F1" w:rsidP="00EE37F1">
      <w:pPr>
        <w:spacing w:after="27"/>
      </w:pPr>
      <w:r>
        <w:t xml:space="preserve">Las organizaciones jurídicas deberán cumplir con los requisitos descritos a continuación: </w:t>
      </w:r>
    </w:p>
    <w:p w14:paraId="0A54B5CD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6ECF3A95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tbl>
      <w:tblPr>
        <w:tblStyle w:val="TableGrid"/>
        <w:tblW w:w="9203" w:type="dxa"/>
        <w:jc w:val="center"/>
        <w:tblInd w:w="0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600"/>
        <w:gridCol w:w="4603"/>
      </w:tblGrid>
      <w:tr w:rsidR="00EE37F1" w14:paraId="23E0F940" w14:textId="77777777" w:rsidTr="00307E09">
        <w:trPr>
          <w:trHeight w:val="514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F07606A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Requisito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90A86C4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Medio de verificación </w:t>
            </w:r>
          </w:p>
        </w:tc>
      </w:tr>
      <w:tr w:rsidR="00EE37F1" w14:paraId="3263A17F" w14:textId="77777777" w:rsidTr="00307E09">
        <w:trPr>
          <w:trHeight w:val="262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D87C" w14:textId="77777777" w:rsidR="00EE37F1" w:rsidRDefault="00EE37F1" w:rsidP="00307E09">
            <w:pPr>
              <w:ind w:left="722" w:hanging="360"/>
            </w:pPr>
            <w:r>
              <w:t xml:space="preserve">g. </w:t>
            </w:r>
            <w:r w:rsidRPr="00100E3D">
              <w:t xml:space="preserve">Los comercios que integren </w:t>
            </w:r>
            <w:r>
              <w:t>el polígono postulado</w:t>
            </w:r>
            <w:r w:rsidRPr="00100E3D">
              <w:t xml:space="preserve"> deben tener una distancia máxima de 50 metros entre un negocio/local y otro.</w:t>
            </w:r>
            <w:r>
              <w:t xml:space="preserve"> Excepcionalmente, en caso de comunas rurales, con menos de 10.000 habitantes, </w:t>
            </w:r>
            <w:proofErr w:type="gramStart"/>
            <w:r>
              <w:t>de acuerdo al</w:t>
            </w:r>
            <w:proofErr w:type="gramEnd"/>
            <w:r>
              <w:t xml:space="preserve"> Censo 2017, se podrá establecer que la distancia máxima sea de 80 metros entre un negocio/local y otro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BEE0" w14:textId="77777777" w:rsidR="00EE37F1" w:rsidRDefault="00EE37F1" w:rsidP="00307E09">
            <w:pPr>
              <w:spacing w:after="160" w:line="259" w:lineRule="auto"/>
            </w:pPr>
            <w:r w:rsidRPr="00100E3D">
              <w:t xml:space="preserve">La distancia entre un local y otro se verificará a través de aplicaciones y/o software tales como Google </w:t>
            </w:r>
            <w:proofErr w:type="spellStart"/>
            <w:r w:rsidRPr="00100E3D">
              <w:t>Maps</w:t>
            </w:r>
            <w:proofErr w:type="spellEnd"/>
            <w:r w:rsidRPr="00100E3D">
              <w:t xml:space="preserve">, Google </w:t>
            </w:r>
            <w:proofErr w:type="spellStart"/>
            <w:r w:rsidRPr="00100E3D">
              <w:t>Earth</w:t>
            </w:r>
            <w:proofErr w:type="spellEnd"/>
            <w:r w:rsidRPr="00100E3D">
              <w:t>, etc.</w:t>
            </w:r>
          </w:p>
          <w:p w14:paraId="26AF6933" w14:textId="77777777" w:rsidR="00EE37F1" w:rsidRDefault="00EE37F1" w:rsidP="00307E09">
            <w:pPr>
              <w:spacing w:after="160" w:line="259" w:lineRule="auto"/>
            </w:pPr>
            <w:r>
              <w:t>En la excepcionalidad de que la distancia máxima sean 80 metros, se verificará la ruralidad de la comuna, con menos de 10.000 habitantes a través del Censo 2017.</w:t>
            </w:r>
          </w:p>
        </w:tc>
      </w:tr>
    </w:tbl>
    <w:p w14:paraId="715D973F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2E804AE4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7B7596FC" w14:textId="77777777" w:rsidR="00C47038" w:rsidRDefault="00C47038" w:rsidP="00EE37F1"/>
    <w:p w14:paraId="30915DFF" w14:textId="77777777" w:rsidR="00C47038" w:rsidRDefault="00C47038" w:rsidP="00EE37F1"/>
    <w:p w14:paraId="2FBEE492" w14:textId="77777777" w:rsidR="00C47038" w:rsidRDefault="00C47038" w:rsidP="00EE37F1"/>
    <w:p w14:paraId="23F6926C" w14:textId="77777777" w:rsidR="00C47038" w:rsidRDefault="00C47038" w:rsidP="00EE37F1"/>
    <w:p w14:paraId="770FC02F" w14:textId="77777777" w:rsidR="00C47038" w:rsidRDefault="00C47038" w:rsidP="00EE37F1"/>
    <w:p w14:paraId="47DA0C0F" w14:textId="77777777" w:rsidR="00C47038" w:rsidRDefault="00C47038" w:rsidP="00EE37F1"/>
    <w:p w14:paraId="64D77185" w14:textId="77777777" w:rsidR="00C47038" w:rsidRDefault="00C47038" w:rsidP="00EE37F1"/>
    <w:p w14:paraId="621A24D8" w14:textId="77777777" w:rsidR="00C47038" w:rsidRDefault="00C47038" w:rsidP="00EE37F1"/>
    <w:p w14:paraId="0AC5E22D" w14:textId="382AEEDB" w:rsidR="00EE37F1" w:rsidRDefault="00EE37F1" w:rsidP="00EE37F1">
      <w:r>
        <w:t xml:space="preserve">Las Agrupaciones deberán cumplir con los requisitos descritos a continuación: </w:t>
      </w:r>
    </w:p>
    <w:p w14:paraId="18440A1A" w14:textId="77777777" w:rsidR="00831B0B" w:rsidRDefault="00831B0B" w:rsidP="00EE37F1"/>
    <w:tbl>
      <w:tblPr>
        <w:tblStyle w:val="TableGrid"/>
        <w:tblW w:w="9203" w:type="dxa"/>
        <w:jc w:val="center"/>
        <w:tblInd w:w="0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600"/>
        <w:gridCol w:w="4603"/>
      </w:tblGrid>
      <w:tr w:rsidR="00EE37F1" w14:paraId="054E88C7" w14:textId="77777777" w:rsidTr="00307E09">
        <w:trPr>
          <w:trHeight w:val="514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482878D" w14:textId="77777777" w:rsidR="00EE37F1" w:rsidRDefault="00EE37F1" w:rsidP="00307E09">
            <w:pPr>
              <w:spacing w:line="259" w:lineRule="auto"/>
              <w:ind w:right="6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Requisito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E9716B1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Medio de verificación </w:t>
            </w:r>
          </w:p>
        </w:tc>
      </w:tr>
      <w:tr w:rsidR="00EE37F1" w14:paraId="1D32505A" w14:textId="77777777" w:rsidTr="00307E09">
        <w:trPr>
          <w:trHeight w:val="1529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272C" w14:textId="77777777" w:rsidR="00EE37F1" w:rsidRDefault="00EE37F1" w:rsidP="00307E09">
            <w:pPr>
              <w:spacing w:line="239" w:lineRule="auto"/>
              <w:ind w:left="2" w:right="61"/>
            </w:pPr>
            <w:r>
              <w:t xml:space="preserve">g. </w:t>
            </w:r>
            <w:r w:rsidRPr="00100E3D">
              <w:t xml:space="preserve">Los comercios que integren </w:t>
            </w:r>
            <w:r>
              <w:t>el polígono postulado</w:t>
            </w:r>
            <w:r w:rsidRPr="00100E3D">
              <w:t xml:space="preserve"> deben tener una distancia máxima de 50 metros entre un negocio/local y otro.</w:t>
            </w:r>
            <w:r>
              <w:t xml:space="preserve"> Excepcionalmente, en caso de comunas rurales, con menos de 10.000 habitantes, </w:t>
            </w:r>
            <w:proofErr w:type="gramStart"/>
            <w:r>
              <w:t>de acuerdo al</w:t>
            </w:r>
            <w:proofErr w:type="gramEnd"/>
            <w:r>
              <w:t xml:space="preserve"> Censo 2017, se podrá establecer que la distancia máxima sea de 80 metros entre un negocio/local y otro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8FF0" w14:textId="77777777" w:rsidR="00EE37F1" w:rsidRDefault="00EE37F1" w:rsidP="00307E09">
            <w:pPr>
              <w:spacing w:after="160" w:line="259" w:lineRule="auto"/>
            </w:pPr>
            <w:r w:rsidRPr="00100E3D">
              <w:t xml:space="preserve">La distancia entre un local y otro se verificará a través de aplicaciones y/o software tales como Google </w:t>
            </w:r>
            <w:proofErr w:type="spellStart"/>
            <w:r w:rsidRPr="00100E3D">
              <w:t>Maps</w:t>
            </w:r>
            <w:proofErr w:type="spellEnd"/>
            <w:r w:rsidRPr="00100E3D">
              <w:t xml:space="preserve">, Google </w:t>
            </w:r>
            <w:proofErr w:type="spellStart"/>
            <w:r w:rsidRPr="00100E3D">
              <w:t>Earth</w:t>
            </w:r>
            <w:proofErr w:type="spellEnd"/>
            <w:r w:rsidRPr="00100E3D">
              <w:t>, etc.</w:t>
            </w:r>
          </w:p>
          <w:p w14:paraId="68BFB291" w14:textId="77777777" w:rsidR="00EE37F1" w:rsidRDefault="00EE37F1" w:rsidP="00307E09">
            <w:pPr>
              <w:spacing w:line="259" w:lineRule="auto"/>
              <w:ind w:right="63"/>
            </w:pPr>
            <w:r>
              <w:t>En la excepcionalidad de que la distancia máxima sean 80 metros, se verificará la ruralidad de la comuna, con menos de 10.000 habitantes a través del Censo 2017.</w:t>
            </w:r>
          </w:p>
        </w:tc>
      </w:tr>
    </w:tbl>
    <w:p w14:paraId="465F1473" w14:textId="77777777" w:rsidR="00EE37F1" w:rsidRDefault="00EE37F1" w:rsidP="00EE37F1">
      <w:pPr>
        <w:spacing w:line="450" w:lineRule="auto"/>
        <w:ind w:left="720" w:right="9154"/>
      </w:pPr>
      <w:r>
        <w:rPr>
          <w:sz w:val="24"/>
        </w:rPr>
        <w:t xml:space="preserve">       </w:t>
      </w:r>
    </w:p>
    <w:p w14:paraId="48A05F89" w14:textId="77777777" w:rsidR="00EE37F1" w:rsidRDefault="00EE37F1" w:rsidP="00EE37F1">
      <w:pPr>
        <w:spacing w:after="27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4B7DE9DA" w14:textId="77777777" w:rsidR="00EE37F1" w:rsidRPr="00B571D5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38813D4B" w14:textId="77777777" w:rsidR="00EE37F1" w:rsidRPr="00B571D5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51192BB4" w14:textId="77777777" w:rsidR="00EE37F1" w:rsidRPr="00B571D5" w:rsidRDefault="00EE37F1" w:rsidP="00EE37F1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0DC60CC9" w14:textId="77777777" w:rsidR="007869AE" w:rsidRDefault="007869AE" w:rsidP="003F514E">
      <w:pPr>
        <w:spacing w:after="27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D5E8F92" w14:textId="77777777" w:rsidR="00BF34E9" w:rsidRPr="00B571D5" w:rsidRDefault="00BF34E9" w:rsidP="008E0BF5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42DEE59D" w14:textId="41C82EF4" w:rsidR="00586729" w:rsidRPr="00B571D5" w:rsidRDefault="00586729" w:rsidP="00E55BF3">
      <w:pPr>
        <w:jc w:val="both"/>
        <w:rPr>
          <w:rFonts w:cs="Arial"/>
          <w:b/>
          <w:szCs w:val="22"/>
          <w:u w:val="single"/>
          <w:lang w:val="es-CL"/>
        </w:rPr>
      </w:pPr>
    </w:p>
    <w:sectPr w:rsidR="00586729" w:rsidRPr="00B571D5" w:rsidSect="0028222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747F3" w14:textId="77777777" w:rsidR="0007470F" w:rsidRDefault="0007470F" w:rsidP="0042236C">
      <w:r>
        <w:separator/>
      </w:r>
    </w:p>
  </w:endnote>
  <w:endnote w:type="continuationSeparator" w:id="0">
    <w:p w14:paraId="05B78860" w14:textId="77777777" w:rsidR="0007470F" w:rsidRDefault="0007470F" w:rsidP="0042236C">
      <w:r>
        <w:continuationSeparator/>
      </w:r>
    </w:p>
  </w:endnote>
  <w:endnote w:type="continuationNotice" w:id="1">
    <w:p w14:paraId="6E80624E" w14:textId="77777777" w:rsidR="0007470F" w:rsidRDefault="00074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E6B9F" w14:textId="77777777" w:rsidR="0007470F" w:rsidRDefault="0007470F"/>
  </w:footnote>
  <w:footnote w:type="continuationSeparator" w:id="0">
    <w:p w14:paraId="6DA1B753" w14:textId="77777777" w:rsidR="0007470F" w:rsidRDefault="0007470F"/>
  </w:footnote>
  <w:footnote w:type="continuationNotice" w:id="1">
    <w:p w14:paraId="3A429CDC" w14:textId="77777777" w:rsidR="0007470F" w:rsidRDefault="00074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E2BC" w14:textId="77777777" w:rsidR="00E34906" w:rsidRDefault="00E34906">
    <w:pPr>
      <w:pStyle w:val="Encabezado"/>
    </w:pPr>
  </w:p>
  <w:p w14:paraId="0BF3278F" w14:textId="77777777" w:rsidR="00E34906" w:rsidRDefault="00E34906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15EB0"/>
    <w:multiLevelType w:val="hybridMultilevel"/>
    <w:tmpl w:val="2D5EDFC0"/>
    <w:lvl w:ilvl="0" w:tplc="6B760294">
      <w:start w:val="7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7E2BFF"/>
    <w:multiLevelType w:val="hybridMultilevel"/>
    <w:tmpl w:val="C576E974"/>
    <w:lvl w:ilvl="0" w:tplc="340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56249"/>
    <w:multiLevelType w:val="hybridMultilevel"/>
    <w:tmpl w:val="487660C6"/>
    <w:lvl w:ilvl="0" w:tplc="F6FCEBB6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E583B"/>
    <w:multiLevelType w:val="hybridMultilevel"/>
    <w:tmpl w:val="256614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10392">
    <w:abstractNumId w:val="4"/>
  </w:num>
  <w:num w:numId="2" w16cid:durableId="1217663986">
    <w:abstractNumId w:val="3"/>
  </w:num>
  <w:num w:numId="3" w16cid:durableId="761990394">
    <w:abstractNumId w:val="5"/>
  </w:num>
  <w:num w:numId="4" w16cid:durableId="1847329746">
    <w:abstractNumId w:val="0"/>
  </w:num>
  <w:num w:numId="5" w16cid:durableId="75632743">
    <w:abstractNumId w:val="1"/>
  </w:num>
  <w:num w:numId="6" w16cid:durableId="16734824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3F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70F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5EA7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4AE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0CA6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65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14E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5D5A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0762A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17C59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2E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206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9AE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30B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037C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0B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227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B02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1D5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4E9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9AF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729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038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4FFA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A8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3D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7F1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2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  <w:style w:type="paragraph" w:customStyle="1" w:styleId="footnotedescription">
    <w:name w:val="footnote description"/>
    <w:next w:val="Normal"/>
    <w:link w:val="footnotedescriptionChar"/>
    <w:hidden/>
    <w:rsid w:val="003F514E"/>
    <w:pPr>
      <w:spacing w:line="259" w:lineRule="auto"/>
      <w:ind w:left="720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F514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3F514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7869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2C789-6559-4F8B-A0FB-C607D15FF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Valentina Phillips Cerón</cp:lastModifiedBy>
  <cp:revision>3</cp:revision>
  <cp:lastPrinted>2024-07-10T19:40:00Z</cp:lastPrinted>
  <dcterms:created xsi:type="dcterms:W3CDTF">2024-11-12T15:21:00Z</dcterms:created>
  <dcterms:modified xsi:type="dcterms:W3CDTF">2024-11-12T15:34:00Z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