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9EA47F9"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D65468">
        <w:rPr>
          <w:rFonts w:eastAsia="Arial Unicode MS" w:cs="Arial"/>
          <w:b/>
          <w:bCs/>
          <w:sz w:val="40"/>
          <w:szCs w:val="40"/>
        </w:rPr>
        <w:t>MU</w:t>
      </w:r>
      <w:r w:rsidR="00D93662">
        <w:rPr>
          <w:rFonts w:eastAsia="Arial Unicode MS" w:cs="Arial"/>
          <w:b/>
          <w:bCs/>
          <w:sz w:val="40"/>
          <w:szCs w:val="40"/>
        </w:rPr>
        <w:t>LTISECTORIAL PROVINCIA DE ARAUCO</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042D6D78" w:rsidR="00F24063" w:rsidRPr="00393EC0" w:rsidRDefault="00D65468" w:rsidP="00F24063">
      <w:pPr>
        <w:jc w:val="center"/>
        <w:rPr>
          <w:rFonts w:eastAsia="Arial Unicode MS" w:cs="Arial"/>
          <w:b/>
          <w:bCs/>
          <w:sz w:val="40"/>
          <w:szCs w:val="40"/>
        </w:rPr>
      </w:pPr>
      <w:r>
        <w:rPr>
          <w:rFonts w:eastAsia="Arial Unicode MS" w:cs="Arial"/>
          <w:b/>
          <w:bCs/>
          <w:sz w:val="40"/>
          <w:szCs w:val="40"/>
        </w:rPr>
        <w:t>REGIÓN DEL BIOBÍO</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67C94D31"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430C79">
              <w:rPr>
                <w:webHidden/>
              </w:rPr>
              <w:t>3</w:t>
            </w:r>
            <w:r w:rsidR="002A7C61">
              <w:rPr>
                <w:webHidden/>
              </w:rPr>
              <w:fldChar w:fldCharType="end"/>
            </w:r>
          </w:hyperlink>
        </w:p>
        <w:p w14:paraId="1CEEF931" w14:textId="77B74BFE" w:rsidR="002A7C61" w:rsidRDefault="000224CD"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430C79">
              <w:rPr>
                <w:webHidden/>
              </w:rPr>
              <w:t>3</w:t>
            </w:r>
            <w:r w:rsidR="002A7C61">
              <w:rPr>
                <w:webHidden/>
              </w:rPr>
              <w:fldChar w:fldCharType="end"/>
            </w:r>
          </w:hyperlink>
        </w:p>
        <w:p w14:paraId="16DA9A6E" w14:textId="5571E2CB" w:rsidR="002A7C61" w:rsidRDefault="000224CD">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430C79">
              <w:rPr>
                <w:webHidden/>
              </w:rPr>
              <w:t>3</w:t>
            </w:r>
            <w:r w:rsidR="002A7C61">
              <w:rPr>
                <w:webHidden/>
              </w:rPr>
              <w:fldChar w:fldCharType="end"/>
            </w:r>
          </w:hyperlink>
        </w:p>
        <w:p w14:paraId="5B632854" w14:textId="2F9CE0CF" w:rsidR="002A7C61" w:rsidRDefault="000224CD">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430C79">
              <w:rPr>
                <w:webHidden/>
              </w:rPr>
              <w:t>4</w:t>
            </w:r>
            <w:r w:rsidR="002A7C61">
              <w:rPr>
                <w:webHidden/>
              </w:rPr>
              <w:fldChar w:fldCharType="end"/>
            </w:r>
          </w:hyperlink>
        </w:p>
        <w:p w14:paraId="060F0B77" w14:textId="51031009" w:rsidR="002A7C61" w:rsidRDefault="000224CD">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430C79">
              <w:rPr>
                <w:webHidden/>
              </w:rPr>
              <w:t>4</w:t>
            </w:r>
            <w:r w:rsidR="002A7C61">
              <w:rPr>
                <w:webHidden/>
              </w:rPr>
              <w:fldChar w:fldCharType="end"/>
            </w:r>
          </w:hyperlink>
        </w:p>
        <w:p w14:paraId="0A378BC2" w14:textId="5B8F9D7C" w:rsidR="002A7C61" w:rsidRDefault="000224CD">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430C79">
              <w:rPr>
                <w:webHidden/>
              </w:rPr>
              <w:t>5</w:t>
            </w:r>
            <w:r w:rsidR="002A7C61">
              <w:rPr>
                <w:webHidden/>
              </w:rPr>
              <w:fldChar w:fldCharType="end"/>
            </w:r>
          </w:hyperlink>
        </w:p>
        <w:p w14:paraId="0FF93572" w14:textId="3114290C" w:rsidR="002A7C61" w:rsidRDefault="000224CD">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430C79">
              <w:rPr>
                <w:webHidden/>
              </w:rPr>
              <w:t>5</w:t>
            </w:r>
            <w:r w:rsidR="002A7C61">
              <w:rPr>
                <w:webHidden/>
              </w:rPr>
              <w:fldChar w:fldCharType="end"/>
            </w:r>
          </w:hyperlink>
        </w:p>
        <w:p w14:paraId="66841115" w14:textId="1C5809E5" w:rsidR="002A7C61" w:rsidRDefault="000224CD">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430C79">
              <w:rPr>
                <w:webHidden/>
              </w:rPr>
              <w:t>7</w:t>
            </w:r>
            <w:r w:rsidR="002A7C61">
              <w:rPr>
                <w:webHidden/>
              </w:rPr>
              <w:fldChar w:fldCharType="end"/>
            </w:r>
          </w:hyperlink>
        </w:p>
        <w:p w14:paraId="73903515" w14:textId="6D9F6AE4" w:rsidR="002A7C61" w:rsidRDefault="000224CD">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430C79">
              <w:rPr>
                <w:webHidden/>
              </w:rPr>
              <w:t>8</w:t>
            </w:r>
            <w:r w:rsidR="002A7C61">
              <w:rPr>
                <w:webHidden/>
              </w:rPr>
              <w:fldChar w:fldCharType="end"/>
            </w:r>
          </w:hyperlink>
        </w:p>
        <w:p w14:paraId="7E515A64" w14:textId="559FD669" w:rsidR="002A7C61" w:rsidRDefault="000224CD">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430C79">
              <w:rPr>
                <w:webHidden/>
              </w:rPr>
              <w:t>8</w:t>
            </w:r>
            <w:r w:rsidR="002A7C61">
              <w:rPr>
                <w:webHidden/>
              </w:rPr>
              <w:fldChar w:fldCharType="end"/>
            </w:r>
          </w:hyperlink>
        </w:p>
        <w:p w14:paraId="1205A099" w14:textId="1912D201" w:rsidR="002A7C61" w:rsidRDefault="000224CD">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430C79">
              <w:rPr>
                <w:webHidden/>
              </w:rPr>
              <w:t>9</w:t>
            </w:r>
            <w:r w:rsidR="002A7C61">
              <w:rPr>
                <w:webHidden/>
              </w:rPr>
              <w:fldChar w:fldCharType="end"/>
            </w:r>
          </w:hyperlink>
        </w:p>
        <w:p w14:paraId="7CEEC134" w14:textId="1CC45F6A" w:rsidR="002A7C61" w:rsidRDefault="000224CD">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430C79">
              <w:rPr>
                <w:webHidden/>
              </w:rPr>
              <w:t>14</w:t>
            </w:r>
            <w:r w:rsidR="002A7C61">
              <w:rPr>
                <w:webHidden/>
              </w:rPr>
              <w:fldChar w:fldCharType="end"/>
            </w:r>
          </w:hyperlink>
        </w:p>
        <w:p w14:paraId="6E76EDDC" w14:textId="2596D21E" w:rsidR="002A7C61" w:rsidRDefault="000224CD">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430C79">
              <w:rPr>
                <w:webHidden/>
              </w:rPr>
              <w:t>14</w:t>
            </w:r>
            <w:r w:rsidR="002A7C61">
              <w:rPr>
                <w:webHidden/>
              </w:rPr>
              <w:fldChar w:fldCharType="end"/>
            </w:r>
          </w:hyperlink>
        </w:p>
        <w:p w14:paraId="6390086E" w14:textId="0C547159" w:rsidR="002A7C61" w:rsidRDefault="000224CD">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430C79">
              <w:rPr>
                <w:webHidden/>
              </w:rPr>
              <w:t>14</w:t>
            </w:r>
            <w:r w:rsidR="002A7C61">
              <w:rPr>
                <w:webHidden/>
              </w:rPr>
              <w:fldChar w:fldCharType="end"/>
            </w:r>
          </w:hyperlink>
        </w:p>
        <w:p w14:paraId="27A05960" w14:textId="246C037D" w:rsidR="002A7C61" w:rsidRDefault="000224CD">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430C79">
              <w:rPr>
                <w:webHidden/>
              </w:rPr>
              <w:t>15</w:t>
            </w:r>
            <w:r w:rsidR="002A7C61">
              <w:rPr>
                <w:webHidden/>
              </w:rPr>
              <w:fldChar w:fldCharType="end"/>
            </w:r>
          </w:hyperlink>
        </w:p>
        <w:p w14:paraId="4D91838D" w14:textId="34ADFEBB" w:rsidR="002A7C61" w:rsidRDefault="000224CD">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430C79">
              <w:rPr>
                <w:webHidden/>
              </w:rPr>
              <w:t>15</w:t>
            </w:r>
            <w:r w:rsidR="002A7C61">
              <w:rPr>
                <w:webHidden/>
              </w:rPr>
              <w:fldChar w:fldCharType="end"/>
            </w:r>
          </w:hyperlink>
        </w:p>
        <w:p w14:paraId="6270A398" w14:textId="5D488E36" w:rsidR="002A7C61" w:rsidRDefault="000224CD">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430C79">
              <w:rPr>
                <w:webHidden/>
              </w:rPr>
              <w:t>16</w:t>
            </w:r>
            <w:r w:rsidR="002A7C61">
              <w:rPr>
                <w:webHidden/>
              </w:rPr>
              <w:fldChar w:fldCharType="end"/>
            </w:r>
          </w:hyperlink>
        </w:p>
        <w:p w14:paraId="1640E33A" w14:textId="52219913" w:rsidR="002A7C61" w:rsidRDefault="000224CD">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430C79">
              <w:rPr>
                <w:webHidden/>
              </w:rPr>
              <w:t>16</w:t>
            </w:r>
            <w:r w:rsidR="002A7C61">
              <w:rPr>
                <w:webHidden/>
              </w:rPr>
              <w:fldChar w:fldCharType="end"/>
            </w:r>
          </w:hyperlink>
        </w:p>
        <w:p w14:paraId="5259D5DA" w14:textId="37AD1E08" w:rsidR="002A7C61" w:rsidRDefault="000224CD">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430C79">
              <w:rPr>
                <w:webHidden/>
              </w:rPr>
              <w:t>18</w:t>
            </w:r>
            <w:r w:rsidR="002A7C61">
              <w:rPr>
                <w:webHidden/>
              </w:rPr>
              <w:fldChar w:fldCharType="end"/>
            </w:r>
          </w:hyperlink>
        </w:p>
        <w:p w14:paraId="5B6DE55C" w14:textId="69474749" w:rsidR="002A7C61" w:rsidRDefault="000224CD">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430C79">
              <w:rPr>
                <w:webHidden/>
              </w:rPr>
              <w:t>20</w:t>
            </w:r>
            <w:r w:rsidR="002A7C61">
              <w:rPr>
                <w:webHidden/>
              </w:rPr>
              <w:fldChar w:fldCharType="end"/>
            </w:r>
          </w:hyperlink>
        </w:p>
        <w:p w14:paraId="2204DA1C" w14:textId="404A0BFC" w:rsidR="002A7C61" w:rsidRDefault="000224CD">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430C79">
              <w:rPr>
                <w:webHidden/>
              </w:rPr>
              <w:t>23</w:t>
            </w:r>
            <w:r w:rsidR="002A7C61">
              <w:rPr>
                <w:webHidden/>
              </w:rPr>
              <w:fldChar w:fldCharType="end"/>
            </w:r>
          </w:hyperlink>
        </w:p>
        <w:p w14:paraId="2F3015ED" w14:textId="593C5191" w:rsidR="002A7C61" w:rsidRDefault="000224CD">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430C79">
              <w:rPr>
                <w:webHidden/>
              </w:rPr>
              <w:t>24</w:t>
            </w:r>
            <w:r w:rsidR="002A7C61">
              <w:rPr>
                <w:webHidden/>
              </w:rPr>
              <w:fldChar w:fldCharType="end"/>
            </w:r>
          </w:hyperlink>
        </w:p>
        <w:p w14:paraId="62C5EFF3" w14:textId="21636486" w:rsidR="002A7C61" w:rsidRDefault="000224CD">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430C79">
              <w:rPr>
                <w:webHidden/>
              </w:rPr>
              <w:t>25</w:t>
            </w:r>
            <w:r w:rsidR="002A7C61">
              <w:rPr>
                <w:webHidden/>
              </w:rPr>
              <w:fldChar w:fldCharType="end"/>
            </w:r>
          </w:hyperlink>
        </w:p>
        <w:p w14:paraId="5E9328B9" w14:textId="0743FF50" w:rsidR="002A7C61" w:rsidRDefault="000224CD">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430C79">
              <w:rPr>
                <w:webHidden/>
              </w:rPr>
              <w:t>27</w:t>
            </w:r>
            <w:r w:rsidR="002A7C61">
              <w:rPr>
                <w:webHidden/>
              </w:rPr>
              <w:fldChar w:fldCharType="end"/>
            </w:r>
          </w:hyperlink>
        </w:p>
        <w:p w14:paraId="4E8E2D2E" w14:textId="43674342" w:rsidR="002A7C61" w:rsidRDefault="000224CD">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430C79">
              <w:rPr>
                <w:webHidden/>
              </w:rPr>
              <w:t>31</w:t>
            </w:r>
            <w:r w:rsidR="002A7C61">
              <w:rPr>
                <w:webHidden/>
              </w:rPr>
              <w:fldChar w:fldCharType="end"/>
            </w:r>
          </w:hyperlink>
        </w:p>
        <w:p w14:paraId="3F680DBC" w14:textId="75D9C0AF" w:rsidR="002A7C61" w:rsidRDefault="000224CD">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430C79">
              <w:rPr>
                <w:webHidden/>
              </w:rPr>
              <w:t>33</w:t>
            </w:r>
            <w:r w:rsidR="002A7C61">
              <w:rPr>
                <w:webHidden/>
              </w:rPr>
              <w:fldChar w:fldCharType="end"/>
            </w:r>
          </w:hyperlink>
        </w:p>
        <w:p w14:paraId="15E3BED7" w14:textId="549B246B" w:rsidR="002A7C61" w:rsidRDefault="000224CD">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430C79">
              <w:rPr>
                <w:webHidden/>
              </w:rPr>
              <w:t>38</w:t>
            </w:r>
            <w:r w:rsidR="002A7C61">
              <w:rPr>
                <w:webHidden/>
              </w:rPr>
              <w:fldChar w:fldCharType="end"/>
            </w:r>
          </w:hyperlink>
        </w:p>
        <w:p w14:paraId="5D1CF3E7" w14:textId="152A6C89" w:rsidR="002A7C61" w:rsidRDefault="000224CD">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430C79">
              <w:rPr>
                <w:webHidden/>
              </w:rPr>
              <w:t>46</w:t>
            </w:r>
            <w:r w:rsidR="002A7C61">
              <w:rPr>
                <w:webHidden/>
              </w:rPr>
              <w:fldChar w:fldCharType="end"/>
            </w:r>
          </w:hyperlink>
        </w:p>
        <w:p w14:paraId="1F39220C" w14:textId="6D1A2DD6" w:rsidR="002A7C61" w:rsidRPr="00605BA2" w:rsidRDefault="000224CD"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430C79">
              <w:rPr>
                <w:webHidden/>
              </w:rPr>
              <w:t>47</w:t>
            </w:r>
            <w:r w:rsidR="002A7C61">
              <w:rPr>
                <w:webHidden/>
              </w:rPr>
              <w:fldChar w:fldCharType="end"/>
            </w:r>
          </w:hyperlink>
        </w:p>
        <w:p w14:paraId="6DDBF495" w14:textId="371F62CD" w:rsidR="002A7C61" w:rsidRDefault="000224CD">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430C79">
              <w:rPr>
                <w:webHidden/>
              </w:rPr>
              <w:t>49</w:t>
            </w:r>
            <w:r w:rsidR="002A7C61">
              <w:rPr>
                <w:webHidden/>
              </w:rPr>
              <w:fldChar w:fldCharType="end"/>
            </w:r>
          </w:hyperlink>
        </w:p>
        <w:p w14:paraId="2A42EA3F" w14:textId="034BE297" w:rsidR="002A7C61" w:rsidRDefault="000224CD">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430C79">
              <w:rPr>
                <w:webHidden/>
              </w:rPr>
              <w:t>55</w:t>
            </w:r>
            <w:r w:rsidR="002A7C61">
              <w:rPr>
                <w:webHidden/>
              </w:rPr>
              <w:fldChar w:fldCharType="end"/>
            </w:r>
          </w:hyperlink>
        </w:p>
        <w:p w14:paraId="64213EF0" w14:textId="711A55F0" w:rsidR="002A7C61" w:rsidRDefault="000224CD">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430C79">
              <w:rPr>
                <w:webHidden/>
              </w:rPr>
              <w:t>58</w:t>
            </w:r>
            <w:r w:rsidR="002A7C61">
              <w:rPr>
                <w:webHidden/>
              </w:rPr>
              <w:fldChar w:fldCharType="end"/>
            </w:r>
          </w:hyperlink>
        </w:p>
        <w:p w14:paraId="51454E0B" w14:textId="02DFD52F"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F12373">
            <w:rPr>
              <w:rFonts w:asciiTheme="minorHAnsi" w:hAnsiTheme="minorHAnsi" w:cstheme="minorHAnsi"/>
              <w:b/>
              <w:bCs/>
              <w:iCs/>
              <w:sz w:val="19"/>
              <w:szCs w:val="19"/>
              <w:lang w:val="es-CL"/>
            </w:rPr>
            <w:t>……….60</w:t>
          </w:r>
        </w:p>
        <w:p w14:paraId="39AFF723" w14:textId="26B3E160" w:rsidR="007D3BB3" w:rsidRPr="00B93A85" w:rsidRDefault="000224CD">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172A32A0"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w:t>
      </w:r>
      <w:r w:rsidR="000672EF">
        <w:rPr>
          <w:rFonts w:eastAsia="Arial Unicode MS" w:cs="Arial"/>
          <w:szCs w:val="22"/>
        </w:rPr>
        <w:t>Provincia de</w:t>
      </w:r>
      <w:r w:rsidR="00DD34DB">
        <w:rPr>
          <w:rFonts w:eastAsia="Arial Unicode MS" w:cs="Arial"/>
          <w:szCs w:val="22"/>
        </w:rPr>
        <w:t xml:space="preserve"> </w:t>
      </w:r>
      <w:r w:rsidR="00D93662">
        <w:rPr>
          <w:rFonts w:eastAsia="Arial Unicode MS" w:cs="Arial"/>
          <w:szCs w:val="22"/>
        </w:rPr>
        <w:t>Arauco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7CFDC3FA"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Contar con una</w:t>
      </w:r>
      <w:r w:rsidR="00847F17">
        <w:rPr>
          <w:rFonts w:eastAsia="Arial Unicode MS" w:cs="Arial"/>
          <w:color w:val="000000" w:themeColor="text1"/>
          <w:lang w:val="es-CL"/>
        </w:rPr>
        <w:t xml:space="preserve"> empresa registrada en la Provincia </w:t>
      </w:r>
      <w:r w:rsidRPr="00FB672A">
        <w:rPr>
          <w:rFonts w:eastAsia="Arial Unicode MS" w:cs="Arial"/>
          <w:color w:val="000000" w:themeColor="text1"/>
          <w:lang w:val="es-CL"/>
        </w:rPr>
        <w:t>de</w:t>
      </w:r>
      <w:r w:rsidR="00DD34DB">
        <w:rPr>
          <w:rFonts w:eastAsia="Arial Unicode MS" w:cs="Arial"/>
          <w:color w:val="000000" w:themeColor="text1"/>
          <w:lang w:val="es-CL"/>
        </w:rPr>
        <w:t xml:space="preserve"> </w:t>
      </w:r>
      <w:r w:rsidR="00D93662">
        <w:rPr>
          <w:rFonts w:eastAsia="Arial Unicode MS" w:cs="Arial"/>
          <w:color w:val="000000" w:themeColor="text1"/>
          <w:lang w:val="es-CL"/>
        </w:rPr>
        <w:t>Arauco</w:t>
      </w:r>
      <w:r w:rsidRPr="00FB672A">
        <w:rPr>
          <w:rFonts w:eastAsia="Arial Unicode MS" w:cs="Arial"/>
          <w:color w:val="000000" w:themeColor="text1"/>
          <w:lang w:val="es-CL"/>
        </w:rPr>
        <w:t xml:space="preserve"> en el portal www.sercotec.cl.</w:t>
      </w:r>
    </w:p>
    <w:p w14:paraId="4F99379E" w14:textId="64D51430"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3D9E5220"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domi</w:t>
      </w:r>
      <w:r w:rsidR="00DD34DB">
        <w:rPr>
          <w:rFonts w:eastAsia="Arial Unicode MS" w:cs="Arial"/>
          <w:color w:val="000000"/>
          <w:szCs w:val="22"/>
        </w:rPr>
        <w:t xml:space="preserve">cilio comercial en la Provincia de </w:t>
      </w:r>
      <w:r w:rsidR="00D93662">
        <w:rPr>
          <w:rFonts w:eastAsia="Arial Unicode MS" w:cs="Arial"/>
          <w:color w:val="000000"/>
          <w:szCs w:val="22"/>
        </w:rPr>
        <w:t>Arauco</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7B7BF104"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CDA1E56" w14:textId="77777777" w:rsidR="001E3453" w:rsidRPr="005128FA" w:rsidRDefault="001E3453" w:rsidP="001E3453">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81"/>
        <w:gridCol w:w="6847"/>
      </w:tblGrid>
      <w:tr w:rsidR="006B2368" w:rsidRPr="008B0FD2" w14:paraId="66B61405" w14:textId="77777777" w:rsidTr="006B2368">
        <w:trPr>
          <w:jc w:val="center"/>
        </w:trPr>
        <w:tc>
          <w:tcPr>
            <w:tcW w:w="6669" w:type="dxa"/>
            <w:gridSpan w:val="2"/>
            <w:shd w:val="clear" w:color="auto" w:fill="D9D9D9" w:themeFill="background1" w:themeFillShade="D9"/>
          </w:tcPr>
          <w:p w14:paraId="00DAD8A6" w14:textId="474932A3" w:rsidR="006B2368" w:rsidRPr="008B0FD2" w:rsidRDefault="006B2368" w:rsidP="00DF25FF">
            <w:pPr>
              <w:jc w:val="center"/>
              <w:rPr>
                <w:b/>
                <w:sz w:val="21"/>
                <w:szCs w:val="21"/>
              </w:rPr>
            </w:pPr>
            <w:r w:rsidRPr="008B0FD2">
              <w:rPr>
                <w:b/>
                <w:sz w:val="21"/>
                <w:szCs w:val="21"/>
              </w:rPr>
              <w:t xml:space="preserve">Datos de contacto Punto Mipe </w:t>
            </w:r>
            <w:r w:rsidR="00DF25FF">
              <w:rPr>
                <w:b/>
                <w:sz w:val="21"/>
                <w:szCs w:val="21"/>
              </w:rPr>
              <w:t xml:space="preserve">Lebu </w:t>
            </w:r>
            <w:r w:rsidRPr="008B0FD2">
              <w:rPr>
                <w:b/>
                <w:sz w:val="21"/>
                <w:szCs w:val="21"/>
              </w:rPr>
              <w:t>Sercotec</w:t>
            </w:r>
          </w:p>
        </w:tc>
      </w:tr>
      <w:tr w:rsidR="006B2368" w:rsidRPr="008B0FD2" w14:paraId="1349F907" w14:textId="77777777" w:rsidTr="00B97C2E">
        <w:trPr>
          <w:jc w:val="center"/>
        </w:trPr>
        <w:tc>
          <w:tcPr>
            <w:tcW w:w="2375" w:type="dxa"/>
          </w:tcPr>
          <w:p w14:paraId="722AFB1A" w14:textId="77777777" w:rsidR="006B2368" w:rsidRPr="008B0FD2" w:rsidRDefault="006B2368" w:rsidP="00B97C2E">
            <w:pPr>
              <w:rPr>
                <w:sz w:val="21"/>
                <w:szCs w:val="21"/>
              </w:rPr>
            </w:pPr>
            <w:r w:rsidRPr="008B0FD2">
              <w:rPr>
                <w:sz w:val="21"/>
                <w:szCs w:val="21"/>
              </w:rPr>
              <w:t>Contacto OIRS</w:t>
            </w:r>
          </w:p>
        </w:tc>
        <w:tc>
          <w:tcPr>
            <w:tcW w:w="0" w:type="auto"/>
          </w:tcPr>
          <w:p w14:paraId="75F00057" w14:textId="120704B3" w:rsidR="006B2368" w:rsidRPr="008B0FD2" w:rsidRDefault="000224CD" w:rsidP="00445D72">
            <w:pPr>
              <w:rPr>
                <w:sz w:val="21"/>
                <w:szCs w:val="21"/>
              </w:rPr>
            </w:pPr>
            <w:hyperlink r:id="rId26" w:history="1">
              <w:r w:rsidR="008B0FD2" w:rsidRPr="008B0FD2">
                <w:rPr>
                  <w:rStyle w:val="Hipervnculo"/>
                  <w:sz w:val="21"/>
                  <w:szCs w:val="21"/>
                </w:rPr>
                <w:t>www.sercotec.cl/contacto /</w:t>
              </w:r>
            </w:hyperlink>
            <w:r w:rsidR="008B0FD2" w:rsidRPr="008B0FD2">
              <w:rPr>
                <w:sz w:val="21"/>
                <w:szCs w:val="21"/>
              </w:rPr>
              <w:t xml:space="preserve"> </w:t>
            </w:r>
            <w:r w:rsidR="00445D72" w:rsidRPr="00445D72">
              <w:rPr>
                <w:sz w:val="21"/>
                <w:szCs w:val="21"/>
              </w:rPr>
              <w:t>mipelebu@sercotec.cl</w:t>
            </w:r>
          </w:p>
        </w:tc>
      </w:tr>
      <w:tr w:rsidR="006B2368" w:rsidRPr="008B0FD2" w14:paraId="7EF370F8" w14:textId="77777777" w:rsidTr="00B97C2E">
        <w:trPr>
          <w:jc w:val="center"/>
        </w:trPr>
        <w:tc>
          <w:tcPr>
            <w:tcW w:w="2375" w:type="dxa"/>
          </w:tcPr>
          <w:p w14:paraId="17E338EB" w14:textId="77777777" w:rsidR="006B2368" w:rsidRPr="008B0FD2" w:rsidRDefault="006B2368" w:rsidP="00B97C2E">
            <w:pPr>
              <w:rPr>
                <w:sz w:val="21"/>
                <w:szCs w:val="21"/>
              </w:rPr>
            </w:pPr>
            <w:r w:rsidRPr="008B0FD2">
              <w:rPr>
                <w:sz w:val="21"/>
                <w:szCs w:val="21"/>
              </w:rPr>
              <w:t>Teléfonos</w:t>
            </w:r>
          </w:p>
        </w:tc>
        <w:tc>
          <w:tcPr>
            <w:tcW w:w="0" w:type="auto"/>
          </w:tcPr>
          <w:p w14:paraId="69A8773E" w14:textId="152261C0" w:rsidR="006B2368" w:rsidRPr="008B0FD2" w:rsidRDefault="00DF25FF" w:rsidP="008B0FD2">
            <w:pPr>
              <w:rPr>
                <w:sz w:val="21"/>
                <w:szCs w:val="21"/>
              </w:rPr>
            </w:pPr>
            <w:r w:rsidRPr="00DF25FF">
              <w:rPr>
                <w:sz w:val="21"/>
                <w:szCs w:val="21"/>
              </w:rPr>
              <w:t>232425286 / +569 3922 2378</w:t>
            </w:r>
          </w:p>
        </w:tc>
      </w:tr>
      <w:tr w:rsidR="006B2368" w:rsidRPr="008B0FD2" w14:paraId="70263FEF" w14:textId="77777777" w:rsidTr="00B97C2E">
        <w:trPr>
          <w:jc w:val="center"/>
        </w:trPr>
        <w:tc>
          <w:tcPr>
            <w:tcW w:w="2375" w:type="dxa"/>
          </w:tcPr>
          <w:p w14:paraId="5C41C610" w14:textId="77777777" w:rsidR="006B2368" w:rsidRPr="008B0FD2" w:rsidRDefault="006B2368" w:rsidP="00B97C2E">
            <w:pPr>
              <w:rPr>
                <w:sz w:val="21"/>
                <w:szCs w:val="21"/>
              </w:rPr>
            </w:pPr>
            <w:r w:rsidRPr="008B0FD2">
              <w:rPr>
                <w:sz w:val="21"/>
                <w:szCs w:val="21"/>
              </w:rPr>
              <w:t>Dirección</w:t>
            </w:r>
          </w:p>
        </w:tc>
        <w:tc>
          <w:tcPr>
            <w:tcW w:w="0" w:type="auto"/>
          </w:tcPr>
          <w:p w14:paraId="62584A46" w14:textId="5F9B0DF1" w:rsidR="006B2368" w:rsidRPr="008B0FD2" w:rsidRDefault="000711F8" w:rsidP="008B0FD2">
            <w:pPr>
              <w:rPr>
                <w:sz w:val="21"/>
                <w:szCs w:val="21"/>
              </w:rPr>
            </w:pPr>
            <w:r w:rsidRPr="000711F8">
              <w:rPr>
                <w:sz w:val="21"/>
                <w:szCs w:val="21"/>
              </w:rPr>
              <w:t>Freire N°598</w:t>
            </w:r>
            <w:r>
              <w:rPr>
                <w:sz w:val="21"/>
                <w:szCs w:val="21"/>
              </w:rPr>
              <w:t>,</w:t>
            </w:r>
            <w:r w:rsidRPr="000711F8">
              <w:rPr>
                <w:sz w:val="21"/>
                <w:szCs w:val="21"/>
              </w:rPr>
              <w:t xml:space="preserve"> Lebu</w:t>
            </w:r>
            <w:r>
              <w:rPr>
                <w:sz w:val="21"/>
                <w:szCs w:val="21"/>
              </w:rPr>
              <w:t>.</w:t>
            </w:r>
          </w:p>
        </w:tc>
      </w:tr>
      <w:tr w:rsidR="008B0FD2" w:rsidRPr="008B0FD2" w14:paraId="6795AB68" w14:textId="77777777" w:rsidTr="00B97C2E">
        <w:trPr>
          <w:jc w:val="center"/>
        </w:trPr>
        <w:tc>
          <w:tcPr>
            <w:tcW w:w="2375" w:type="dxa"/>
          </w:tcPr>
          <w:p w14:paraId="2FBB6397" w14:textId="5296211A" w:rsidR="008B0FD2" w:rsidRPr="008B0FD2" w:rsidRDefault="008B0FD2" w:rsidP="00B97C2E">
            <w:pPr>
              <w:rPr>
                <w:sz w:val="21"/>
                <w:szCs w:val="21"/>
              </w:rPr>
            </w:pPr>
            <w:r w:rsidRPr="008B0FD2">
              <w:rPr>
                <w:sz w:val="21"/>
                <w:szCs w:val="21"/>
              </w:rPr>
              <w:t>Horario de Atención</w:t>
            </w:r>
          </w:p>
        </w:tc>
        <w:tc>
          <w:tcPr>
            <w:tcW w:w="0" w:type="auto"/>
          </w:tcPr>
          <w:p w14:paraId="42E85F1D" w14:textId="788FEB3F" w:rsidR="008B0FD2" w:rsidRPr="008B0FD2" w:rsidRDefault="00445D72" w:rsidP="008B0FD2">
            <w:pPr>
              <w:rPr>
                <w:sz w:val="21"/>
                <w:szCs w:val="21"/>
              </w:rPr>
            </w:pPr>
            <w:r w:rsidRPr="00445D72">
              <w:rPr>
                <w:sz w:val="21"/>
                <w:szCs w:val="21"/>
              </w:rPr>
              <w:t>Lu</w:t>
            </w:r>
            <w:r w:rsidR="007D123D">
              <w:rPr>
                <w:sz w:val="21"/>
                <w:szCs w:val="21"/>
              </w:rPr>
              <w:t>nes a jueves: 9:00 – 13:00</w:t>
            </w:r>
            <w:r w:rsidRPr="00445D72">
              <w:rPr>
                <w:sz w:val="21"/>
                <w:szCs w:val="21"/>
              </w:rPr>
              <w:t xml:space="preserve"> / 14:00</w:t>
            </w:r>
            <w:r w:rsidR="007D123D">
              <w:rPr>
                <w:sz w:val="21"/>
                <w:szCs w:val="21"/>
              </w:rPr>
              <w:t xml:space="preserve"> horas</w:t>
            </w:r>
            <w:r w:rsidRPr="00445D72">
              <w:rPr>
                <w:sz w:val="21"/>
                <w:szCs w:val="21"/>
              </w:rPr>
              <w:t xml:space="preserve"> – 18:00</w:t>
            </w:r>
            <w:r>
              <w:rPr>
                <w:sz w:val="21"/>
                <w:szCs w:val="21"/>
              </w:rPr>
              <w:t xml:space="preserve"> horas</w:t>
            </w:r>
            <w:r w:rsidR="006277D9">
              <w:rPr>
                <w:sz w:val="21"/>
                <w:szCs w:val="21"/>
              </w:rPr>
              <w:t xml:space="preserve">. </w:t>
            </w:r>
            <w:r w:rsidRPr="00445D72">
              <w:rPr>
                <w:sz w:val="21"/>
                <w:szCs w:val="21"/>
              </w:rPr>
              <w:t>Viernes:</w:t>
            </w:r>
            <w:r>
              <w:rPr>
                <w:sz w:val="21"/>
                <w:szCs w:val="21"/>
              </w:rPr>
              <w:t xml:space="preserve"> 9:00 – 13:00 / 14:00 a 16:00 horas.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lastRenderedPageBreak/>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F12373">
        <w:trPr>
          <w:jc w:val="center"/>
        </w:trPr>
        <w:tc>
          <w:tcPr>
            <w:tcW w:w="3824" w:type="pct"/>
            <w:shd w:val="clear" w:color="auto" w:fill="D9D9D9" w:themeFill="background1" w:themeFillShade="D9"/>
            <w:vAlign w:val="center"/>
          </w:tcPr>
          <w:p w14:paraId="782275CF" w14:textId="77777777" w:rsidR="00C67E70" w:rsidRPr="00F12373" w:rsidRDefault="00C67E70" w:rsidP="00C67E70">
            <w:pPr>
              <w:jc w:val="center"/>
              <w:rPr>
                <w:rFonts w:eastAsia="Arial Unicode MS" w:cs="Arial"/>
                <w:b/>
                <w:bCs/>
                <w:sz w:val="20"/>
                <w:szCs w:val="22"/>
              </w:rPr>
            </w:pPr>
            <w:r w:rsidRPr="00F12373">
              <w:rPr>
                <w:rFonts w:eastAsia="Arial Unicode MS" w:cs="Arial"/>
                <w:b/>
                <w:bCs/>
                <w:sz w:val="20"/>
                <w:szCs w:val="22"/>
              </w:rPr>
              <w:t>CRITERIOS EVALUACIÓN DE TERRENO</w:t>
            </w:r>
          </w:p>
        </w:tc>
        <w:tc>
          <w:tcPr>
            <w:tcW w:w="1176" w:type="pct"/>
            <w:shd w:val="clear" w:color="auto" w:fill="D9D9D9" w:themeFill="background1" w:themeFillShade="D9"/>
            <w:vAlign w:val="center"/>
          </w:tcPr>
          <w:p w14:paraId="5D0E9024" w14:textId="77777777" w:rsidR="00C67E70" w:rsidRPr="00F12373" w:rsidRDefault="00C67E70" w:rsidP="00C67E70">
            <w:pPr>
              <w:jc w:val="center"/>
              <w:rPr>
                <w:rFonts w:eastAsia="Arial Unicode MS" w:cs="Arial"/>
                <w:b/>
                <w:bCs/>
                <w:sz w:val="20"/>
                <w:szCs w:val="22"/>
              </w:rPr>
            </w:pPr>
            <w:r w:rsidRPr="00F12373">
              <w:rPr>
                <w:rFonts w:eastAsia="Arial Unicode MS" w:cs="Arial"/>
                <w:b/>
                <w:bCs/>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lastRenderedPageBreak/>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7">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098BFCC8" w:rsidR="00FA222C" w:rsidRPr="00BD0C32" w:rsidRDefault="00BD0C32" w:rsidP="00BD0C32">
            <w:pPr>
              <w:pStyle w:val="Prrafodelista"/>
              <w:numPr>
                <w:ilvl w:val="0"/>
                <w:numId w:val="18"/>
              </w:numPr>
              <w:ind w:left="306" w:hanging="284"/>
              <w:jc w:val="both"/>
              <w:rPr>
                <w:rFonts w:eastAsia="Arial Unicode MS" w:cstheme="minorHAnsi"/>
                <w:b/>
                <w:bCs/>
                <w:sz w:val="20"/>
                <w:szCs w:val="22"/>
                <w:lang w:val="es-CL"/>
              </w:rPr>
            </w:pPr>
            <w:r w:rsidRPr="00BD0C32">
              <w:rPr>
                <w:rFonts w:eastAsia="Arial Unicode MS" w:cstheme="minorHAnsi"/>
                <w:b/>
                <w:bCs/>
                <w:sz w:val="20"/>
                <w:szCs w:val="22"/>
              </w:rPr>
              <w:t>Empresas que desarrollan actividades económicas con enfoque multisectorial   a excepción de aquellas primarias extractivas.</w:t>
            </w:r>
            <w:r w:rsidRPr="00BD0C32">
              <w:rPr>
                <w:rFonts w:ascii="Arial" w:eastAsiaTheme="minorEastAsia" w:hAnsi="Arial" w:cstheme="minorBidi"/>
                <w:b/>
                <w:bCs/>
                <w:color w:val="000000" w:themeColor="text1"/>
                <w:kern w:val="24"/>
                <w:sz w:val="28"/>
                <w:szCs w:val="28"/>
                <w:lang w:eastAsia="es-CL"/>
              </w:rPr>
              <w:t xml:space="preserve"> </w:t>
            </w:r>
          </w:p>
        </w:tc>
        <w:tc>
          <w:tcPr>
            <w:tcW w:w="870" w:type="pct"/>
            <w:shd w:val="clear" w:color="auto" w:fill="auto"/>
            <w:vAlign w:val="center"/>
          </w:tcPr>
          <w:p w14:paraId="70EF1C51" w14:textId="00F195E3" w:rsidR="00FA222C" w:rsidRPr="005F487F" w:rsidRDefault="00BD0C32"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268E1DE0" w:rsidR="00FA222C" w:rsidRPr="00BD0C32" w:rsidRDefault="00BD0C32" w:rsidP="00BD0C32">
            <w:pPr>
              <w:pStyle w:val="Prrafodelista"/>
              <w:numPr>
                <w:ilvl w:val="0"/>
                <w:numId w:val="18"/>
              </w:numPr>
              <w:ind w:left="306" w:hanging="284"/>
              <w:jc w:val="both"/>
              <w:rPr>
                <w:rFonts w:eastAsia="Arial Unicode MS" w:cstheme="minorHAnsi"/>
                <w:b/>
                <w:bCs/>
                <w:sz w:val="20"/>
                <w:szCs w:val="22"/>
                <w:lang w:val="es-CL"/>
              </w:rPr>
            </w:pPr>
            <w:r w:rsidRPr="00BD0C32">
              <w:rPr>
                <w:rFonts w:eastAsia="Arial Unicode MS" w:cstheme="minorHAnsi"/>
                <w:b/>
                <w:bCs/>
                <w:sz w:val="20"/>
                <w:szCs w:val="22"/>
              </w:rPr>
              <w:t>Empresas que desarrollen actividades económicas con enfoque en Turismo y Comercio.</w:t>
            </w:r>
          </w:p>
        </w:tc>
        <w:tc>
          <w:tcPr>
            <w:tcW w:w="870" w:type="pct"/>
            <w:shd w:val="clear" w:color="auto" w:fill="auto"/>
            <w:vAlign w:val="center"/>
          </w:tcPr>
          <w:p w14:paraId="5957DD26" w14:textId="4C4732E0" w:rsidR="00FA222C" w:rsidRPr="005F487F" w:rsidRDefault="00BD0C32"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lastRenderedPageBreak/>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w:t>
            </w:r>
            <w:r w:rsidR="00AC12A2" w:rsidRPr="25F42DD5">
              <w:rPr>
                <w:rFonts w:eastAsia="Arial Unicode MS" w:cs="Arial"/>
                <w:lang w:val="es-CL"/>
              </w:rPr>
              <w:lastRenderedPageBreak/>
              <w:t xml:space="preserve">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lastRenderedPageBreak/>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37AC49A1" w14:textId="77777777" w:rsidR="003E5BCE" w:rsidRPr="003E5BCE" w:rsidRDefault="00C8482B" w:rsidP="003E5BCE">
      <w:pPr>
        <w:numPr>
          <w:ilvl w:val="0"/>
          <w:numId w:val="31"/>
        </w:numPr>
        <w:rPr>
          <w:rFonts w:eastAsia="Arial Unicode MS"/>
          <w:color w:val="000000" w:themeColor="text1"/>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r w:rsidR="003E5BCE" w:rsidRPr="003E5BCE">
        <w:rPr>
          <w:rFonts w:eastAsia="Arial Unicode MS" w:cs="Arial"/>
          <w:color w:val="000000"/>
          <w:sz w:val="18"/>
          <w:lang w:val="es-CL"/>
        </w:rPr>
        <w:t xml:space="preserve"> </w:t>
      </w:r>
    </w:p>
    <w:p w14:paraId="7A873A14" w14:textId="5667FFF6" w:rsidR="00C8482B" w:rsidRPr="003E5BCE" w:rsidRDefault="003E5BCE" w:rsidP="003E5BCE">
      <w:pPr>
        <w:numPr>
          <w:ilvl w:val="0"/>
          <w:numId w:val="31"/>
        </w:numPr>
        <w:rPr>
          <w:rFonts w:eastAsia="Arial Unicode MS"/>
          <w:color w:val="000000" w:themeColor="text1"/>
          <w:lang w:val="es-CL"/>
        </w:rPr>
      </w:pPr>
      <w:r w:rsidRPr="003E5BCE">
        <w:rPr>
          <w:rFonts w:eastAsia="Arial Unicode MS"/>
          <w:color w:val="000000" w:themeColor="text1"/>
          <w:lang w:val="es-CL"/>
        </w:rPr>
        <w:t xml:space="preserve">La </w:t>
      </w:r>
      <w:r w:rsidRPr="003E5BCE">
        <w:rPr>
          <w:rFonts w:eastAsia="Arial Unicode MS"/>
          <w:color w:val="000000" w:themeColor="text1"/>
          <w:u w:val="single"/>
          <w:lang w:val="es-CL"/>
        </w:rPr>
        <w:t>empresa</w:t>
      </w:r>
      <w:r w:rsidRPr="003E5BCE">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3E5BCE">
          <w:rPr>
            <w:rStyle w:val="Hipervnculo"/>
            <w:rFonts w:eastAsia="Arial Unicode MS"/>
            <w:lang w:val="es-CL"/>
          </w:rPr>
          <w:t>https://www.sii.cl/servicios_online/1047-1702.html</w:t>
        </w:r>
      </w:hyperlink>
      <w:r w:rsidRPr="003E5BCE">
        <w:rPr>
          <w:rFonts w:eastAsia="Arial Unicode MS"/>
          <w:color w:val="000000" w:themeColor="text1"/>
          <w:lang w:val="es-CL"/>
        </w:rPr>
        <w:t>,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w:t>
      </w:r>
      <w:r w:rsidRPr="00A62189">
        <w:rPr>
          <w:rFonts w:cs="Arial"/>
        </w:rPr>
        <w:lastRenderedPageBreak/>
        <w:t xml:space="preserve">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 xml:space="preserve">razones de fuerza </w:t>
      </w:r>
      <w:r w:rsidR="008B7FA3">
        <w:rPr>
          <w:rFonts w:cs="Arial"/>
          <w:color w:val="000000" w:themeColor="text1"/>
          <w:szCs w:val="22"/>
        </w:rPr>
        <w:lastRenderedPageBreak/>
        <w:t>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AD7537" w14:textId="77777777" w:rsidR="000711F8" w:rsidRDefault="000711F8" w:rsidP="00391E3F">
      <w:pPr>
        <w:jc w:val="both"/>
        <w:rPr>
          <w:rFonts w:eastAsia="Arial Unicode MS" w:cs="Arial"/>
          <w:lang w:eastAsia="en-US"/>
        </w:rPr>
      </w:pPr>
    </w:p>
    <w:p w14:paraId="38B3EB32" w14:textId="534928C2"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w:t>
      </w:r>
      <w:r w:rsidRPr="00A0167F">
        <w:rPr>
          <w:rFonts w:eastAsia="Arial Unicode MS" w:cs="Arial"/>
          <w:szCs w:val="22"/>
          <w:lang w:val="es-CL"/>
        </w:rPr>
        <w:lastRenderedPageBreak/>
        <w:t>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7A432BE3"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5A5727">
        <w:rPr>
          <w:rFonts w:eastAsia="Arial Unicode MS" w:cs="Arial"/>
          <w:szCs w:val="22"/>
        </w:rPr>
        <w:t>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5A5727">
        <w:rPr>
          <w:rFonts w:eastAsia="Arial Unicode MS" w:cs="Arial"/>
          <w:szCs w:val="22"/>
        </w:rPr>
        <w:t>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w:t>
      </w:r>
      <w:r w:rsidR="004746C2" w:rsidRPr="004746C2">
        <w:rPr>
          <w:rFonts w:cs="Arial"/>
          <w:bCs/>
          <w:szCs w:val="22"/>
        </w:rPr>
        <w:lastRenderedPageBreak/>
        <w:t>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a fin que la Contraloría u otro órgano auditor pueda, por una parte, compararlo con las rendiciones </w:t>
      </w:r>
      <w:r w:rsidRPr="00E30E3A">
        <w:rPr>
          <w:rFonts w:eastAsia="Arial Unicode MS"/>
          <w:lang w:val="es-ES"/>
        </w:rPr>
        <w:lastRenderedPageBreak/>
        <w:t>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lastRenderedPageBreak/>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w:t>
      </w:r>
      <w:r w:rsidRPr="00593757">
        <w:rPr>
          <w:rFonts w:eastAsia="Arial Unicode MS" w:cs="Arial"/>
          <w:szCs w:val="22"/>
        </w:rPr>
        <w:lastRenderedPageBreak/>
        <w:t xml:space="preserve">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ANEXO N° 1</w:t>
      </w:r>
      <w:bookmarkEnd w:id="88"/>
      <w:r w:rsidR="005E13EE" w:rsidRPr="00D82C0E">
        <w:rPr>
          <w:szCs w:val="22"/>
        </w:rPr>
        <w:t>. REQUISITOS DE LA CONVOCATORIA</w:t>
      </w:r>
      <w:bookmarkEnd w:id="9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49255D28" w:rsidR="005307E7" w:rsidRPr="00361EEF" w:rsidRDefault="00837F58" w:rsidP="00847F17">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847F17">
              <w:rPr>
                <w:rFonts w:cs="Calibri"/>
                <w:sz w:val="18"/>
                <w:szCs w:val="18"/>
                <w:lang w:val="es-CL" w:eastAsia="en-US"/>
              </w:rPr>
              <w:t xml:space="preserve">Provincia de </w:t>
            </w:r>
            <w:r w:rsidR="00D93662">
              <w:rPr>
                <w:rFonts w:cs="Calibri"/>
                <w:sz w:val="18"/>
                <w:szCs w:val="18"/>
                <w:lang w:val="es-CL" w:eastAsia="en-US"/>
              </w:rPr>
              <w:t>Arauco</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5564FFD0"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0224CD"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0224CD"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506DB46F"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847F17">
              <w:rPr>
                <w:rFonts w:cs="Calibri"/>
                <w:sz w:val="18"/>
                <w:szCs w:val="18"/>
                <w:lang w:val="es-CL" w:eastAsia="en-US"/>
              </w:rPr>
              <w:t xml:space="preserve">Provincia de </w:t>
            </w:r>
            <w:r w:rsidR="00D93662">
              <w:rPr>
                <w:rFonts w:cs="Calibri"/>
                <w:sz w:val="18"/>
                <w:szCs w:val="18"/>
                <w:lang w:val="es-CL" w:eastAsia="en-US"/>
              </w:rPr>
              <w:t>Arauco</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0224CD"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0224CD"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w:t>
            </w:r>
            <w:r w:rsidRPr="00E111E0">
              <w:rPr>
                <w:rFonts w:cs="Calibri"/>
                <w:sz w:val="18"/>
                <w:szCs w:val="18"/>
                <w:lang w:eastAsia="en-US"/>
              </w:rPr>
              <w:lastRenderedPageBreak/>
              <w:t>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532866">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532866">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bookmarkStart w:id="91" w:name="_GoBack"/>
            <w:bookmarkEnd w:id="91"/>
          </w:p>
        </w:tc>
      </w:tr>
      <w:tr w:rsidR="00B93A85" w:rsidRPr="00B93A85" w14:paraId="406B1481" w14:textId="77777777" w:rsidTr="00532866">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3E5BCE" w:rsidRPr="008E473A" w14:paraId="1B4D1F4F" w14:textId="77777777" w:rsidTr="003E1874">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6D6DD2F8" w14:textId="658CE0C0" w:rsidR="003E5BCE" w:rsidRPr="00057118" w:rsidRDefault="003E5BCE" w:rsidP="003E1874">
            <w:pPr>
              <w:pStyle w:val="Prrafodelista"/>
              <w:numPr>
                <w:ilvl w:val="0"/>
                <w:numId w:val="43"/>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294370DA" w14:textId="77777777" w:rsidR="003E5BCE" w:rsidRPr="008E473A" w:rsidRDefault="003E5BCE" w:rsidP="003E1874">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734084B7"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w:t>
      </w:r>
      <w:r w:rsidR="00847F17" w:rsidRPr="00847F17">
        <w:rPr>
          <w:b/>
          <w:lang w:val="es-CL"/>
        </w:rPr>
        <w:t xml:space="preserve">Provincia de </w:t>
      </w:r>
      <w:r w:rsidR="00D93662">
        <w:rPr>
          <w:b/>
          <w:lang w:val="es-CL"/>
        </w:rPr>
        <w:t>Arauco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689"/>
        <w:gridCol w:w="8379"/>
        <w:gridCol w:w="850"/>
        <w:gridCol w:w="1335"/>
      </w:tblGrid>
      <w:tr w:rsidR="001F2E83" w:rsidRPr="005230DC" w14:paraId="32D73F14" w14:textId="77777777" w:rsidTr="00E8617A">
        <w:trPr>
          <w:jc w:val="center"/>
        </w:trPr>
        <w:tc>
          <w:tcPr>
            <w:tcW w:w="2689" w:type="dxa"/>
            <w:shd w:val="clear" w:color="auto" w:fill="FFFFFF" w:themeFill="background1"/>
            <w:vAlign w:val="center"/>
            <w:hideMark/>
          </w:tcPr>
          <w:p w14:paraId="1F0A5B78"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Criterio</w:t>
            </w:r>
          </w:p>
        </w:tc>
        <w:tc>
          <w:tcPr>
            <w:tcW w:w="8379" w:type="dxa"/>
            <w:shd w:val="clear" w:color="auto" w:fill="FFFFFF" w:themeFill="background1"/>
            <w:vAlign w:val="center"/>
            <w:hideMark/>
          </w:tcPr>
          <w:p w14:paraId="6B63C2F0"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Descripción del criterio</w:t>
            </w:r>
          </w:p>
        </w:tc>
        <w:tc>
          <w:tcPr>
            <w:tcW w:w="850" w:type="dxa"/>
            <w:shd w:val="clear" w:color="auto" w:fill="FFFFFF" w:themeFill="background1"/>
            <w:vAlign w:val="center"/>
            <w:hideMark/>
          </w:tcPr>
          <w:p w14:paraId="6D3A61CD"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Nota</w:t>
            </w:r>
          </w:p>
        </w:tc>
        <w:tc>
          <w:tcPr>
            <w:tcW w:w="1335" w:type="dxa"/>
            <w:shd w:val="clear" w:color="auto" w:fill="FFFFFF" w:themeFill="background1"/>
            <w:vAlign w:val="center"/>
            <w:hideMark/>
          </w:tcPr>
          <w:p w14:paraId="73C6F5F9"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Ponderación del ámbito</w:t>
            </w:r>
          </w:p>
        </w:tc>
      </w:tr>
      <w:tr w:rsidR="008F0968" w:rsidRPr="005230DC" w14:paraId="5E9EC334" w14:textId="77777777" w:rsidTr="005230DC">
        <w:trPr>
          <w:jc w:val="center"/>
        </w:trPr>
        <w:tc>
          <w:tcPr>
            <w:tcW w:w="2689" w:type="dxa"/>
            <w:vMerge w:val="restart"/>
            <w:vAlign w:val="center"/>
            <w:hideMark/>
          </w:tcPr>
          <w:p w14:paraId="069BB238" w14:textId="37184FEB" w:rsidR="008F0968" w:rsidRPr="005230DC" w:rsidRDefault="008F0968" w:rsidP="00EF3BF8">
            <w:pPr>
              <w:pStyle w:val="Prrafodelista"/>
              <w:numPr>
                <w:ilvl w:val="1"/>
                <w:numId w:val="37"/>
              </w:numPr>
              <w:ind w:left="172" w:hanging="172"/>
              <w:rPr>
                <w:rFonts w:cs="Calibri"/>
                <w:b/>
                <w:sz w:val="20"/>
                <w:szCs w:val="20"/>
                <w:lang w:val="es-CL" w:eastAsia="en-US"/>
              </w:rPr>
            </w:pPr>
            <w:r w:rsidRPr="005230DC">
              <w:rPr>
                <w:rFonts w:cs="Calibri"/>
                <w:b/>
                <w:sz w:val="20"/>
                <w:szCs w:val="20"/>
              </w:rPr>
              <w:t xml:space="preserve"> Potencial d</w:t>
            </w:r>
            <w:r w:rsidR="003D39C8" w:rsidRPr="005230DC">
              <w:rPr>
                <w:rFonts w:cs="Calibri"/>
                <w:b/>
                <w:sz w:val="20"/>
                <w:szCs w:val="20"/>
              </w:rPr>
              <w:t>el</w:t>
            </w:r>
            <w:r w:rsidRPr="005230DC">
              <w:rPr>
                <w:rFonts w:cs="Calibri"/>
                <w:b/>
                <w:sz w:val="20"/>
                <w:szCs w:val="20"/>
              </w:rPr>
              <w:t xml:space="preserve"> </w:t>
            </w:r>
            <w:r w:rsidR="003D39C8" w:rsidRPr="005230DC">
              <w:rPr>
                <w:rFonts w:cs="Calibri"/>
                <w:b/>
                <w:sz w:val="20"/>
                <w:szCs w:val="20"/>
              </w:rPr>
              <w:t>Proyecto</w:t>
            </w:r>
            <w:r w:rsidRPr="005230DC">
              <w:rPr>
                <w:rFonts w:cs="Calibri"/>
                <w:b/>
                <w:sz w:val="20"/>
                <w:szCs w:val="20"/>
              </w:rPr>
              <w:t xml:space="preserve"> de Negocio</w:t>
            </w:r>
          </w:p>
        </w:tc>
        <w:tc>
          <w:tcPr>
            <w:tcW w:w="8379" w:type="dxa"/>
            <w:vAlign w:val="center"/>
            <w:hideMark/>
          </w:tcPr>
          <w:p w14:paraId="0A39E5CE" w14:textId="77777777" w:rsidR="008F0968" w:rsidRPr="005230DC" w:rsidRDefault="008F0968" w:rsidP="008F0968">
            <w:pPr>
              <w:jc w:val="both"/>
              <w:rPr>
                <w:rFonts w:cs="Calibri"/>
                <w:b/>
                <w:sz w:val="20"/>
                <w:szCs w:val="20"/>
              </w:rPr>
            </w:pPr>
            <w:r w:rsidRPr="005230DC">
              <w:rPr>
                <w:rFonts w:cs="Calibri"/>
                <w:b/>
                <w:sz w:val="20"/>
                <w:szCs w:val="20"/>
              </w:rPr>
              <w:t>Alta proyección:</w:t>
            </w:r>
          </w:p>
          <w:p w14:paraId="5C18B109" w14:textId="5EAD15BA" w:rsidR="008F0968" w:rsidRPr="005230DC" w:rsidRDefault="008F0968" w:rsidP="003D39C8">
            <w:pPr>
              <w:jc w:val="both"/>
              <w:rPr>
                <w:rFonts w:cs="Calibri"/>
                <w:sz w:val="20"/>
                <w:szCs w:val="20"/>
              </w:rPr>
            </w:pPr>
            <w:r w:rsidRPr="005230DC">
              <w:rPr>
                <w:rFonts w:cs="Calibri"/>
                <w:sz w:val="20"/>
                <w:szCs w:val="20"/>
              </w:rPr>
              <w:t>El análisis de las</w:t>
            </w:r>
            <w:r w:rsidR="003D39C8" w:rsidRPr="005230DC">
              <w:rPr>
                <w:rFonts w:cs="Calibri"/>
                <w:sz w:val="20"/>
                <w:szCs w:val="20"/>
              </w:rPr>
              <w:t xml:space="preserve"> fortalezas y debilidades del Proyecto</w:t>
            </w:r>
            <w:r w:rsidRPr="005230DC">
              <w:rPr>
                <w:rFonts w:cs="Calibri"/>
                <w:sz w:val="20"/>
                <w:szCs w:val="20"/>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5230DC" w:rsidRDefault="008F0968" w:rsidP="008F0968">
            <w:pPr>
              <w:jc w:val="center"/>
              <w:rPr>
                <w:rFonts w:cs="Calibri"/>
                <w:sz w:val="20"/>
                <w:szCs w:val="20"/>
                <w:lang w:val="es-CL" w:eastAsia="en-US"/>
              </w:rPr>
            </w:pPr>
            <w:r w:rsidRPr="005230DC">
              <w:rPr>
                <w:rFonts w:cs="Calibri"/>
                <w:sz w:val="20"/>
                <w:szCs w:val="20"/>
              </w:rPr>
              <w:t>7</w:t>
            </w:r>
          </w:p>
        </w:tc>
        <w:tc>
          <w:tcPr>
            <w:tcW w:w="1335" w:type="dxa"/>
            <w:vMerge w:val="restart"/>
            <w:vAlign w:val="center"/>
            <w:hideMark/>
          </w:tcPr>
          <w:p w14:paraId="24A4BACB" w14:textId="647D8861" w:rsidR="008F0968" w:rsidRPr="005230DC" w:rsidRDefault="00CC6070" w:rsidP="008F0968">
            <w:pPr>
              <w:jc w:val="center"/>
              <w:rPr>
                <w:rFonts w:cs="Calibri"/>
                <w:sz w:val="20"/>
                <w:szCs w:val="20"/>
                <w:lang w:val="es-CL" w:eastAsia="en-US"/>
              </w:rPr>
            </w:pPr>
            <w:r w:rsidRPr="005230DC">
              <w:rPr>
                <w:rFonts w:cs="Calibri"/>
                <w:sz w:val="20"/>
                <w:szCs w:val="20"/>
              </w:rPr>
              <w:t>35</w:t>
            </w:r>
            <w:r w:rsidR="008F0968" w:rsidRPr="005230DC">
              <w:rPr>
                <w:rFonts w:cs="Calibri"/>
                <w:sz w:val="20"/>
                <w:szCs w:val="20"/>
              </w:rPr>
              <w:t>%</w:t>
            </w:r>
          </w:p>
        </w:tc>
      </w:tr>
      <w:tr w:rsidR="008F0968" w:rsidRPr="005230DC" w14:paraId="24CCEF01" w14:textId="77777777" w:rsidTr="005230DC">
        <w:trPr>
          <w:jc w:val="center"/>
        </w:trPr>
        <w:tc>
          <w:tcPr>
            <w:tcW w:w="2689" w:type="dxa"/>
            <w:vMerge/>
            <w:vAlign w:val="center"/>
            <w:hideMark/>
          </w:tcPr>
          <w:p w14:paraId="0BB38A58" w14:textId="77777777" w:rsidR="008F0968" w:rsidRPr="005230DC" w:rsidRDefault="008F0968" w:rsidP="008F0968">
            <w:pPr>
              <w:rPr>
                <w:rFonts w:cs="Calibri"/>
                <w:sz w:val="20"/>
                <w:szCs w:val="20"/>
                <w:lang w:val="es-CL" w:eastAsia="en-US"/>
              </w:rPr>
            </w:pPr>
          </w:p>
        </w:tc>
        <w:tc>
          <w:tcPr>
            <w:tcW w:w="8379" w:type="dxa"/>
            <w:vAlign w:val="center"/>
            <w:hideMark/>
          </w:tcPr>
          <w:p w14:paraId="44D4EADC" w14:textId="77777777" w:rsidR="008F0968" w:rsidRPr="005230DC" w:rsidRDefault="008F0968" w:rsidP="008F0968">
            <w:pPr>
              <w:jc w:val="both"/>
              <w:rPr>
                <w:rFonts w:cs="Calibri"/>
                <w:b/>
                <w:sz w:val="20"/>
                <w:szCs w:val="20"/>
              </w:rPr>
            </w:pPr>
            <w:r w:rsidRPr="005230DC">
              <w:rPr>
                <w:rFonts w:cs="Calibri"/>
                <w:b/>
                <w:sz w:val="20"/>
                <w:szCs w:val="20"/>
              </w:rPr>
              <w:t>Buena proyección:</w:t>
            </w:r>
          </w:p>
          <w:p w14:paraId="4E08B353" w14:textId="5540120F" w:rsidR="008F0968" w:rsidRPr="005230DC" w:rsidRDefault="008F0968" w:rsidP="008F0968">
            <w:pPr>
              <w:jc w:val="both"/>
              <w:rPr>
                <w:rFonts w:cs="Calibri"/>
                <w:sz w:val="20"/>
                <w:szCs w:val="20"/>
              </w:rPr>
            </w:pPr>
            <w:r w:rsidRPr="005230DC">
              <w:rPr>
                <w:rFonts w:cs="Calibri"/>
                <w:sz w:val="20"/>
                <w:szCs w:val="20"/>
              </w:rPr>
              <w:t xml:space="preserve">El análisis de las fortalezas y debilidades </w:t>
            </w:r>
            <w:r w:rsidR="003D39C8" w:rsidRPr="005230DC">
              <w:rPr>
                <w:rFonts w:cs="Calibri"/>
                <w:sz w:val="20"/>
                <w:szCs w:val="20"/>
              </w:rPr>
              <w:t>del Proyecto de Negocio</w:t>
            </w:r>
            <w:r w:rsidRPr="005230DC">
              <w:rPr>
                <w:rFonts w:cs="Calibri"/>
                <w:sz w:val="20"/>
                <w:szCs w:val="20"/>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5230DC" w:rsidRDefault="008F0968" w:rsidP="008F0968">
            <w:pPr>
              <w:jc w:val="center"/>
              <w:rPr>
                <w:rFonts w:cs="Calibri"/>
                <w:sz w:val="20"/>
                <w:szCs w:val="20"/>
                <w:lang w:val="es-CL" w:eastAsia="en-US"/>
              </w:rPr>
            </w:pPr>
            <w:r w:rsidRPr="005230DC">
              <w:rPr>
                <w:rFonts w:cs="Calibri"/>
                <w:sz w:val="20"/>
                <w:szCs w:val="20"/>
              </w:rPr>
              <w:t>5</w:t>
            </w:r>
          </w:p>
        </w:tc>
        <w:tc>
          <w:tcPr>
            <w:tcW w:w="1335" w:type="dxa"/>
            <w:vMerge/>
            <w:vAlign w:val="center"/>
            <w:hideMark/>
          </w:tcPr>
          <w:p w14:paraId="7048680F" w14:textId="77777777" w:rsidR="008F0968" w:rsidRPr="005230DC" w:rsidRDefault="008F0968" w:rsidP="008F0968">
            <w:pPr>
              <w:rPr>
                <w:rFonts w:cs="Calibri"/>
                <w:b/>
                <w:sz w:val="20"/>
                <w:szCs w:val="20"/>
                <w:lang w:val="es-CL" w:eastAsia="en-US"/>
              </w:rPr>
            </w:pPr>
          </w:p>
        </w:tc>
      </w:tr>
      <w:tr w:rsidR="008F0968" w:rsidRPr="005230DC" w14:paraId="274FA44A" w14:textId="77777777" w:rsidTr="005230DC">
        <w:trPr>
          <w:jc w:val="center"/>
        </w:trPr>
        <w:tc>
          <w:tcPr>
            <w:tcW w:w="2689" w:type="dxa"/>
            <w:vMerge/>
            <w:vAlign w:val="center"/>
            <w:hideMark/>
          </w:tcPr>
          <w:p w14:paraId="65E12943" w14:textId="77777777" w:rsidR="008F0968" w:rsidRPr="005230DC" w:rsidRDefault="008F0968" w:rsidP="008F0968">
            <w:pPr>
              <w:rPr>
                <w:rFonts w:cs="Calibri"/>
                <w:sz w:val="20"/>
                <w:szCs w:val="20"/>
                <w:lang w:val="es-CL" w:eastAsia="en-US"/>
              </w:rPr>
            </w:pPr>
          </w:p>
        </w:tc>
        <w:tc>
          <w:tcPr>
            <w:tcW w:w="8379" w:type="dxa"/>
            <w:vAlign w:val="center"/>
            <w:hideMark/>
          </w:tcPr>
          <w:p w14:paraId="0CC17DC3" w14:textId="77777777" w:rsidR="008F0968" w:rsidRPr="005230DC" w:rsidRDefault="008F0968" w:rsidP="008F0968">
            <w:pPr>
              <w:jc w:val="both"/>
              <w:rPr>
                <w:rFonts w:cs="Calibri"/>
                <w:b/>
                <w:sz w:val="20"/>
                <w:szCs w:val="20"/>
              </w:rPr>
            </w:pPr>
            <w:r w:rsidRPr="005230DC">
              <w:rPr>
                <w:rFonts w:cs="Calibri"/>
                <w:b/>
                <w:sz w:val="20"/>
                <w:szCs w:val="20"/>
              </w:rPr>
              <w:t>Escasa proyección:</w:t>
            </w:r>
          </w:p>
          <w:p w14:paraId="3FA4D71A" w14:textId="5042BE6B" w:rsidR="008F0968" w:rsidRPr="005230DC" w:rsidRDefault="008F0968" w:rsidP="008F0968">
            <w:pPr>
              <w:jc w:val="both"/>
              <w:rPr>
                <w:rFonts w:cs="Calibri"/>
                <w:sz w:val="20"/>
                <w:szCs w:val="20"/>
              </w:rPr>
            </w:pPr>
            <w:r w:rsidRPr="005230DC">
              <w:rPr>
                <w:rFonts w:cs="Calibri"/>
                <w:sz w:val="20"/>
                <w:szCs w:val="20"/>
              </w:rPr>
              <w:t xml:space="preserve">El análisis de las fortalezas y debilidades </w:t>
            </w:r>
            <w:r w:rsidR="003D39C8" w:rsidRPr="005230DC">
              <w:rPr>
                <w:rFonts w:cs="Calibri"/>
                <w:sz w:val="20"/>
                <w:szCs w:val="20"/>
              </w:rPr>
              <w:t>del Proyecto de Negocio</w:t>
            </w:r>
            <w:r w:rsidRPr="005230DC">
              <w:rPr>
                <w:rFonts w:cs="Calibri"/>
                <w:sz w:val="20"/>
                <w:szCs w:val="20"/>
              </w:rPr>
              <w:t xml:space="preserve"> y las evaluaciones realizadas a la empresa y el empresario/a, permiten prever que el plan es sustentable en el corto plazo. Del análisis de las fortalezas y debilidades </w:t>
            </w:r>
            <w:r w:rsidR="003D39C8" w:rsidRPr="005230DC">
              <w:rPr>
                <w:rFonts w:cs="Calibri"/>
                <w:sz w:val="20"/>
                <w:szCs w:val="20"/>
              </w:rPr>
              <w:t>del Proyecto de Negocio</w:t>
            </w:r>
            <w:r w:rsidRPr="005230DC">
              <w:rPr>
                <w:rFonts w:cs="Calibri"/>
                <w:sz w:val="20"/>
                <w:szCs w:val="20"/>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5230DC" w:rsidRDefault="008F0968" w:rsidP="008F0968">
            <w:pPr>
              <w:jc w:val="center"/>
              <w:rPr>
                <w:rFonts w:cs="Calibri"/>
                <w:sz w:val="20"/>
                <w:szCs w:val="20"/>
                <w:lang w:val="es-CL" w:eastAsia="en-US"/>
              </w:rPr>
            </w:pPr>
            <w:r w:rsidRPr="005230DC">
              <w:rPr>
                <w:rFonts w:cs="Calibri"/>
                <w:sz w:val="20"/>
                <w:szCs w:val="20"/>
              </w:rPr>
              <w:t>3</w:t>
            </w:r>
          </w:p>
        </w:tc>
        <w:tc>
          <w:tcPr>
            <w:tcW w:w="1335" w:type="dxa"/>
            <w:vMerge/>
            <w:vAlign w:val="center"/>
            <w:hideMark/>
          </w:tcPr>
          <w:p w14:paraId="020224EF" w14:textId="77777777" w:rsidR="008F0968" w:rsidRPr="005230DC" w:rsidRDefault="008F0968" w:rsidP="008F0968">
            <w:pPr>
              <w:rPr>
                <w:rFonts w:cs="Calibri"/>
                <w:b/>
                <w:sz w:val="20"/>
                <w:szCs w:val="20"/>
                <w:lang w:val="es-CL" w:eastAsia="en-US"/>
              </w:rPr>
            </w:pPr>
          </w:p>
        </w:tc>
      </w:tr>
      <w:tr w:rsidR="008F0968" w:rsidRPr="005230DC" w14:paraId="105CDD7C" w14:textId="77777777" w:rsidTr="005230DC">
        <w:trPr>
          <w:jc w:val="center"/>
        </w:trPr>
        <w:tc>
          <w:tcPr>
            <w:tcW w:w="2689" w:type="dxa"/>
            <w:vMerge/>
            <w:vAlign w:val="center"/>
            <w:hideMark/>
          </w:tcPr>
          <w:p w14:paraId="355E7EF5" w14:textId="77777777" w:rsidR="008F0968" w:rsidRPr="005230DC" w:rsidRDefault="008F0968" w:rsidP="008F0968">
            <w:pPr>
              <w:rPr>
                <w:rFonts w:cs="Calibri"/>
                <w:sz w:val="20"/>
                <w:szCs w:val="20"/>
                <w:lang w:val="es-CL" w:eastAsia="en-US"/>
              </w:rPr>
            </w:pPr>
          </w:p>
        </w:tc>
        <w:tc>
          <w:tcPr>
            <w:tcW w:w="8379" w:type="dxa"/>
            <w:vAlign w:val="center"/>
            <w:hideMark/>
          </w:tcPr>
          <w:p w14:paraId="61F575C9" w14:textId="77777777" w:rsidR="008F0968" w:rsidRPr="005230DC" w:rsidRDefault="008F0968" w:rsidP="008F0968">
            <w:pPr>
              <w:jc w:val="both"/>
              <w:rPr>
                <w:rFonts w:cs="Calibri"/>
                <w:b/>
                <w:sz w:val="20"/>
                <w:szCs w:val="20"/>
              </w:rPr>
            </w:pPr>
            <w:r w:rsidRPr="005230DC">
              <w:rPr>
                <w:rFonts w:cs="Calibri"/>
                <w:b/>
                <w:sz w:val="20"/>
                <w:szCs w:val="20"/>
              </w:rPr>
              <w:t>Nula proyección:</w:t>
            </w:r>
          </w:p>
          <w:p w14:paraId="7BA87F91" w14:textId="20B48CD1" w:rsidR="008F0968" w:rsidRPr="005230DC" w:rsidRDefault="008F0968" w:rsidP="008F0968">
            <w:pPr>
              <w:jc w:val="both"/>
              <w:rPr>
                <w:rFonts w:cs="Calibri"/>
                <w:sz w:val="20"/>
                <w:szCs w:val="20"/>
              </w:rPr>
            </w:pPr>
            <w:r w:rsidRPr="005230DC">
              <w:rPr>
                <w:rFonts w:cs="Calibri"/>
                <w:sz w:val="20"/>
                <w:szCs w:val="20"/>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5230DC" w:rsidRDefault="008F0968" w:rsidP="008F0968">
            <w:pPr>
              <w:jc w:val="center"/>
              <w:rPr>
                <w:rFonts w:cs="Calibri"/>
                <w:sz w:val="20"/>
                <w:szCs w:val="20"/>
                <w:lang w:val="es-CL" w:eastAsia="en-US"/>
              </w:rPr>
            </w:pPr>
            <w:r w:rsidRPr="005230DC">
              <w:rPr>
                <w:rFonts w:cs="Calibri"/>
                <w:sz w:val="20"/>
                <w:szCs w:val="20"/>
              </w:rPr>
              <w:t>1</w:t>
            </w:r>
          </w:p>
        </w:tc>
        <w:tc>
          <w:tcPr>
            <w:tcW w:w="1335" w:type="dxa"/>
            <w:vMerge/>
            <w:vAlign w:val="center"/>
            <w:hideMark/>
          </w:tcPr>
          <w:p w14:paraId="5D8D4A01" w14:textId="77777777" w:rsidR="008F0968" w:rsidRPr="005230DC" w:rsidRDefault="008F0968" w:rsidP="008F0968">
            <w:pPr>
              <w:rPr>
                <w:rFonts w:cs="Calibri"/>
                <w:b/>
                <w:sz w:val="20"/>
                <w:szCs w:val="20"/>
                <w:lang w:val="es-CL" w:eastAsia="en-US"/>
              </w:rPr>
            </w:pPr>
          </w:p>
        </w:tc>
      </w:tr>
      <w:tr w:rsidR="00665154" w:rsidRPr="005230DC" w14:paraId="3E552B83" w14:textId="77777777" w:rsidTr="00E8617A">
        <w:trPr>
          <w:trHeight w:val="391"/>
          <w:jc w:val="center"/>
        </w:trPr>
        <w:tc>
          <w:tcPr>
            <w:tcW w:w="2689" w:type="dxa"/>
            <w:vMerge w:val="restart"/>
            <w:vAlign w:val="center"/>
          </w:tcPr>
          <w:p w14:paraId="44E2BA3E" w14:textId="76870ECB" w:rsidR="00665154" w:rsidRPr="005230DC" w:rsidRDefault="00665154" w:rsidP="00EF3BF8">
            <w:pPr>
              <w:pStyle w:val="Prrafodelista"/>
              <w:numPr>
                <w:ilvl w:val="1"/>
                <w:numId w:val="37"/>
              </w:numPr>
              <w:ind w:left="172" w:hanging="172"/>
              <w:rPr>
                <w:rFonts w:cs="Calibri"/>
                <w:b/>
                <w:sz w:val="20"/>
                <w:szCs w:val="20"/>
                <w:lang w:val="es-CL" w:eastAsia="en-US"/>
              </w:rPr>
            </w:pPr>
            <w:r w:rsidRPr="005230DC">
              <w:rPr>
                <w:rFonts w:eastAsia="Arial" w:cs="Calibri"/>
                <w:color w:val="000000"/>
                <w:sz w:val="20"/>
                <w:szCs w:val="20"/>
              </w:rPr>
              <w:t>Sello “40 horas” entregado por el Ministerio del Trabajo.</w:t>
            </w:r>
          </w:p>
        </w:tc>
        <w:tc>
          <w:tcPr>
            <w:tcW w:w="8379" w:type="dxa"/>
            <w:shd w:val="clear" w:color="auto" w:fill="auto"/>
            <w:vAlign w:val="center"/>
          </w:tcPr>
          <w:p w14:paraId="490FC520" w14:textId="33EE6C6B" w:rsidR="00665154" w:rsidRPr="005230DC" w:rsidRDefault="00665154" w:rsidP="00665154">
            <w:pPr>
              <w:jc w:val="both"/>
              <w:rPr>
                <w:rFonts w:eastAsia="Arial" w:cs="Calibri"/>
                <w:color w:val="000000"/>
                <w:sz w:val="20"/>
                <w:szCs w:val="20"/>
              </w:rPr>
            </w:pPr>
            <w:r w:rsidRPr="005230DC">
              <w:rPr>
                <w:rFonts w:cs="Calibri"/>
                <w:sz w:val="20"/>
                <w:szCs w:val="20"/>
              </w:rPr>
              <w:t>Empresa</w:t>
            </w:r>
            <w:r w:rsidRPr="005230DC">
              <w:rPr>
                <w:rFonts w:eastAsia="Arial" w:cs="Calibri"/>
                <w:color w:val="000000"/>
                <w:sz w:val="20"/>
                <w:szCs w:val="20"/>
              </w:rPr>
              <w:t xml:space="preserve"> cuenta con el sello “40 horas” entregado por el Ministerio del Trabajo.</w:t>
            </w:r>
          </w:p>
        </w:tc>
        <w:tc>
          <w:tcPr>
            <w:tcW w:w="850" w:type="dxa"/>
            <w:shd w:val="clear" w:color="auto" w:fill="auto"/>
            <w:vAlign w:val="center"/>
          </w:tcPr>
          <w:p w14:paraId="7D0A25FA" w14:textId="5CC21B1D" w:rsidR="00665154" w:rsidRPr="005230DC" w:rsidRDefault="00665154" w:rsidP="00665154">
            <w:pPr>
              <w:jc w:val="center"/>
              <w:rPr>
                <w:rFonts w:eastAsia="Arial" w:cs="Calibri"/>
                <w:color w:val="000000"/>
                <w:sz w:val="20"/>
                <w:szCs w:val="20"/>
                <w:lang w:val="es-CL"/>
              </w:rPr>
            </w:pPr>
            <w:r w:rsidRPr="005230DC">
              <w:rPr>
                <w:rFonts w:eastAsia="Arial" w:cs="Calibri"/>
                <w:color w:val="000000"/>
                <w:sz w:val="20"/>
                <w:szCs w:val="20"/>
                <w:lang w:val="es-CL"/>
              </w:rPr>
              <w:t>7</w:t>
            </w:r>
          </w:p>
        </w:tc>
        <w:tc>
          <w:tcPr>
            <w:tcW w:w="1335" w:type="dxa"/>
            <w:vMerge w:val="restart"/>
            <w:vAlign w:val="center"/>
          </w:tcPr>
          <w:p w14:paraId="095FE15C" w14:textId="1D970400" w:rsidR="00665154" w:rsidRPr="005230DC" w:rsidRDefault="00665154" w:rsidP="00665154">
            <w:pPr>
              <w:jc w:val="center"/>
              <w:rPr>
                <w:rFonts w:cs="Calibri"/>
                <w:sz w:val="20"/>
                <w:szCs w:val="20"/>
              </w:rPr>
            </w:pPr>
            <w:r w:rsidRPr="005230DC">
              <w:rPr>
                <w:rFonts w:cs="Calibri"/>
                <w:sz w:val="20"/>
                <w:szCs w:val="20"/>
              </w:rPr>
              <w:t>5%</w:t>
            </w:r>
          </w:p>
        </w:tc>
      </w:tr>
      <w:tr w:rsidR="00665154" w:rsidRPr="005230DC" w14:paraId="751A2F45" w14:textId="77777777" w:rsidTr="00E8617A">
        <w:trPr>
          <w:trHeight w:val="296"/>
          <w:jc w:val="center"/>
        </w:trPr>
        <w:tc>
          <w:tcPr>
            <w:tcW w:w="2689" w:type="dxa"/>
            <w:vMerge/>
            <w:vAlign w:val="center"/>
          </w:tcPr>
          <w:p w14:paraId="0220868D" w14:textId="77777777" w:rsidR="00665154" w:rsidRPr="005230DC" w:rsidRDefault="00665154" w:rsidP="00665154">
            <w:pPr>
              <w:rPr>
                <w:rFonts w:cs="Calibri"/>
                <w:b/>
                <w:sz w:val="20"/>
                <w:szCs w:val="20"/>
                <w:lang w:val="es-CL" w:eastAsia="en-US"/>
              </w:rPr>
            </w:pPr>
          </w:p>
        </w:tc>
        <w:tc>
          <w:tcPr>
            <w:tcW w:w="8379" w:type="dxa"/>
            <w:shd w:val="clear" w:color="auto" w:fill="auto"/>
            <w:vAlign w:val="center"/>
          </w:tcPr>
          <w:p w14:paraId="34D684DF" w14:textId="45812D05" w:rsidR="00665154" w:rsidRPr="005230DC" w:rsidRDefault="00665154" w:rsidP="00665154">
            <w:pPr>
              <w:jc w:val="both"/>
              <w:rPr>
                <w:rFonts w:eastAsia="Arial" w:cs="Calibri"/>
                <w:color w:val="000000"/>
                <w:sz w:val="20"/>
                <w:szCs w:val="20"/>
              </w:rPr>
            </w:pPr>
            <w:r w:rsidRPr="005230DC">
              <w:rPr>
                <w:rFonts w:cs="Calibri"/>
                <w:sz w:val="20"/>
                <w:szCs w:val="20"/>
              </w:rPr>
              <w:t>Empresa</w:t>
            </w:r>
            <w:r w:rsidRPr="005230DC">
              <w:rPr>
                <w:rFonts w:eastAsia="Arial" w:cs="Calibri"/>
                <w:color w:val="000000"/>
                <w:sz w:val="20"/>
                <w:szCs w:val="20"/>
              </w:rPr>
              <w:t xml:space="preserve"> NO cuenta con el sello “40 horas” entregado por el Ministerio del Trabajo.</w:t>
            </w:r>
          </w:p>
        </w:tc>
        <w:tc>
          <w:tcPr>
            <w:tcW w:w="850" w:type="dxa"/>
            <w:shd w:val="clear" w:color="auto" w:fill="auto"/>
            <w:vAlign w:val="center"/>
          </w:tcPr>
          <w:p w14:paraId="24B43AF4" w14:textId="07A8FB6D" w:rsidR="00665154" w:rsidRPr="005230DC" w:rsidRDefault="00665154" w:rsidP="00665154">
            <w:pPr>
              <w:jc w:val="center"/>
              <w:rPr>
                <w:rFonts w:eastAsia="Arial" w:cs="Calibri"/>
                <w:color w:val="000000"/>
                <w:sz w:val="20"/>
                <w:szCs w:val="20"/>
                <w:lang w:val="es-CL"/>
              </w:rPr>
            </w:pPr>
            <w:r w:rsidRPr="005230DC">
              <w:rPr>
                <w:rFonts w:eastAsia="Arial" w:cs="Calibri"/>
                <w:color w:val="000000"/>
                <w:sz w:val="20"/>
                <w:szCs w:val="20"/>
                <w:lang w:val="es-CL"/>
              </w:rPr>
              <w:t>1</w:t>
            </w:r>
          </w:p>
        </w:tc>
        <w:tc>
          <w:tcPr>
            <w:tcW w:w="1335" w:type="dxa"/>
            <w:vMerge/>
            <w:vAlign w:val="center"/>
          </w:tcPr>
          <w:p w14:paraId="31466840" w14:textId="77777777" w:rsidR="00665154" w:rsidRPr="005230DC" w:rsidRDefault="00665154" w:rsidP="00665154">
            <w:pPr>
              <w:jc w:val="center"/>
              <w:rPr>
                <w:rFonts w:cs="Calibri"/>
                <w:sz w:val="20"/>
                <w:szCs w:val="20"/>
              </w:rPr>
            </w:pPr>
          </w:p>
        </w:tc>
      </w:tr>
      <w:tr w:rsidR="00611C39" w:rsidRPr="005230DC" w14:paraId="0EC35C67" w14:textId="77777777" w:rsidTr="00E8617A">
        <w:trPr>
          <w:trHeight w:val="814"/>
          <w:jc w:val="center"/>
        </w:trPr>
        <w:tc>
          <w:tcPr>
            <w:tcW w:w="2689" w:type="dxa"/>
            <w:vMerge w:val="restart"/>
            <w:vAlign w:val="center"/>
          </w:tcPr>
          <w:p w14:paraId="3CA74807" w14:textId="4A8C24A1" w:rsidR="00611C39" w:rsidRPr="005230DC" w:rsidRDefault="00611C39" w:rsidP="00611C39">
            <w:pPr>
              <w:pStyle w:val="Prrafodelista"/>
              <w:numPr>
                <w:ilvl w:val="1"/>
                <w:numId w:val="37"/>
              </w:numPr>
              <w:ind w:left="172" w:hanging="172"/>
              <w:rPr>
                <w:rFonts w:cs="Calibri"/>
                <w:b/>
                <w:sz w:val="20"/>
                <w:szCs w:val="20"/>
                <w:lang w:val="es-CL"/>
              </w:rPr>
            </w:pPr>
            <w:r w:rsidRPr="005230DC">
              <w:rPr>
                <w:rFonts w:cs="Calibri"/>
                <w:b/>
                <w:bCs/>
                <w:sz w:val="20"/>
                <w:szCs w:val="20"/>
              </w:rPr>
              <w:t>Empresas que desarrollan actividades económicas con enfoque multisectorial   a excepción de aquellas primarias extractivas</w:t>
            </w:r>
            <w:r w:rsidRPr="005230DC">
              <w:rPr>
                <w:rFonts w:cs="Calibri"/>
                <w:b/>
                <w:sz w:val="20"/>
                <w:szCs w:val="20"/>
              </w:rPr>
              <w:t>.</w:t>
            </w:r>
          </w:p>
        </w:tc>
        <w:tc>
          <w:tcPr>
            <w:tcW w:w="8379" w:type="dxa"/>
            <w:shd w:val="clear" w:color="auto" w:fill="auto"/>
            <w:vAlign w:val="center"/>
          </w:tcPr>
          <w:p w14:paraId="788305D6" w14:textId="72796F5E" w:rsidR="00611C39" w:rsidRPr="005230DC" w:rsidRDefault="00611C39" w:rsidP="00611C39">
            <w:pPr>
              <w:jc w:val="both"/>
              <w:rPr>
                <w:rFonts w:eastAsia="Arial" w:cs="Calibri"/>
                <w:color w:val="000000"/>
                <w:sz w:val="20"/>
                <w:szCs w:val="20"/>
              </w:rPr>
            </w:pPr>
            <w:r w:rsidRPr="005230DC">
              <w:rPr>
                <w:rFonts w:ascii="Calibri" w:eastAsia="Arial" w:hAnsi="Calibri" w:cs="Calibri"/>
                <w:color w:val="000000"/>
                <w:sz w:val="20"/>
                <w:szCs w:val="20"/>
              </w:rPr>
              <w:t> </w:t>
            </w:r>
            <w:r w:rsidRPr="005230DC">
              <w:rPr>
                <w:rFonts w:eastAsiaTheme="minorEastAsia" w:cs="Calibri"/>
                <w:color w:val="000000" w:themeColor="text1"/>
                <w:kern w:val="24"/>
                <w:sz w:val="20"/>
                <w:szCs w:val="20"/>
              </w:rPr>
              <w:t>Empresas que desarrollan actividades   económic</w:t>
            </w:r>
            <w:r w:rsidR="00057118">
              <w:rPr>
                <w:rFonts w:eastAsiaTheme="minorEastAsia" w:cs="Calibri"/>
                <w:color w:val="000000" w:themeColor="text1"/>
                <w:kern w:val="24"/>
                <w:sz w:val="20"/>
                <w:szCs w:val="20"/>
              </w:rPr>
              <w:t xml:space="preserve">as con enfoque multisectorial </w:t>
            </w:r>
            <w:r w:rsidRPr="005230DC">
              <w:rPr>
                <w:rFonts w:eastAsiaTheme="minorEastAsia" w:cs="Calibri"/>
                <w:color w:val="000000" w:themeColor="text1"/>
                <w:kern w:val="24"/>
                <w:sz w:val="20"/>
                <w:szCs w:val="20"/>
              </w:rPr>
              <w:t>a excepción de aquellas primarias  extractivas.</w:t>
            </w:r>
          </w:p>
        </w:tc>
        <w:tc>
          <w:tcPr>
            <w:tcW w:w="850" w:type="dxa"/>
            <w:shd w:val="clear" w:color="auto" w:fill="auto"/>
            <w:vAlign w:val="center"/>
          </w:tcPr>
          <w:p w14:paraId="5583E604" w14:textId="2E5982F8"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7</w:t>
            </w:r>
          </w:p>
        </w:tc>
        <w:tc>
          <w:tcPr>
            <w:tcW w:w="1335" w:type="dxa"/>
            <w:vMerge w:val="restart"/>
            <w:vAlign w:val="center"/>
          </w:tcPr>
          <w:p w14:paraId="401C0A49" w14:textId="4222BE8E" w:rsidR="00611C39" w:rsidRPr="005230DC" w:rsidRDefault="00611C39" w:rsidP="00611C39">
            <w:pPr>
              <w:jc w:val="center"/>
              <w:rPr>
                <w:rFonts w:cs="Calibri"/>
                <w:sz w:val="20"/>
                <w:szCs w:val="20"/>
              </w:rPr>
            </w:pPr>
            <w:r w:rsidRPr="005230DC">
              <w:rPr>
                <w:rFonts w:cs="Calibri"/>
                <w:sz w:val="20"/>
                <w:szCs w:val="20"/>
              </w:rPr>
              <w:t>30%</w:t>
            </w:r>
          </w:p>
        </w:tc>
      </w:tr>
      <w:tr w:rsidR="00611C39" w:rsidRPr="005230DC" w14:paraId="514D2B1B" w14:textId="77777777" w:rsidTr="00E8617A">
        <w:trPr>
          <w:trHeight w:val="332"/>
          <w:jc w:val="center"/>
        </w:trPr>
        <w:tc>
          <w:tcPr>
            <w:tcW w:w="2689" w:type="dxa"/>
            <w:vMerge/>
            <w:vAlign w:val="center"/>
          </w:tcPr>
          <w:p w14:paraId="77BC92A3" w14:textId="77777777" w:rsidR="00611C39" w:rsidRPr="005230DC" w:rsidRDefault="00611C39" w:rsidP="00611C39">
            <w:pPr>
              <w:rPr>
                <w:rFonts w:cs="Calibri"/>
                <w:b/>
                <w:sz w:val="20"/>
                <w:szCs w:val="20"/>
              </w:rPr>
            </w:pPr>
          </w:p>
        </w:tc>
        <w:tc>
          <w:tcPr>
            <w:tcW w:w="8379" w:type="dxa"/>
            <w:shd w:val="clear" w:color="auto" w:fill="auto"/>
            <w:vAlign w:val="center"/>
          </w:tcPr>
          <w:p w14:paraId="18527266" w14:textId="3B021EFD" w:rsidR="00611C39" w:rsidRPr="005230DC" w:rsidRDefault="00611C39" w:rsidP="00611C39">
            <w:pPr>
              <w:jc w:val="both"/>
              <w:rPr>
                <w:rFonts w:cs="Calibri"/>
                <w:sz w:val="20"/>
                <w:szCs w:val="20"/>
              </w:rPr>
            </w:pPr>
            <w:r w:rsidRPr="005230DC">
              <w:rPr>
                <w:rFonts w:ascii="Calibri" w:eastAsia="Arial" w:hAnsi="Calibri" w:cs="Calibri"/>
                <w:color w:val="000000"/>
                <w:sz w:val="20"/>
                <w:szCs w:val="20"/>
              </w:rPr>
              <w:t> </w:t>
            </w:r>
            <w:r w:rsidRPr="005230DC">
              <w:rPr>
                <w:rFonts w:cs="Calibri"/>
                <w:color w:val="000000" w:themeColor="text1"/>
                <w:sz w:val="20"/>
                <w:szCs w:val="20"/>
              </w:rPr>
              <w:t>Empresas que desarrollan actividades  económicas  primarias o extractivas.</w:t>
            </w:r>
          </w:p>
        </w:tc>
        <w:tc>
          <w:tcPr>
            <w:tcW w:w="850" w:type="dxa"/>
            <w:shd w:val="clear" w:color="auto" w:fill="auto"/>
            <w:vAlign w:val="center"/>
          </w:tcPr>
          <w:p w14:paraId="2DFB7E36" w14:textId="4B08CBAF"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4</w:t>
            </w:r>
          </w:p>
        </w:tc>
        <w:tc>
          <w:tcPr>
            <w:tcW w:w="1335" w:type="dxa"/>
            <w:vMerge/>
            <w:vAlign w:val="center"/>
          </w:tcPr>
          <w:p w14:paraId="24259837" w14:textId="77777777" w:rsidR="00611C39" w:rsidRPr="005230DC" w:rsidRDefault="00611C39" w:rsidP="00611C39">
            <w:pPr>
              <w:jc w:val="center"/>
              <w:rPr>
                <w:rFonts w:cs="Calibri"/>
                <w:sz w:val="20"/>
                <w:szCs w:val="20"/>
              </w:rPr>
            </w:pPr>
          </w:p>
        </w:tc>
      </w:tr>
      <w:tr w:rsidR="00611C39" w:rsidRPr="005230DC" w14:paraId="558C355E" w14:textId="77777777" w:rsidTr="00E8617A">
        <w:trPr>
          <w:trHeight w:val="567"/>
          <w:jc w:val="center"/>
        </w:trPr>
        <w:tc>
          <w:tcPr>
            <w:tcW w:w="2689" w:type="dxa"/>
            <w:vMerge w:val="restart"/>
            <w:vAlign w:val="center"/>
            <w:hideMark/>
          </w:tcPr>
          <w:p w14:paraId="5E63C2A3" w14:textId="3B9303C8" w:rsidR="00611C39" w:rsidRPr="005230DC" w:rsidRDefault="00611C39" w:rsidP="00611C39">
            <w:pPr>
              <w:pStyle w:val="Prrafodelista"/>
              <w:numPr>
                <w:ilvl w:val="1"/>
                <w:numId w:val="37"/>
              </w:numPr>
              <w:ind w:left="172" w:hanging="172"/>
              <w:rPr>
                <w:rFonts w:cs="Calibri"/>
                <w:sz w:val="20"/>
                <w:szCs w:val="20"/>
                <w:lang w:val="es-CL" w:eastAsia="en-US"/>
              </w:rPr>
            </w:pPr>
            <w:r w:rsidRPr="005230DC">
              <w:rPr>
                <w:rFonts w:cs="Calibri"/>
                <w:b/>
                <w:bCs/>
                <w:sz w:val="20"/>
                <w:szCs w:val="20"/>
                <w:lang w:eastAsia="en-US"/>
              </w:rPr>
              <w:lastRenderedPageBreak/>
              <w:t>Empresas que desarrollen actividades económicas con enfoque en Turismo y Comercio</w:t>
            </w:r>
          </w:p>
        </w:tc>
        <w:tc>
          <w:tcPr>
            <w:tcW w:w="8379" w:type="dxa"/>
            <w:shd w:val="clear" w:color="auto" w:fill="auto"/>
            <w:vAlign w:val="center"/>
          </w:tcPr>
          <w:p w14:paraId="056291B4" w14:textId="343AC8EC" w:rsidR="00611C39" w:rsidRPr="005230DC" w:rsidRDefault="00611C39" w:rsidP="00611C39">
            <w:pPr>
              <w:jc w:val="both"/>
              <w:rPr>
                <w:rFonts w:eastAsia="Arial" w:cs="Calibri"/>
                <w:color w:val="000000"/>
                <w:sz w:val="20"/>
                <w:szCs w:val="20"/>
              </w:rPr>
            </w:pPr>
            <w:r w:rsidRPr="005230DC">
              <w:rPr>
                <w:rFonts w:ascii="Calibri" w:eastAsia="Arial" w:hAnsi="Calibri" w:cs="Calibri"/>
                <w:color w:val="000000"/>
                <w:sz w:val="20"/>
                <w:szCs w:val="20"/>
              </w:rPr>
              <w:t> </w:t>
            </w:r>
            <w:r w:rsidRPr="005230DC">
              <w:rPr>
                <w:rFonts w:eastAsiaTheme="minorEastAsia" w:cs="Calibri"/>
                <w:color w:val="000000"/>
                <w:sz w:val="20"/>
                <w:szCs w:val="20"/>
              </w:rPr>
              <w:t>Empresas que desarrollen actividades económicas con enfoque en  Turismo y Comercio.</w:t>
            </w:r>
          </w:p>
        </w:tc>
        <w:tc>
          <w:tcPr>
            <w:tcW w:w="850" w:type="dxa"/>
            <w:shd w:val="clear" w:color="auto" w:fill="auto"/>
            <w:vAlign w:val="center"/>
          </w:tcPr>
          <w:p w14:paraId="317C5D2A" w14:textId="41A03318"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7</w:t>
            </w:r>
          </w:p>
        </w:tc>
        <w:tc>
          <w:tcPr>
            <w:tcW w:w="1335" w:type="dxa"/>
            <w:vMerge w:val="restart"/>
            <w:vAlign w:val="center"/>
            <w:hideMark/>
          </w:tcPr>
          <w:p w14:paraId="0B0EE5A2" w14:textId="59571B56" w:rsidR="00611C39" w:rsidRPr="005230DC" w:rsidRDefault="005230DC" w:rsidP="00611C39">
            <w:pPr>
              <w:jc w:val="center"/>
              <w:rPr>
                <w:rFonts w:cs="Calibri"/>
                <w:sz w:val="20"/>
                <w:szCs w:val="20"/>
              </w:rPr>
            </w:pPr>
            <w:r>
              <w:rPr>
                <w:rFonts w:cs="Calibri"/>
                <w:sz w:val="20"/>
                <w:szCs w:val="20"/>
              </w:rPr>
              <w:t>30</w:t>
            </w:r>
            <w:r w:rsidR="00611C39" w:rsidRPr="005230DC">
              <w:rPr>
                <w:rFonts w:cs="Calibri"/>
                <w:sz w:val="20"/>
                <w:szCs w:val="20"/>
              </w:rPr>
              <w:t>%</w:t>
            </w:r>
          </w:p>
        </w:tc>
      </w:tr>
      <w:tr w:rsidR="00611C39" w:rsidRPr="005230DC" w14:paraId="01BA91AC" w14:textId="77777777" w:rsidTr="00E8617A">
        <w:trPr>
          <w:trHeight w:val="567"/>
          <w:jc w:val="center"/>
        </w:trPr>
        <w:tc>
          <w:tcPr>
            <w:tcW w:w="2689" w:type="dxa"/>
            <w:vMerge/>
            <w:vAlign w:val="center"/>
            <w:hideMark/>
          </w:tcPr>
          <w:p w14:paraId="294CFA8F" w14:textId="77777777" w:rsidR="00611C39" w:rsidRPr="005230DC" w:rsidRDefault="00611C39" w:rsidP="00611C39">
            <w:pPr>
              <w:rPr>
                <w:rFonts w:cs="Calibri"/>
                <w:sz w:val="20"/>
                <w:szCs w:val="20"/>
                <w:lang w:val="es-CL" w:eastAsia="en-US"/>
              </w:rPr>
            </w:pPr>
          </w:p>
        </w:tc>
        <w:tc>
          <w:tcPr>
            <w:tcW w:w="8379" w:type="dxa"/>
            <w:shd w:val="clear" w:color="auto" w:fill="auto"/>
            <w:vAlign w:val="center"/>
          </w:tcPr>
          <w:p w14:paraId="533142D1" w14:textId="39D4FDC1" w:rsidR="00611C39" w:rsidRPr="005230DC" w:rsidRDefault="00611C39" w:rsidP="00611C39">
            <w:pPr>
              <w:jc w:val="both"/>
              <w:rPr>
                <w:rFonts w:cs="Calibri"/>
                <w:sz w:val="20"/>
                <w:szCs w:val="20"/>
              </w:rPr>
            </w:pPr>
            <w:r w:rsidRPr="005230DC">
              <w:rPr>
                <w:rFonts w:ascii="Calibri" w:eastAsia="Arial" w:hAnsi="Calibri" w:cs="Calibri"/>
                <w:color w:val="000000"/>
                <w:sz w:val="20"/>
                <w:szCs w:val="20"/>
              </w:rPr>
              <w:t> </w:t>
            </w:r>
            <w:r w:rsidRPr="005230DC">
              <w:rPr>
                <w:rFonts w:eastAsiaTheme="minorEastAsia" w:cs="Calibri"/>
                <w:color w:val="000000" w:themeColor="text1"/>
                <w:kern w:val="24"/>
                <w:sz w:val="20"/>
                <w:szCs w:val="20"/>
              </w:rPr>
              <w:t>Empresas  que no desarrollan actividades económicas con enfoque en Turismo y comercio</w:t>
            </w:r>
          </w:p>
        </w:tc>
        <w:tc>
          <w:tcPr>
            <w:tcW w:w="850" w:type="dxa"/>
            <w:shd w:val="clear" w:color="auto" w:fill="auto"/>
            <w:vAlign w:val="center"/>
          </w:tcPr>
          <w:p w14:paraId="23DD21B9" w14:textId="16633B08"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4</w:t>
            </w:r>
          </w:p>
        </w:tc>
        <w:tc>
          <w:tcPr>
            <w:tcW w:w="1335" w:type="dxa"/>
            <w:vMerge/>
            <w:vAlign w:val="center"/>
            <w:hideMark/>
          </w:tcPr>
          <w:p w14:paraId="756368DB" w14:textId="77777777" w:rsidR="00611C39" w:rsidRPr="005230DC" w:rsidRDefault="00611C39" w:rsidP="00611C39">
            <w:pPr>
              <w:rPr>
                <w:rFonts w:cs="Calibri"/>
                <w:b/>
                <w:sz w:val="20"/>
                <w:szCs w:val="20"/>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0224CD"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DD34DB" w:rsidRDefault="00DD34DB"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0517" w14:textId="77777777" w:rsidR="000224CD" w:rsidRDefault="000224CD" w:rsidP="0042236C">
      <w:r>
        <w:separator/>
      </w:r>
    </w:p>
  </w:endnote>
  <w:endnote w:type="continuationSeparator" w:id="0">
    <w:p w14:paraId="1889DCEC" w14:textId="77777777" w:rsidR="000224CD" w:rsidRDefault="000224CD" w:rsidP="0042236C">
      <w:r>
        <w:continuationSeparator/>
      </w:r>
    </w:p>
  </w:endnote>
  <w:endnote w:type="continuationNotice" w:id="1">
    <w:p w14:paraId="4D7E7501" w14:textId="77777777" w:rsidR="000224CD" w:rsidRDefault="00022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2BF99E7" w:rsidR="00DD34DB" w:rsidRPr="00BD14F7" w:rsidRDefault="00DD34DB">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430C79">
      <w:rPr>
        <w:noProof/>
      </w:rPr>
      <w:t>48</w:t>
    </w:r>
    <w:r w:rsidRPr="00BD14F7">
      <w:rPr>
        <w:color w:val="2B579A"/>
        <w:shd w:val="clear" w:color="auto" w:fill="E6E6E6"/>
      </w:rPr>
      <w:fldChar w:fldCharType="end"/>
    </w:r>
  </w:p>
  <w:p w14:paraId="5F9E5B17" w14:textId="77777777" w:rsidR="00DD34DB" w:rsidRPr="00C25B42" w:rsidRDefault="00DD34DB" w:rsidP="00C25B42">
    <w:pPr>
      <w:tabs>
        <w:tab w:val="center" w:pos="4252"/>
        <w:tab w:val="right" w:pos="8504"/>
      </w:tabs>
      <w:jc w:val="center"/>
      <w:rPr>
        <w:sz w:val="24"/>
      </w:rPr>
    </w:pPr>
    <w:r w:rsidRPr="00C25B42">
      <w:rPr>
        <w:noProof/>
        <w:sz w:val="24"/>
        <w:lang w:val="es-CL" w:eastAsia="es-CL"/>
      </w:rPr>
      <w:t>www.sercotec.cl</w:t>
    </w:r>
  </w:p>
  <w:p w14:paraId="5919636F" w14:textId="77777777" w:rsidR="00DD34DB" w:rsidRDefault="00DD34DB"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55837DF7" w:rsidR="00DD34DB" w:rsidRDefault="00DD34DB">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430C79">
          <w:rPr>
            <w:noProof/>
          </w:rPr>
          <w:t>1</w:t>
        </w:r>
        <w:r>
          <w:rPr>
            <w:color w:val="2B579A"/>
            <w:shd w:val="clear" w:color="auto" w:fill="E6E6E6"/>
          </w:rPr>
          <w:fldChar w:fldCharType="end"/>
        </w:r>
      </w:p>
    </w:sdtContent>
  </w:sdt>
  <w:p w14:paraId="1A156B1C" w14:textId="06D356CA" w:rsidR="00DD34DB" w:rsidRDefault="00DD34DB"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ED4B7" w14:textId="77777777" w:rsidR="000224CD" w:rsidRDefault="000224CD"/>
  </w:footnote>
  <w:footnote w:type="continuationSeparator" w:id="0">
    <w:p w14:paraId="4D96F13C" w14:textId="77777777" w:rsidR="000224CD" w:rsidRDefault="000224CD"/>
  </w:footnote>
  <w:footnote w:type="continuationNotice" w:id="1">
    <w:p w14:paraId="593B00B9" w14:textId="77777777" w:rsidR="000224CD" w:rsidRDefault="000224CD"/>
  </w:footnote>
  <w:footnote w:id="2">
    <w:p w14:paraId="0FD93410" w14:textId="5DF6FB36" w:rsidR="00DD34DB" w:rsidRPr="00923DF6" w:rsidRDefault="00DD34DB">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DD34DB" w:rsidRPr="004244F2" w:rsidRDefault="00DD34D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DD34DB" w:rsidRPr="002E7EE6" w:rsidRDefault="00DD34D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DD34DB" w:rsidRPr="002E7EE6" w:rsidRDefault="00DD34DB">
      <w:pPr>
        <w:pStyle w:val="Textonotapie"/>
        <w:rPr>
          <w:lang w:val="es-419"/>
        </w:rPr>
      </w:pPr>
    </w:p>
  </w:footnote>
  <w:footnote w:id="5">
    <w:p w14:paraId="7597D5E8" w14:textId="77777777" w:rsidR="00DD34DB" w:rsidRPr="00273436" w:rsidRDefault="00DD34D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DD34DB" w:rsidRPr="005F4396" w:rsidRDefault="00DD34DB">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DD34DB" w:rsidRPr="002B0090" w:rsidRDefault="00DD34DB"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DD34DB" w:rsidRPr="0070407B" w:rsidRDefault="00DD34DB"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DD34DB" w:rsidRPr="00A43847" w:rsidRDefault="00DD34DB"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DD34DB" w:rsidRPr="009152FB" w:rsidRDefault="00DD34DB">
      <w:pPr>
        <w:pStyle w:val="Textonotapie"/>
        <w:rPr>
          <w:lang w:val="es-ES"/>
        </w:rPr>
      </w:pPr>
    </w:p>
  </w:footnote>
  <w:footnote w:id="10">
    <w:p w14:paraId="16DDF8EB" w14:textId="77777777" w:rsidR="00DD34DB" w:rsidRPr="00D4342C" w:rsidRDefault="00DD34DB" w:rsidP="00D4342C">
      <w:pPr>
        <w:pStyle w:val="Textonotapie"/>
      </w:pPr>
    </w:p>
  </w:footnote>
  <w:footnote w:id="11">
    <w:p w14:paraId="0A3FD0F5" w14:textId="77777777" w:rsidR="00DD34DB" w:rsidRPr="00012C13" w:rsidRDefault="00DD34DB"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DD34DB" w:rsidRPr="00686FCB" w:rsidRDefault="00DD34D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DD34DB" w:rsidRPr="00023CC5" w:rsidRDefault="00DD34DB">
      <w:pPr>
        <w:pStyle w:val="Textonotapie"/>
        <w:rPr>
          <w:lang w:val="es-MX"/>
        </w:rPr>
      </w:pPr>
    </w:p>
  </w:footnote>
  <w:footnote w:id="13">
    <w:p w14:paraId="1665FABF" w14:textId="588755B8" w:rsidR="00DD34DB" w:rsidRPr="004746C2" w:rsidRDefault="00DD34DB"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DD34DB" w:rsidRPr="004746C2" w:rsidRDefault="00DD34DB">
      <w:pPr>
        <w:pStyle w:val="Textonotapie"/>
        <w:rPr>
          <w:szCs w:val="18"/>
          <w:lang w:val="es-ES"/>
        </w:rPr>
      </w:pPr>
    </w:p>
  </w:footnote>
  <w:footnote w:id="14">
    <w:p w14:paraId="5CA30445" w14:textId="77777777" w:rsidR="00DD34DB" w:rsidRPr="002B75C6" w:rsidRDefault="00DD34D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DD34DB" w:rsidRPr="00A75D6D" w:rsidRDefault="00DD34DB"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DD34DB" w:rsidRPr="004B1C4D" w:rsidRDefault="00DD34D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DD34DB" w:rsidRPr="004B1C4D" w:rsidRDefault="00DD34D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DD34DB" w:rsidRPr="00973621" w:rsidRDefault="00DD34DB"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DD34DB" w:rsidRDefault="00DD34D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DD34DB" w:rsidRDefault="00DD34DB"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DD34DB" w:rsidRDefault="00DD34DB"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DD34DB" w:rsidRDefault="00DD34DB">
    <w:pPr>
      <w:pStyle w:val="Encabezado"/>
      <w:jc w:val="right"/>
    </w:pPr>
  </w:p>
  <w:p w14:paraId="69A0911A" w14:textId="77777777" w:rsidR="00DD34DB" w:rsidRDefault="00DD34D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3E47C6A"/>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3"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6"/>
  </w:num>
  <w:num w:numId="3">
    <w:abstractNumId w:val="44"/>
  </w:num>
  <w:num w:numId="4">
    <w:abstractNumId w:val="14"/>
  </w:num>
  <w:num w:numId="5">
    <w:abstractNumId w:val="17"/>
  </w:num>
  <w:num w:numId="6">
    <w:abstractNumId w:val="40"/>
  </w:num>
  <w:num w:numId="7">
    <w:abstractNumId w:val="45"/>
  </w:num>
  <w:num w:numId="8">
    <w:abstractNumId w:val="29"/>
  </w:num>
  <w:num w:numId="9">
    <w:abstractNumId w:val="27"/>
  </w:num>
  <w:num w:numId="10">
    <w:abstractNumId w:val="47"/>
  </w:num>
  <w:num w:numId="11">
    <w:abstractNumId w:val="46"/>
  </w:num>
  <w:num w:numId="12">
    <w:abstractNumId w:val="18"/>
  </w:num>
  <w:num w:numId="13">
    <w:abstractNumId w:val="48"/>
  </w:num>
  <w:num w:numId="14">
    <w:abstractNumId w:val="19"/>
  </w:num>
  <w:num w:numId="15">
    <w:abstractNumId w:val="30"/>
  </w:num>
  <w:num w:numId="16">
    <w:abstractNumId w:val="9"/>
  </w:num>
  <w:num w:numId="17">
    <w:abstractNumId w:val="5"/>
  </w:num>
  <w:num w:numId="18">
    <w:abstractNumId w:val="38"/>
  </w:num>
  <w:num w:numId="19">
    <w:abstractNumId w:val="23"/>
  </w:num>
  <w:num w:numId="20">
    <w:abstractNumId w:val="35"/>
  </w:num>
  <w:num w:numId="21">
    <w:abstractNumId w:val="8"/>
  </w:num>
  <w:num w:numId="22">
    <w:abstractNumId w:val="26"/>
  </w:num>
  <w:num w:numId="23">
    <w:abstractNumId w:val="37"/>
  </w:num>
  <w:num w:numId="24">
    <w:abstractNumId w:val="25"/>
  </w:num>
  <w:num w:numId="25">
    <w:abstractNumId w:val="31"/>
  </w:num>
  <w:num w:numId="26">
    <w:abstractNumId w:val="24"/>
  </w:num>
  <w:num w:numId="27">
    <w:abstractNumId w:val="28"/>
  </w:num>
  <w:num w:numId="28">
    <w:abstractNumId w:val="20"/>
  </w:num>
  <w:num w:numId="29">
    <w:abstractNumId w:val="11"/>
  </w:num>
  <w:num w:numId="30">
    <w:abstractNumId w:val="33"/>
  </w:num>
  <w:num w:numId="31">
    <w:abstractNumId w:val="2"/>
  </w:num>
  <w:num w:numId="32">
    <w:abstractNumId w:val="15"/>
  </w:num>
  <w:num w:numId="33">
    <w:abstractNumId w:val="22"/>
  </w:num>
  <w:num w:numId="34">
    <w:abstractNumId w:val="13"/>
  </w:num>
  <w:num w:numId="35">
    <w:abstractNumId w:val="0"/>
  </w:num>
  <w:num w:numId="36">
    <w:abstractNumId w:val="7"/>
  </w:num>
  <w:num w:numId="37">
    <w:abstractNumId w:val="10"/>
  </w:num>
  <w:num w:numId="38">
    <w:abstractNumId w:val="32"/>
  </w:num>
  <w:num w:numId="39">
    <w:abstractNumId w:val="12"/>
  </w:num>
  <w:num w:numId="40">
    <w:abstractNumId w:val="6"/>
  </w:num>
  <w:num w:numId="41">
    <w:abstractNumId w:val="43"/>
  </w:num>
  <w:num w:numId="42">
    <w:abstractNumId w:val="34"/>
  </w:num>
  <w:num w:numId="43">
    <w:abstractNumId w:val="41"/>
  </w:num>
  <w:num w:numId="44">
    <w:abstractNumId w:val="21"/>
  </w:num>
  <w:num w:numId="45">
    <w:abstractNumId w:val="16"/>
  </w:num>
  <w:num w:numId="46">
    <w:abstractNumId w:val="39"/>
  </w:num>
  <w:num w:numId="47">
    <w:abstractNumId w:val="3"/>
  </w:num>
  <w:num w:numId="48">
    <w:abstractNumId w:val="4"/>
  </w:num>
  <w:num w:numId="49">
    <w:abstractNumId w:val="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4CD"/>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118"/>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1F8"/>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2F7E46"/>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5BCE"/>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C79"/>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D72"/>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866"/>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DE3"/>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7D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9C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0C29"/>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751"/>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23D"/>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08B"/>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6EC"/>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5FF"/>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373"/>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87ADF"/>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ii.cl/servicios_online/1047-1702.htm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hequeodigital.cl/landing/sercotec/Index.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s://www.sercotec.cl/" TargetMode="External"/><Relationship Id="rId35" Type="http://schemas.openxmlformats.org/officeDocument/2006/relationships/hyperlink" Target="https://zeus.sii.cl/dii_doc/carpeta_tributaria/html/index.ht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 Id="rId46" Type="http://schemas.microsoft.com/office/2018/08/relationships/commentsExtensible" Target="commentsExtensible.xml"/><Relationship Id="rId20" Type="http://schemas.openxmlformats.org/officeDocument/2006/relationships/hyperlink" Target="http://www.sercotec.cl" TargetMode="External"/><Relationship Id="rId41" Type="http://schemas.openxmlformats.org/officeDocument/2006/relationships/hyperlink" Target="https://capacitacion.sercotec.cl/portal/content/capsula-sustentabil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LongProperties xmlns="http://schemas.microsoft.com/office/2006/metadata/longProperti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AF7CE60C-6A6B-4813-BE2B-7CBFED3B5097}">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CB666909-C6CD-4724-8DD3-08FD4D81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62</Pages>
  <Words>20789</Words>
  <Characters>114345</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134865</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67</cp:revision>
  <cp:lastPrinted>2024-04-17T01:49:00Z</cp:lastPrinted>
  <dcterms:created xsi:type="dcterms:W3CDTF">2024-04-11T16:14:00Z</dcterms:created>
  <dcterms:modified xsi:type="dcterms:W3CDTF">2024-04-17T01:49:00Z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