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48F555E"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451CC">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25B80ECD"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3451CC">
        <w:rPr>
          <w:rFonts w:eastAsia="Arial Unicode MS" w:cs="Arial"/>
          <w:b/>
          <w:bCs/>
          <w:sz w:val="40"/>
          <w:szCs w:val="40"/>
        </w:rPr>
        <w:t>COQUIMBO</w:t>
      </w:r>
    </w:p>
    <w:p w14:paraId="293C3713" w14:textId="0463AA96"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3451CC">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520A148D"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481927">
              <w:rPr>
                <w:webHidden/>
              </w:rPr>
              <w:t>3</w:t>
            </w:r>
            <w:r w:rsidR="002A7C61">
              <w:rPr>
                <w:webHidden/>
              </w:rPr>
              <w:fldChar w:fldCharType="end"/>
            </w:r>
          </w:hyperlink>
        </w:p>
        <w:p w14:paraId="1CEEF931" w14:textId="4BCF5286" w:rsidR="002A7C61" w:rsidRDefault="00593E5F"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481927">
              <w:rPr>
                <w:webHidden/>
              </w:rPr>
              <w:t>3</w:t>
            </w:r>
            <w:r w:rsidR="002A7C61">
              <w:rPr>
                <w:webHidden/>
              </w:rPr>
              <w:fldChar w:fldCharType="end"/>
            </w:r>
          </w:hyperlink>
        </w:p>
        <w:p w14:paraId="16DA9A6E" w14:textId="1B8EC592" w:rsidR="002A7C61" w:rsidRDefault="00593E5F">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481927">
              <w:rPr>
                <w:webHidden/>
              </w:rPr>
              <w:t>3</w:t>
            </w:r>
            <w:r w:rsidR="002A7C61">
              <w:rPr>
                <w:webHidden/>
              </w:rPr>
              <w:fldChar w:fldCharType="end"/>
            </w:r>
          </w:hyperlink>
        </w:p>
        <w:p w14:paraId="5B632854" w14:textId="1FBEB8C8" w:rsidR="002A7C61" w:rsidRDefault="00593E5F">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481927">
              <w:rPr>
                <w:webHidden/>
              </w:rPr>
              <w:t>4</w:t>
            </w:r>
            <w:r w:rsidR="002A7C61">
              <w:rPr>
                <w:webHidden/>
              </w:rPr>
              <w:fldChar w:fldCharType="end"/>
            </w:r>
          </w:hyperlink>
        </w:p>
        <w:p w14:paraId="060F0B77" w14:textId="52A25329" w:rsidR="002A7C61" w:rsidRDefault="00593E5F">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481927">
              <w:rPr>
                <w:webHidden/>
              </w:rPr>
              <w:t>4</w:t>
            </w:r>
            <w:r w:rsidR="002A7C61">
              <w:rPr>
                <w:webHidden/>
              </w:rPr>
              <w:fldChar w:fldCharType="end"/>
            </w:r>
          </w:hyperlink>
        </w:p>
        <w:p w14:paraId="0A378BC2" w14:textId="684F7109" w:rsidR="002A7C61" w:rsidRDefault="00593E5F">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481927">
              <w:rPr>
                <w:webHidden/>
              </w:rPr>
              <w:t>5</w:t>
            </w:r>
            <w:r w:rsidR="002A7C61">
              <w:rPr>
                <w:webHidden/>
              </w:rPr>
              <w:fldChar w:fldCharType="end"/>
            </w:r>
          </w:hyperlink>
        </w:p>
        <w:p w14:paraId="0FF93572" w14:textId="6AA8D507" w:rsidR="002A7C61" w:rsidRDefault="00593E5F">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481927">
              <w:rPr>
                <w:webHidden/>
              </w:rPr>
              <w:t>5</w:t>
            </w:r>
            <w:r w:rsidR="002A7C61">
              <w:rPr>
                <w:webHidden/>
              </w:rPr>
              <w:fldChar w:fldCharType="end"/>
            </w:r>
          </w:hyperlink>
        </w:p>
        <w:p w14:paraId="66841115" w14:textId="4EB1C58C" w:rsidR="002A7C61" w:rsidRDefault="00593E5F">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481927">
              <w:rPr>
                <w:webHidden/>
              </w:rPr>
              <w:t>7</w:t>
            </w:r>
            <w:r w:rsidR="002A7C61">
              <w:rPr>
                <w:webHidden/>
              </w:rPr>
              <w:fldChar w:fldCharType="end"/>
            </w:r>
          </w:hyperlink>
        </w:p>
        <w:p w14:paraId="73903515" w14:textId="013E7B10" w:rsidR="002A7C61" w:rsidRDefault="00593E5F">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481927">
              <w:rPr>
                <w:webHidden/>
              </w:rPr>
              <w:t>8</w:t>
            </w:r>
            <w:r w:rsidR="002A7C61">
              <w:rPr>
                <w:webHidden/>
              </w:rPr>
              <w:fldChar w:fldCharType="end"/>
            </w:r>
          </w:hyperlink>
        </w:p>
        <w:p w14:paraId="7E515A64" w14:textId="0C5899DF" w:rsidR="002A7C61" w:rsidRDefault="00593E5F">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481927">
              <w:rPr>
                <w:webHidden/>
              </w:rPr>
              <w:t>8</w:t>
            </w:r>
            <w:r w:rsidR="002A7C61">
              <w:rPr>
                <w:webHidden/>
              </w:rPr>
              <w:fldChar w:fldCharType="end"/>
            </w:r>
          </w:hyperlink>
        </w:p>
        <w:p w14:paraId="1205A099" w14:textId="14F932AA" w:rsidR="002A7C61" w:rsidRDefault="00593E5F">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481927">
              <w:rPr>
                <w:webHidden/>
              </w:rPr>
              <w:t>9</w:t>
            </w:r>
            <w:r w:rsidR="002A7C61">
              <w:rPr>
                <w:webHidden/>
              </w:rPr>
              <w:fldChar w:fldCharType="end"/>
            </w:r>
          </w:hyperlink>
        </w:p>
        <w:p w14:paraId="7CEEC134" w14:textId="6117D745" w:rsidR="002A7C61" w:rsidRDefault="00593E5F">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481927">
              <w:rPr>
                <w:webHidden/>
              </w:rPr>
              <w:t>14</w:t>
            </w:r>
            <w:r w:rsidR="002A7C61">
              <w:rPr>
                <w:webHidden/>
              </w:rPr>
              <w:fldChar w:fldCharType="end"/>
            </w:r>
          </w:hyperlink>
        </w:p>
        <w:p w14:paraId="6E76EDDC" w14:textId="25C3CBB3" w:rsidR="002A7C61" w:rsidRDefault="00593E5F">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481927">
              <w:rPr>
                <w:webHidden/>
              </w:rPr>
              <w:t>14</w:t>
            </w:r>
            <w:r w:rsidR="002A7C61">
              <w:rPr>
                <w:webHidden/>
              </w:rPr>
              <w:fldChar w:fldCharType="end"/>
            </w:r>
          </w:hyperlink>
        </w:p>
        <w:p w14:paraId="6390086E" w14:textId="031DE7D1" w:rsidR="002A7C61" w:rsidRDefault="00593E5F">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481927">
              <w:rPr>
                <w:webHidden/>
              </w:rPr>
              <w:t>14</w:t>
            </w:r>
            <w:r w:rsidR="002A7C61">
              <w:rPr>
                <w:webHidden/>
              </w:rPr>
              <w:fldChar w:fldCharType="end"/>
            </w:r>
          </w:hyperlink>
        </w:p>
        <w:p w14:paraId="27A05960" w14:textId="63DFF9F1" w:rsidR="002A7C61" w:rsidRDefault="00593E5F">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481927">
              <w:rPr>
                <w:webHidden/>
              </w:rPr>
              <w:t>15</w:t>
            </w:r>
            <w:r w:rsidR="002A7C61">
              <w:rPr>
                <w:webHidden/>
              </w:rPr>
              <w:fldChar w:fldCharType="end"/>
            </w:r>
          </w:hyperlink>
        </w:p>
        <w:p w14:paraId="4D91838D" w14:textId="4F4FF234" w:rsidR="002A7C61" w:rsidRDefault="00593E5F">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481927">
              <w:rPr>
                <w:webHidden/>
              </w:rPr>
              <w:t>15</w:t>
            </w:r>
            <w:r w:rsidR="002A7C61">
              <w:rPr>
                <w:webHidden/>
              </w:rPr>
              <w:fldChar w:fldCharType="end"/>
            </w:r>
          </w:hyperlink>
        </w:p>
        <w:p w14:paraId="6270A398" w14:textId="5CB71EDC" w:rsidR="002A7C61" w:rsidRDefault="00593E5F">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481927">
              <w:rPr>
                <w:webHidden/>
              </w:rPr>
              <w:t>16</w:t>
            </w:r>
            <w:r w:rsidR="002A7C61">
              <w:rPr>
                <w:webHidden/>
              </w:rPr>
              <w:fldChar w:fldCharType="end"/>
            </w:r>
          </w:hyperlink>
        </w:p>
        <w:p w14:paraId="1640E33A" w14:textId="2B05D45F" w:rsidR="002A7C61" w:rsidRDefault="00593E5F">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Visita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481927">
              <w:rPr>
                <w:webHidden/>
              </w:rPr>
              <w:t>16</w:t>
            </w:r>
            <w:r w:rsidR="002A7C61">
              <w:rPr>
                <w:webHidden/>
              </w:rPr>
              <w:fldChar w:fldCharType="end"/>
            </w:r>
          </w:hyperlink>
        </w:p>
        <w:p w14:paraId="5259D5DA" w14:textId="3589F734" w:rsidR="002A7C61" w:rsidRDefault="00593E5F">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481927">
              <w:rPr>
                <w:webHidden/>
              </w:rPr>
              <w:t>18</w:t>
            </w:r>
            <w:r w:rsidR="002A7C61">
              <w:rPr>
                <w:webHidden/>
              </w:rPr>
              <w:fldChar w:fldCharType="end"/>
            </w:r>
          </w:hyperlink>
        </w:p>
        <w:p w14:paraId="5B6DE55C" w14:textId="2D023963" w:rsidR="002A7C61" w:rsidRDefault="00593E5F">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481927">
              <w:rPr>
                <w:webHidden/>
              </w:rPr>
              <w:t>20</w:t>
            </w:r>
            <w:r w:rsidR="002A7C61">
              <w:rPr>
                <w:webHidden/>
              </w:rPr>
              <w:fldChar w:fldCharType="end"/>
            </w:r>
          </w:hyperlink>
        </w:p>
        <w:p w14:paraId="2204DA1C" w14:textId="0F78A1FF" w:rsidR="002A7C61" w:rsidRDefault="00593E5F">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481927">
              <w:rPr>
                <w:webHidden/>
              </w:rPr>
              <w:t>23</w:t>
            </w:r>
            <w:r w:rsidR="002A7C61">
              <w:rPr>
                <w:webHidden/>
              </w:rPr>
              <w:fldChar w:fldCharType="end"/>
            </w:r>
          </w:hyperlink>
        </w:p>
        <w:p w14:paraId="2F3015ED" w14:textId="61A2B564" w:rsidR="002A7C61" w:rsidRDefault="00593E5F">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481927">
              <w:rPr>
                <w:webHidden/>
              </w:rPr>
              <w:t>24</w:t>
            </w:r>
            <w:r w:rsidR="002A7C61">
              <w:rPr>
                <w:webHidden/>
              </w:rPr>
              <w:fldChar w:fldCharType="end"/>
            </w:r>
          </w:hyperlink>
        </w:p>
        <w:p w14:paraId="62C5EFF3" w14:textId="6C90F90B" w:rsidR="002A7C61" w:rsidRDefault="00593E5F">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481927">
              <w:rPr>
                <w:webHidden/>
              </w:rPr>
              <w:t>25</w:t>
            </w:r>
            <w:r w:rsidR="002A7C61">
              <w:rPr>
                <w:webHidden/>
              </w:rPr>
              <w:fldChar w:fldCharType="end"/>
            </w:r>
          </w:hyperlink>
        </w:p>
        <w:p w14:paraId="5E9328B9" w14:textId="28FE01EA" w:rsidR="002A7C61" w:rsidRDefault="00593E5F">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481927">
              <w:rPr>
                <w:webHidden/>
              </w:rPr>
              <w:t>27</w:t>
            </w:r>
            <w:r w:rsidR="002A7C61">
              <w:rPr>
                <w:webHidden/>
              </w:rPr>
              <w:fldChar w:fldCharType="end"/>
            </w:r>
          </w:hyperlink>
        </w:p>
        <w:p w14:paraId="4E8E2D2E" w14:textId="09E82AC3" w:rsidR="002A7C61" w:rsidRDefault="00593E5F">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481927">
              <w:rPr>
                <w:webHidden/>
              </w:rPr>
              <w:t>31</w:t>
            </w:r>
            <w:r w:rsidR="002A7C61">
              <w:rPr>
                <w:webHidden/>
              </w:rPr>
              <w:fldChar w:fldCharType="end"/>
            </w:r>
          </w:hyperlink>
        </w:p>
        <w:p w14:paraId="3F680DBC" w14:textId="381F3A28" w:rsidR="002A7C61" w:rsidRDefault="00593E5F">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481927">
              <w:rPr>
                <w:webHidden/>
              </w:rPr>
              <w:t>33</w:t>
            </w:r>
            <w:r w:rsidR="002A7C61">
              <w:rPr>
                <w:webHidden/>
              </w:rPr>
              <w:fldChar w:fldCharType="end"/>
            </w:r>
          </w:hyperlink>
        </w:p>
        <w:p w14:paraId="15E3BED7" w14:textId="20DE75BF" w:rsidR="002A7C61" w:rsidRDefault="00593E5F">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481927">
              <w:rPr>
                <w:webHidden/>
              </w:rPr>
              <w:t>38</w:t>
            </w:r>
            <w:r w:rsidR="002A7C61">
              <w:rPr>
                <w:webHidden/>
              </w:rPr>
              <w:fldChar w:fldCharType="end"/>
            </w:r>
          </w:hyperlink>
        </w:p>
        <w:p w14:paraId="5D1CF3E7" w14:textId="74E58EBC" w:rsidR="002A7C61" w:rsidRDefault="00593E5F">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481927">
              <w:rPr>
                <w:webHidden/>
              </w:rPr>
              <w:t>46</w:t>
            </w:r>
            <w:r w:rsidR="002A7C61">
              <w:rPr>
                <w:webHidden/>
              </w:rPr>
              <w:fldChar w:fldCharType="end"/>
            </w:r>
          </w:hyperlink>
        </w:p>
        <w:p w14:paraId="1F39220C" w14:textId="474575FA" w:rsidR="002A7C61" w:rsidRPr="00605BA2" w:rsidRDefault="00593E5F"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481927">
              <w:rPr>
                <w:webHidden/>
              </w:rPr>
              <w:t>47</w:t>
            </w:r>
            <w:r w:rsidR="002A7C61">
              <w:rPr>
                <w:webHidden/>
              </w:rPr>
              <w:fldChar w:fldCharType="end"/>
            </w:r>
          </w:hyperlink>
        </w:p>
        <w:p w14:paraId="6DDBF495" w14:textId="7CB2AC81" w:rsidR="002A7C61" w:rsidRDefault="00593E5F">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481927">
              <w:rPr>
                <w:webHidden/>
              </w:rPr>
              <w:t>49</w:t>
            </w:r>
            <w:r w:rsidR="002A7C61">
              <w:rPr>
                <w:webHidden/>
              </w:rPr>
              <w:fldChar w:fldCharType="end"/>
            </w:r>
          </w:hyperlink>
        </w:p>
        <w:p w14:paraId="2A42EA3F" w14:textId="6410D49E" w:rsidR="002A7C61" w:rsidRDefault="00593E5F">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481927">
              <w:rPr>
                <w:webHidden/>
              </w:rPr>
              <w:t>55</w:t>
            </w:r>
            <w:r w:rsidR="002A7C61">
              <w:rPr>
                <w:webHidden/>
              </w:rPr>
              <w:fldChar w:fldCharType="end"/>
            </w:r>
          </w:hyperlink>
        </w:p>
        <w:p w14:paraId="64213EF0" w14:textId="11134750" w:rsidR="002A7C61" w:rsidRDefault="00593E5F">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481927">
              <w:rPr>
                <w:webHidden/>
              </w:rPr>
              <w:t>58</w:t>
            </w:r>
            <w:r w:rsidR="002A7C61">
              <w:rPr>
                <w:webHidden/>
              </w:rPr>
              <w:fldChar w:fldCharType="end"/>
            </w:r>
          </w:hyperlink>
        </w:p>
        <w:p w14:paraId="51454E0B" w14:textId="5915B175"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9F56D7">
            <w:rPr>
              <w:rFonts w:asciiTheme="minorHAnsi" w:hAnsiTheme="minorHAnsi" w:cstheme="minorHAnsi"/>
              <w:b/>
              <w:bCs/>
              <w:iCs/>
              <w:sz w:val="19"/>
              <w:szCs w:val="19"/>
              <w:lang w:val="es-CL"/>
            </w:rPr>
            <w:t>……….60</w:t>
          </w:r>
        </w:p>
        <w:p w14:paraId="39AFF723" w14:textId="26B3E160" w:rsidR="007D3BB3" w:rsidRPr="00B93A85" w:rsidRDefault="00593E5F">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0B158A8E"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para potenciar su crecimiento y mejorar su competitividad, mediante el financiamiento de un plan de trabajo orientado a 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395FF6FA" w:rsidR="0005506D" w:rsidRDefault="005C705F" w:rsidP="00B54E22">
      <w:pPr>
        <w:jc w:val="both"/>
        <w:rPr>
          <w:rFonts w:cs="Arial"/>
          <w:b/>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w:t>
      </w:r>
      <w:r w:rsidR="00B66AA9">
        <w:rPr>
          <w:rFonts w:cs="Arial"/>
          <w:szCs w:val="22"/>
        </w:rPr>
        <w:t>al del 10</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lastRenderedPageBreak/>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lastRenderedPageBreak/>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7F00A87D"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BE703D">
        <w:rPr>
          <w:rFonts w:eastAsia="Arial Unicode MS" w:cs="Arial"/>
          <w:szCs w:val="22"/>
        </w:rPr>
        <w:t>Coquimbo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15F3A451" w:rsidR="003B4F0D" w:rsidRPr="00B93A85" w:rsidRDefault="003B4F0D" w:rsidP="008E64B4">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 xml:space="preserve">Comprende el gasto en aquellos servicios que son contratados por la empresa a un tercero, y resultan indispensables para el desarrollo del </w:t>
            </w:r>
            <w:r w:rsidRPr="00A652BE">
              <w:rPr>
                <w:rFonts w:cs="Calibri"/>
                <w:sz w:val="20"/>
                <w:szCs w:val="20"/>
                <w:lang w:eastAsia="es-CL"/>
              </w:rPr>
              <w:lastRenderedPageBreak/>
              <w:t>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3B0EEB"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032A1B">
        <w:rPr>
          <w:rFonts w:cs="Arial"/>
          <w:b/>
          <w:lang w:val="es-CL"/>
        </w:rPr>
        <w:t>12</w:t>
      </w:r>
      <w:bookmarkStart w:id="37" w:name="_GoBack"/>
      <w:bookmarkEnd w:id="37"/>
      <w:r w:rsidR="00622AD7">
        <w:rPr>
          <w:rFonts w:cs="Arial"/>
          <w:b/>
          <w:lang w:val="es-CL"/>
        </w:rPr>
        <w:t>:00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w:t>
            </w:r>
            <w:r w:rsidRPr="003B37EA">
              <w:rPr>
                <w:rFonts w:cs="Arial"/>
                <w:szCs w:val="20"/>
              </w:rPr>
              <w:lastRenderedPageBreak/>
              <w:t>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6A43DAD9"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lastRenderedPageBreak/>
        <w:t xml:space="preserve">Contar con una empresa registrada en la Región de </w:t>
      </w:r>
      <w:r w:rsidR="00BE703D">
        <w:rPr>
          <w:rFonts w:eastAsia="Arial Unicode MS" w:cs="Arial"/>
          <w:szCs w:val="22"/>
        </w:rPr>
        <w:t>Coquimbo</w:t>
      </w:r>
      <w:r w:rsidRPr="00FB672A">
        <w:rPr>
          <w:rFonts w:eastAsia="Arial Unicode MS" w:cs="Arial"/>
          <w:color w:val="000000" w:themeColor="text1"/>
          <w:lang w:val="es-CL"/>
        </w:rPr>
        <w:t xml:space="preserve"> en el portal www.sercotec.cl.</w:t>
      </w:r>
    </w:p>
    <w:p w14:paraId="4F99379E" w14:textId="5F6745AC"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w:t>
      </w:r>
      <w:r w:rsidR="002436CD">
        <w:rPr>
          <w:rFonts w:eastAsia="Arial Unicode MS" w:cs="Arial"/>
          <w:color w:val="000000"/>
          <w:szCs w:val="22"/>
          <w:lang w:val="es-CL"/>
        </w:rPr>
        <w:t xml:space="preserve">2021, </w:t>
      </w:r>
      <w:r w:rsidR="00D61800">
        <w:rPr>
          <w:rFonts w:eastAsia="Arial Unicode MS" w:cs="Arial"/>
          <w:color w:val="000000"/>
          <w:szCs w:val="22"/>
          <w:lang w:val="es-CL"/>
        </w:rPr>
        <w:t xml:space="preserve">2022, </w:t>
      </w:r>
      <w:r w:rsidR="002436CD">
        <w:rPr>
          <w:rFonts w:eastAsia="Arial Unicode MS" w:cs="Arial"/>
          <w:color w:val="000000"/>
          <w:szCs w:val="22"/>
          <w:lang w:val="es-CL"/>
        </w:rPr>
        <w:t xml:space="preserve">2023 y 2024 y </w:t>
      </w:r>
      <w:r w:rsidR="002436CD" w:rsidRPr="00FB672A">
        <w:rPr>
          <w:rFonts w:eastAsia="Arial Unicode MS" w:cs="Arial"/>
          <w:color w:val="000000"/>
          <w:szCs w:val="22"/>
          <w:lang w:val="es-CL"/>
        </w:rPr>
        <w:t>Digitaliza tu Almacén 2024, cualquier fuente de financiamiento</w:t>
      </w:r>
      <w:r w:rsidR="002436CD">
        <w:rPr>
          <w:rFonts w:eastAsia="Arial Unicode MS" w:cs="Arial"/>
          <w:color w:val="000000"/>
          <w:szCs w:val="22"/>
          <w:lang w:val="es-CL"/>
        </w:rPr>
        <w:t>; además no podrán postular beneficiarios/as de las convocatorias Reactívate FNDR año 2021 y 2022</w:t>
      </w:r>
      <w:r w:rsidRPr="00FB672A">
        <w:rPr>
          <w:rFonts w:eastAsia="Arial Unicode MS" w:cs="Arial"/>
          <w:color w:val="000000"/>
          <w:szCs w:val="22"/>
          <w:lang w:val="es-CL"/>
        </w:rPr>
        <w:t>.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0DEBFF66"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domicil</w:t>
      </w:r>
      <w:r w:rsidR="00BE703D">
        <w:rPr>
          <w:rFonts w:eastAsia="Arial Unicode MS" w:cs="Arial"/>
          <w:color w:val="000000"/>
          <w:szCs w:val="22"/>
        </w:rPr>
        <w:t>io comercial en la Región de Coquimbo</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lastRenderedPageBreak/>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lastRenderedPageBreak/>
        <w:t>Descripción de la solución, oferta de valor y elementos que la diferencian.</w:t>
      </w:r>
    </w:p>
    <w:p w14:paraId="47322092" w14:textId="754E38F8"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4EC7568" w14:textId="77777777" w:rsidR="00683926" w:rsidRPr="005128FA" w:rsidRDefault="00683926" w:rsidP="0068392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69AFC806" w:rsidR="00021A8E" w:rsidRPr="00683926"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79989BD" w14:textId="77777777" w:rsidR="00683926" w:rsidRPr="005128FA" w:rsidRDefault="00683926" w:rsidP="005128FA">
      <w:pPr>
        <w:pStyle w:val="Prrafodelista"/>
        <w:numPr>
          <w:ilvl w:val="0"/>
          <w:numId w:val="46"/>
        </w:numPr>
        <w:jc w:val="both"/>
        <w:rPr>
          <w:rFonts w:cs="Arial"/>
          <w:b/>
          <w:szCs w:val="22"/>
          <w:u w:val="single"/>
          <w:lang w:val="es-CL"/>
        </w:rPr>
      </w:pP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lastRenderedPageBreak/>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5613"/>
      </w:tblGrid>
      <w:tr w:rsidR="006B2368" w14:paraId="66B61405" w14:textId="77777777" w:rsidTr="002125CA">
        <w:trPr>
          <w:jc w:val="center"/>
        </w:trPr>
        <w:tc>
          <w:tcPr>
            <w:tcW w:w="7545" w:type="dxa"/>
            <w:gridSpan w:val="2"/>
            <w:shd w:val="clear" w:color="auto" w:fill="D9D9D9" w:themeFill="background1" w:themeFillShade="D9"/>
          </w:tcPr>
          <w:p w14:paraId="00DAD8A6" w14:textId="77777777" w:rsidR="006B2368" w:rsidRDefault="006B2368" w:rsidP="00B97C2E">
            <w:pPr>
              <w:jc w:val="center"/>
            </w:pPr>
            <w:r>
              <w:t>Datos de contacto Punto Mipe Sercotec</w:t>
            </w:r>
          </w:p>
        </w:tc>
      </w:tr>
      <w:tr w:rsidR="006B2368" w14:paraId="1349F907" w14:textId="77777777" w:rsidTr="00B97C2E">
        <w:trPr>
          <w:jc w:val="center"/>
        </w:trPr>
        <w:tc>
          <w:tcPr>
            <w:tcW w:w="2375" w:type="dxa"/>
          </w:tcPr>
          <w:p w14:paraId="722AFB1A" w14:textId="77777777" w:rsidR="006B2368" w:rsidRDefault="006B2368" w:rsidP="00B97C2E">
            <w:r>
              <w:t>Contacto OIRS</w:t>
            </w:r>
          </w:p>
        </w:tc>
        <w:tc>
          <w:tcPr>
            <w:tcW w:w="0" w:type="auto"/>
          </w:tcPr>
          <w:p w14:paraId="75F00057" w14:textId="3233EC01" w:rsidR="006B2368" w:rsidRPr="00E50C6D" w:rsidRDefault="00593E5F" w:rsidP="00B97C2E">
            <w:pPr>
              <w:jc w:val="right"/>
            </w:pPr>
            <w:hyperlink r:id="rId26" w:history="1">
              <w:r w:rsidR="00BE703D" w:rsidRPr="008C7F0A">
                <w:rPr>
                  <w:rStyle w:val="Hipervnculo"/>
                </w:rPr>
                <w:t>www.sercotec.cl/contacto</w:t>
              </w:r>
            </w:hyperlink>
            <w:r w:rsidR="00BE703D">
              <w:t xml:space="preserve"> / </w:t>
            </w:r>
            <w:r w:rsidR="00BE703D" w:rsidRPr="00BE703D">
              <w:t>mipelaserena@sercotec.cl</w:t>
            </w:r>
          </w:p>
        </w:tc>
      </w:tr>
      <w:tr w:rsidR="006B2368" w14:paraId="7EF370F8" w14:textId="77777777" w:rsidTr="00B97C2E">
        <w:trPr>
          <w:jc w:val="center"/>
        </w:trPr>
        <w:tc>
          <w:tcPr>
            <w:tcW w:w="2375" w:type="dxa"/>
          </w:tcPr>
          <w:p w14:paraId="17E338EB" w14:textId="77777777" w:rsidR="006B2368" w:rsidRDefault="006B2368" w:rsidP="00B97C2E">
            <w:r>
              <w:t>Teléfonos</w:t>
            </w:r>
          </w:p>
        </w:tc>
        <w:tc>
          <w:tcPr>
            <w:tcW w:w="0" w:type="auto"/>
          </w:tcPr>
          <w:p w14:paraId="69A8773E" w14:textId="29B8C436" w:rsidR="006B2368" w:rsidRDefault="00BE703D" w:rsidP="00BE703D">
            <w:r>
              <w:t>23242 5194 /</w:t>
            </w:r>
            <w:r w:rsidRPr="00BE703D">
              <w:t xml:space="preserve"> 23242 5195</w:t>
            </w:r>
          </w:p>
        </w:tc>
      </w:tr>
      <w:tr w:rsidR="006B2368" w14:paraId="70263FEF" w14:textId="77777777" w:rsidTr="00B97C2E">
        <w:trPr>
          <w:jc w:val="center"/>
        </w:trPr>
        <w:tc>
          <w:tcPr>
            <w:tcW w:w="2375" w:type="dxa"/>
          </w:tcPr>
          <w:p w14:paraId="5C41C610" w14:textId="77777777" w:rsidR="006B2368" w:rsidRDefault="006B2368" w:rsidP="00B97C2E">
            <w:r>
              <w:t>Dirección</w:t>
            </w:r>
          </w:p>
        </w:tc>
        <w:tc>
          <w:tcPr>
            <w:tcW w:w="0" w:type="auto"/>
          </w:tcPr>
          <w:p w14:paraId="62584A46" w14:textId="11094A9F" w:rsidR="006B2368" w:rsidRDefault="00BE703D" w:rsidP="00BE703D">
            <w:pPr>
              <w:jc w:val="both"/>
            </w:pPr>
            <w:r w:rsidRPr="00BE703D">
              <w:t>Las Higueras 506, La Serena.</w:t>
            </w:r>
          </w:p>
        </w:tc>
      </w:tr>
      <w:tr w:rsidR="002125CA" w14:paraId="2690BADD" w14:textId="77777777" w:rsidTr="00B97C2E">
        <w:trPr>
          <w:jc w:val="center"/>
        </w:trPr>
        <w:tc>
          <w:tcPr>
            <w:tcW w:w="2375" w:type="dxa"/>
          </w:tcPr>
          <w:p w14:paraId="73A6C6CF" w14:textId="3030A04C" w:rsidR="002125CA" w:rsidRDefault="002125CA" w:rsidP="00B97C2E">
            <w:r>
              <w:t>Horario de Atención</w:t>
            </w:r>
          </w:p>
        </w:tc>
        <w:tc>
          <w:tcPr>
            <w:tcW w:w="0" w:type="auto"/>
          </w:tcPr>
          <w:p w14:paraId="05F128B0" w14:textId="77777777" w:rsidR="002125CA" w:rsidRDefault="002125CA" w:rsidP="002125CA">
            <w:pPr>
              <w:pStyle w:val="Sinespaciado"/>
              <w:jc w:val="both"/>
            </w:pPr>
            <w:r w:rsidRPr="002C6DC8">
              <w:t>De lunes a jueves</w:t>
            </w:r>
            <w:r>
              <w:t xml:space="preserve"> </w:t>
            </w:r>
            <w:r w:rsidRPr="00BE703D">
              <w:t>09:00 a 13:00 horas</w:t>
            </w:r>
            <w:r>
              <w:t xml:space="preserve"> y </w:t>
            </w:r>
            <w:r w:rsidRPr="00BE703D">
              <w:t>15:00 a 18:00</w:t>
            </w:r>
            <w:r>
              <w:t xml:space="preserve"> horas.</w:t>
            </w:r>
          </w:p>
          <w:p w14:paraId="6025D607" w14:textId="702B1E9A" w:rsidR="002125CA" w:rsidRPr="00BE703D" w:rsidRDefault="002125CA" w:rsidP="002125CA">
            <w:pPr>
              <w:pStyle w:val="Sinespaciado"/>
              <w:jc w:val="both"/>
            </w:pPr>
            <w:r>
              <w:t xml:space="preserve">Viernes de </w:t>
            </w:r>
            <w:r w:rsidRPr="00BE703D">
              <w:t>09:00 a 13:00 y 15:00 a 16:30</w:t>
            </w:r>
            <w:r>
              <w:t xml:space="preserve"> horas.</w:t>
            </w:r>
          </w:p>
        </w:tc>
      </w:tr>
    </w:tbl>
    <w:p w14:paraId="4EC69B13" w14:textId="79DBDD4B" w:rsidR="00BE703D" w:rsidRDefault="00BE703D" w:rsidP="002125CA">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 xml:space="preserve">a las personas naturales de sexo registral femenino, o a la persona jurídica que esté constituida por al menos el 50% de su capital por socias mujeres y al menos una </w:t>
      </w:r>
      <w:r w:rsidR="00AE3E8E" w:rsidRPr="00AE3E8E">
        <w:rPr>
          <w:rFonts w:cs="Arial"/>
          <w:szCs w:val="22"/>
        </w:rPr>
        <w:lastRenderedPageBreak/>
        <w:t>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77777777" w:rsidR="00EF3BF8" w:rsidRPr="00B93A85" w:rsidRDefault="00EF3BF8"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Visita en T</w:t>
      </w:r>
      <w:r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w:t>
      </w:r>
      <w:r w:rsidRPr="009213A1">
        <w:rPr>
          <w:rFonts w:eastAsia="Arial Unicode MS" w:cs="Arial"/>
          <w:color w:val="000000"/>
          <w:szCs w:val="22"/>
        </w:rPr>
        <w:lastRenderedPageBreak/>
        <w:t>(por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lastRenderedPageBreak/>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624414A5"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0B4E8C">
        <w:rPr>
          <w:rFonts w:eastAsia="Arial Unicode MS" w:cs="Arial"/>
          <w:lang w:val="es-CL"/>
        </w:rPr>
        <w:t xml:space="preserve">o a través de videoconferencia, telefónica u otra modalidad similar para </w:t>
      </w:r>
      <w:r w:rsidR="00A073EA" w:rsidRPr="4481E8FC">
        <w:rPr>
          <w:rFonts w:eastAsia="Arial Unicode MS" w:cs="Arial"/>
        </w:rPr>
        <w:t>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por una persona distinta</w:t>
      </w:r>
      <w:r w:rsidR="002125CA">
        <w:rPr>
          <w:rFonts w:eastAsia="Arial Unicode MS" w:cs="Arial"/>
        </w:rPr>
        <w:t xml:space="preserve"> a la mencionada anteriormente.</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7994A113" w:rsidR="00FA222C" w:rsidRPr="00830FF1" w:rsidRDefault="00830FF1" w:rsidP="00830FF1">
            <w:pPr>
              <w:pStyle w:val="Prrafodelista"/>
              <w:numPr>
                <w:ilvl w:val="0"/>
                <w:numId w:val="18"/>
              </w:numPr>
              <w:ind w:left="306" w:hanging="284"/>
              <w:jc w:val="both"/>
              <w:rPr>
                <w:rFonts w:eastAsia="Arial Unicode MS" w:cstheme="minorHAnsi"/>
                <w:bCs/>
                <w:sz w:val="20"/>
                <w:szCs w:val="22"/>
                <w:lang w:val="es-CL"/>
              </w:rPr>
            </w:pPr>
            <w:r w:rsidRPr="00830FF1">
              <w:rPr>
                <w:rFonts w:eastAsia="Arial Unicode MS" w:cstheme="minorHAnsi"/>
                <w:bCs/>
                <w:sz w:val="20"/>
                <w:szCs w:val="22"/>
                <w:lang w:val="es-CL"/>
              </w:rPr>
              <w:t>Nuevas contrataciones últimos 6 meses</w:t>
            </w:r>
          </w:p>
        </w:tc>
        <w:tc>
          <w:tcPr>
            <w:tcW w:w="870" w:type="pct"/>
            <w:shd w:val="clear" w:color="auto" w:fill="auto"/>
            <w:vAlign w:val="center"/>
          </w:tcPr>
          <w:p w14:paraId="70EF1C51" w14:textId="36DBF754" w:rsidR="00FA222C" w:rsidRPr="005F487F" w:rsidRDefault="00830FF1" w:rsidP="00FA222C">
            <w:pPr>
              <w:jc w:val="center"/>
              <w:rPr>
                <w:rFonts w:eastAsia="Arial Unicode MS" w:cstheme="minorHAnsi"/>
                <w:bCs/>
                <w:sz w:val="20"/>
                <w:szCs w:val="22"/>
              </w:rPr>
            </w:pPr>
            <w:r>
              <w:rPr>
                <w:rFonts w:eastAsia="Arial Unicode MS" w:cstheme="minorHAnsi"/>
                <w:bCs/>
                <w:sz w:val="20"/>
                <w:szCs w:val="22"/>
              </w:rPr>
              <w:t>15</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0DA09225" w:rsidR="00FA222C" w:rsidRPr="00830FF1" w:rsidRDefault="00830FF1" w:rsidP="00830FF1">
            <w:pPr>
              <w:pStyle w:val="Prrafodelista"/>
              <w:numPr>
                <w:ilvl w:val="0"/>
                <w:numId w:val="18"/>
              </w:numPr>
              <w:ind w:left="306" w:hanging="284"/>
              <w:jc w:val="both"/>
              <w:rPr>
                <w:rFonts w:eastAsia="Arial Unicode MS" w:cstheme="minorHAnsi"/>
                <w:bCs/>
                <w:szCs w:val="22"/>
                <w:lang w:val="es-CL"/>
              </w:rPr>
            </w:pPr>
            <w:r w:rsidRPr="00830FF1">
              <w:rPr>
                <w:rFonts w:eastAsia="Arial Unicode MS" w:cstheme="minorHAnsi"/>
                <w:bCs/>
                <w:sz w:val="20"/>
                <w:szCs w:val="22"/>
                <w:lang w:val="es-CL"/>
              </w:rPr>
              <w:lastRenderedPageBreak/>
              <w:t>Implementación</w:t>
            </w:r>
            <w:r w:rsidRPr="00830FF1">
              <w:rPr>
                <w:rFonts w:eastAsia="Arial Unicode MS" w:cstheme="minorHAnsi"/>
                <w:bCs/>
                <w:szCs w:val="22"/>
                <w:lang w:val="es-CL"/>
              </w:rPr>
              <w:t xml:space="preserve"> de ideas de negocios sustentables </w:t>
            </w:r>
          </w:p>
        </w:tc>
        <w:tc>
          <w:tcPr>
            <w:tcW w:w="870" w:type="pct"/>
            <w:shd w:val="clear" w:color="auto" w:fill="auto"/>
            <w:vAlign w:val="center"/>
          </w:tcPr>
          <w:p w14:paraId="5957DD26" w14:textId="1FCEF9CE" w:rsidR="00FA222C" w:rsidRPr="005F487F" w:rsidRDefault="00830FF1" w:rsidP="00FA222C">
            <w:pPr>
              <w:jc w:val="center"/>
              <w:rPr>
                <w:rFonts w:eastAsia="Arial Unicode MS" w:cstheme="minorHAnsi"/>
                <w:bCs/>
                <w:sz w:val="20"/>
                <w:szCs w:val="22"/>
              </w:rPr>
            </w:pPr>
            <w:r>
              <w:rPr>
                <w:rFonts w:eastAsia="Arial Unicode MS" w:cstheme="minorHAnsi"/>
                <w:bCs/>
                <w:sz w:val="20"/>
                <w:szCs w:val="22"/>
              </w:rPr>
              <w:t>15</w:t>
            </w:r>
            <w:r w:rsidR="00FA222C" w:rsidRPr="005F487F">
              <w:rPr>
                <w:rFonts w:eastAsia="Arial Unicode MS" w:cstheme="minorHAnsi"/>
                <w:bCs/>
                <w:sz w:val="20"/>
                <w:szCs w:val="22"/>
              </w:rPr>
              <w:t>%</w:t>
            </w:r>
          </w:p>
        </w:tc>
      </w:tr>
      <w:tr w:rsidR="00830FF1" w:rsidRPr="00B93A85" w14:paraId="692F79FE" w14:textId="77777777" w:rsidTr="00791155">
        <w:trPr>
          <w:trHeight w:val="515"/>
          <w:jc w:val="center"/>
        </w:trPr>
        <w:tc>
          <w:tcPr>
            <w:tcW w:w="4130" w:type="pct"/>
            <w:shd w:val="clear" w:color="auto" w:fill="auto"/>
            <w:vAlign w:val="center"/>
          </w:tcPr>
          <w:p w14:paraId="6FE4905A" w14:textId="1764BE7A" w:rsidR="00830FF1" w:rsidRPr="00830FF1" w:rsidRDefault="00830FF1" w:rsidP="00830FF1">
            <w:pPr>
              <w:pStyle w:val="Prrafodelista"/>
              <w:numPr>
                <w:ilvl w:val="0"/>
                <w:numId w:val="18"/>
              </w:numPr>
              <w:ind w:left="306" w:hanging="284"/>
              <w:jc w:val="both"/>
              <w:rPr>
                <w:rFonts w:eastAsia="Arial Unicode MS" w:cstheme="minorHAnsi"/>
                <w:bCs/>
                <w:sz w:val="20"/>
                <w:szCs w:val="22"/>
                <w:lang w:val="es-CL"/>
              </w:rPr>
            </w:pPr>
            <w:r w:rsidRPr="00830FF1">
              <w:rPr>
                <w:rFonts w:eastAsia="Arial Unicode MS" w:cstheme="minorHAnsi"/>
                <w:bCs/>
                <w:sz w:val="20"/>
                <w:szCs w:val="22"/>
                <w:lang w:val="es-CL"/>
              </w:rPr>
              <w:t>Diversificación de la oferta, a través de la generación de nuevos productos o servicios en proyecto presentado</w:t>
            </w:r>
          </w:p>
        </w:tc>
        <w:tc>
          <w:tcPr>
            <w:tcW w:w="870" w:type="pct"/>
            <w:shd w:val="clear" w:color="auto" w:fill="auto"/>
            <w:vAlign w:val="center"/>
          </w:tcPr>
          <w:p w14:paraId="2E82C0E9" w14:textId="7AA42837" w:rsidR="00830FF1" w:rsidRDefault="00830FF1" w:rsidP="00FA222C">
            <w:pPr>
              <w:jc w:val="center"/>
              <w:rPr>
                <w:rFonts w:eastAsia="Arial Unicode MS" w:cstheme="minorHAnsi"/>
                <w:bCs/>
                <w:sz w:val="20"/>
                <w:szCs w:val="22"/>
              </w:rPr>
            </w:pPr>
            <w:r>
              <w:rPr>
                <w:rFonts w:eastAsia="Arial Unicode MS" w:cstheme="minorHAnsi"/>
                <w:bCs/>
                <w:sz w:val="20"/>
                <w:szCs w:val="22"/>
              </w:rPr>
              <w:t>30%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0003C3E2" w14:textId="77777777" w:rsidR="002125CA" w:rsidRPr="002125CA" w:rsidRDefault="00467259" w:rsidP="002125CA">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57C6C86C" w:rsidR="005E2C05" w:rsidRPr="005E2C05" w:rsidRDefault="002125CA" w:rsidP="002125CA">
      <w:pPr>
        <w:ind w:left="720"/>
        <w:jc w:val="both"/>
        <w:rPr>
          <w:rFonts w:eastAsia="Arial Unicode MS" w:cs="Arial"/>
          <w:szCs w:val="22"/>
        </w:rPr>
      </w:pPr>
      <w:r w:rsidRPr="005E2C05">
        <w:rPr>
          <w:rFonts w:eastAsia="Arial Unicode MS" w:cs="Arial"/>
          <w:szCs w:val="22"/>
        </w:rPr>
        <w:t xml:space="preserve"> </w:t>
      </w: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2125CA">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2125CA">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2125CA">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2125CA">
        <w:trPr>
          <w:jc w:val="center"/>
        </w:trPr>
        <w:tc>
          <w:tcPr>
            <w:tcW w:w="2736" w:type="dxa"/>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2125CA">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36DA100A"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w:t>
      </w:r>
      <w:r w:rsidRPr="25F42DD5">
        <w:rPr>
          <w:rFonts w:eastAsia="Arial Unicode MS" w:cs="Arial"/>
        </w:rPr>
        <w:lastRenderedPageBreak/>
        <w:t xml:space="preserve">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66A62606" w14:textId="77777777" w:rsidR="004A6A23" w:rsidRPr="003D3AE0" w:rsidRDefault="004A6A23"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lastRenderedPageBreak/>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78D7C38D" w:rsidR="00C8482B" w:rsidRPr="00376A34" w:rsidRDefault="002436CD" w:rsidP="000663A2">
      <w:pPr>
        <w:numPr>
          <w:ilvl w:val="0"/>
          <w:numId w:val="31"/>
        </w:numPr>
        <w:jc w:val="both"/>
        <w:rPr>
          <w:rFonts w:eastAsia="Arial Unicode MS" w:cs="Arial"/>
          <w:color w:val="000000"/>
          <w:szCs w:val="22"/>
          <w:lang w:val="es-CL"/>
        </w:rPr>
      </w:pPr>
      <w:r w:rsidRPr="002436CD">
        <w:rPr>
          <w:rFonts w:eastAsia="Arial Unicode MS" w:cs="Arial"/>
          <w:color w:val="000000"/>
          <w:szCs w:val="22"/>
          <w:lang w:val="es-CL"/>
        </w:rPr>
        <w:t>No haber sido beneficiado/a del instrumento Crece año 2021, 2022, 2023 y 2024 y Digitaliza tu Almacén 2024, cualquier fuente de financiamiento; además no podrá</w:t>
      </w:r>
      <w:r>
        <w:rPr>
          <w:rFonts w:eastAsia="Arial Unicode MS" w:cs="Arial"/>
          <w:color w:val="000000"/>
          <w:szCs w:val="22"/>
          <w:lang w:val="es-CL"/>
        </w:rPr>
        <w:t>n</w:t>
      </w:r>
      <w:r w:rsidRPr="002436CD">
        <w:rPr>
          <w:rFonts w:eastAsia="Arial Unicode MS" w:cs="Arial"/>
          <w:color w:val="000000"/>
          <w:szCs w:val="22"/>
          <w:lang w:val="es-CL"/>
        </w:rPr>
        <w:t xml:space="preserve"> postular beneficiarios/as de las convocatorias Reactívate FNDR año 2021 y 2022</w:t>
      </w:r>
      <w:r w:rsidR="00C8482B" w:rsidRPr="00376A34">
        <w:rPr>
          <w:rFonts w:eastAsia="Arial Unicode MS" w:cs="Arial"/>
          <w:color w:val="000000"/>
          <w:szCs w:val="22"/>
          <w:lang w:val="es-CL"/>
        </w:rPr>
        <w:t xml:space="preserve">.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661C0546" w14:textId="77777777" w:rsidR="00DE6B71" w:rsidRPr="00DE6B71"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DE6B71" w:rsidRPr="00DE6B71">
        <w:rPr>
          <w:rFonts w:eastAsia="Arial Unicode MS" w:cs="Calibri"/>
          <w:sz w:val="18"/>
          <w:szCs w:val="18"/>
          <w:lang w:val="es-CL" w:eastAsia="en-US"/>
        </w:rPr>
        <w:t xml:space="preserve"> </w:t>
      </w:r>
    </w:p>
    <w:p w14:paraId="7A873A14" w14:textId="525370D2" w:rsidR="00C8482B" w:rsidRPr="006F2B48" w:rsidRDefault="00DE6B71" w:rsidP="25F42DD5">
      <w:pPr>
        <w:numPr>
          <w:ilvl w:val="0"/>
          <w:numId w:val="31"/>
        </w:numPr>
        <w:jc w:val="both"/>
        <w:rPr>
          <w:rFonts w:eastAsia="Arial Unicode MS" w:cs="Arial"/>
          <w:color w:val="000000"/>
          <w:lang w:val="es-CL"/>
        </w:rPr>
      </w:pPr>
      <w:r w:rsidRPr="00DE6B71">
        <w:rPr>
          <w:rFonts w:eastAsia="Arial Unicode MS"/>
          <w:color w:val="000000" w:themeColor="text1"/>
          <w:lang w:val="es-CL"/>
        </w:rPr>
        <w:t xml:space="preserve">La </w:t>
      </w:r>
      <w:r w:rsidRPr="00DE6B71">
        <w:rPr>
          <w:rFonts w:eastAsia="Arial Unicode MS"/>
          <w:color w:val="000000" w:themeColor="text1"/>
          <w:u w:val="single"/>
          <w:lang w:val="es-CL"/>
        </w:rPr>
        <w:t>empresa</w:t>
      </w:r>
      <w:r w:rsidRPr="00DE6B71">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DE6B71">
          <w:rPr>
            <w:rStyle w:val="Hipervnculo"/>
            <w:rFonts w:eastAsia="Arial Unicode MS"/>
            <w:lang w:val="es-CL"/>
          </w:rPr>
          <w:t>https://www.sii.cl/servicios_online/1047-1702.html</w:t>
        </w:r>
      </w:hyperlink>
      <w:r w:rsidRPr="00DE6B71">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w:t>
      </w:r>
      <w:r w:rsidR="0018236A" w:rsidRPr="00686FCB">
        <w:rPr>
          <w:rFonts w:cs="Arial"/>
          <w:color w:val="000000" w:themeColor="text1"/>
          <w:szCs w:val="22"/>
        </w:rPr>
        <w:lastRenderedPageBreak/>
        <w:t>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w:t>
      </w:r>
      <w:r w:rsidRPr="00B8108B">
        <w:rPr>
          <w:rFonts w:eastAsia="Arial Unicode MS" w:cs="Arial"/>
          <w:szCs w:val="22"/>
        </w:rPr>
        <w:lastRenderedPageBreak/>
        <w:t xml:space="preserve">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 xml:space="preserve">de manera remota, </w:t>
            </w:r>
            <w:r w:rsidR="0094693C" w:rsidRPr="00C01BF8">
              <w:rPr>
                <w:rFonts w:cs="Arial"/>
                <w:szCs w:val="22"/>
                <w:lang w:val="es-CL"/>
              </w:rPr>
              <w:lastRenderedPageBreak/>
              <w:t>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14DC47A"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7F00E6">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parte del agente de toda la documentación requerida para efectos de la rendición del gasto </w:t>
      </w:r>
      <w:r w:rsidR="004746C2" w:rsidRPr="004746C2">
        <w:rPr>
          <w:rFonts w:cs="Arial"/>
          <w:bCs/>
          <w:szCs w:val="22"/>
        </w:rPr>
        <w:lastRenderedPageBreak/>
        <w:t>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7975BE02"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7152CA03" w:rsidR="005307E7" w:rsidRPr="00361EEF" w:rsidRDefault="00837F58" w:rsidP="00D61800">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D61800">
              <w:rPr>
                <w:rFonts w:cs="Calibri"/>
                <w:sz w:val="18"/>
                <w:szCs w:val="18"/>
                <w:lang w:val="es-CL" w:eastAsia="en-US"/>
              </w:rPr>
              <w:t>Coquimbo</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3791DB95" w:rsidR="00837F58" w:rsidRPr="00A31C09" w:rsidRDefault="002436CD" w:rsidP="000663A2">
            <w:pPr>
              <w:pStyle w:val="Prrafodelista"/>
              <w:numPr>
                <w:ilvl w:val="0"/>
                <w:numId w:val="19"/>
              </w:numPr>
              <w:ind w:left="306" w:hanging="284"/>
              <w:contextualSpacing/>
              <w:jc w:val="both"/>
              <w:rPr>
                <w:rFonts w:cs="Calibri"/>
                <w:sz w:val="18"/>
                <w:szCs w:val="18"/>
                <w:lang w:eastAsia="en-US"/>
              </w:rPr>
            </w:pPr>
            <w:r w:rsidRPr="002436CD">
              <w:rPr>
                <w:rFonts w:cs="Calibri"/>
                <w:sz w:val="18"/>
                <w:szCs w:val="18"/>
                <w:lang w:val="es-CL" w:eastAsia="en-US"/>
              </w:rPr>
              <w:t>No haber sido beneficiado/a del instrumento Crece año 2021, 2022, 2023 y 2024 y Digitaliza tu Almacén 2024, cualquier fuente de financiamiento; además no podrá</w:t>
            </w:r>
            <w:r>
              <w:rPr>
                <w:rFonts w:cs="Calibri"/>
                <w:sz w:val="18"/>
                <w:szCs w:val="18"/>
                <w:lang w:val="es-CL" w:eastAsia="en-US"/>
              </w:rPr>
              <w:t>n</w:t>
            </w:r>
            <w:r w:rsidRPr="002436CD">
              <w:rPr>
                <w:rFonts w:cs="Calibri"/>
                <w:sz w:val="18"/>
                <w:szCs w:val="18"/>
                <w:lang w:val="es-CL" w:eastAsia="en-US"/>
              </w:rPr>
              <w:t xml:space="preserve"> postular beneficiarios/as de las convocatorias Reactívate FNDR año 2021 y 2022. </w:t>
            </w:r>
            <w:r w:rsidR="00A31C09" w:rsidRPr="00A31C09">
              <w:rPr>
                <w:rFont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413BED69"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593E5F"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593E5F"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6F2B6F">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48A8C4EA"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D61800">
              <w:rPr>
                <w:rFonts w:cs="Calibri"/>
                <w:sz w:val="18"/>
                <w:szCs w:val="18"/>
                <w:lang w:val="es-CL" w:eastAsia="en-US"/>
              </w:rPr>
              <w:t>Coquimbo</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593E5F"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6F2B6F">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593E5F"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EDAEC4D" w:rsidR="009712D9" w:rsidRPr="00C36F35" w:rsidRDefault="002436CD" w:rsidP="001A058E">
            <w:pPr>
              <w:pStyle w:val="Prrafodelista"/>
              <w:numPr>
                <w:ilvl w:val="0"/>
                <w:numId w:val="43"/>
              </w:numPr>
              <w:ind w:left="309" w:hanging="309"/>
              <w:contextualSpacing/>
              <w:jc w:val="both"/>
              <w:rPr>
                <w:rFonts w:eastAsia="Arial Unicode MS" w:cs="Calibri"/>
                <w:sz w:val="18"/>
                <w:szCs w:val="18"/>
                <w:lang w:val="es-CL" w:eastAsia="en-US"/>
              </w:rPr>
            </w:pPr>
            <w:r w:rsidRPr="002436CD">
              <w:rPr>
                <w:rFonts w:eastAsia="Arial Unicode MS" w:cs="Calibri"/>
                <w:sz w:val="18"/>
                <w:szCs w:val="18"/>
                <w:lang w:val="es-CL" w:eastAsia="en-US"/>
              </w:rPr>
              <w:t>No haber sido beneficiado/a del instrumento Crece año 2021, 2022, 2023 y 2024 y Digitaliza tu Almacén 2024, cualquier fuente de financiamiento; además no podrá</w:t>
            </w:r>
            <w:r>
              <w:rPr>
                <w:rFonts w:eastAsia="Arial Unicode MS" w:cs="Calibri"/>
                <w:sz w:val="18"/>
                <w:szCs w:val="18"/>
                <w:lang w:val="es-CL" w:eastAsia="en-US"/>
              </w:rPr>
              <w:t>n</w:t>
            </w:r>
            <w:r w:rsidRPr="002436CD">
              <w:rPr>
                <w:rFonts w:eastAsia="Arial Unicode MS" w:cs="Calibri"/>
                <w:sz w:val="18"/>
                <w:szCs w:val="18"/>
                <w:lang w:val="es-CL" w:eastAsia="en-US"/>
              </w:rPr>
              <w:t xml:space="preserve"> postular beneficiarios/as de las convocatorias Reactívate FNDR año 2021 y 2022.</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8B7BC4" w:rsidRPr="008E473A" w14:paraId="7D254DF6" w14:textId="77777777" w:rsidTr="00182504">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479EE391" w14:textId="77777777" w:rsidR="008B7BC4" w:rsidRPr="008E473A" w:rsidRDefault="008B7BC4" w:rsidP="00182504">
            <w:pPr>
              <w:pStyle w:val="Prrafodelista"/>
              <w:numPr>
                <w:ilvl w:val="0"/>
                <w:numId w:val="43"/>
              </w:numPr>
              <w:ind w:left="309" w:hanging="309"/>
              <w:contextualSpacing/>
              <w:jc w:val="both"/>
              <w:rPr>
                <w:rFonts w:eastAsia="Arial Unicode MS" w:cs="Calibri"/>
                <w:sz w:val="18"/>
                <w:szCs w:val="18"/>
                <w:lang w:val="es-CL" w:eastAsia="en-US"/>
              </w:rPr>
            </w:pPr>
            <w:bookmarkStart w:id="92" w:name="_Toc103768352"/>
            <w:bookmarkStart w:id="93" w:name="_Toc342319843"/>
            <w:bookmarkStart w:id="94" w:name="_Toc320871832"/>
            <w:bookmarkStart w:id="95" w:name="_Toc348601375"/>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58CFF27" w14:textId="77777777" w:rsidR="008B7BC4" w:rsidRPr="008E473A" w:rsidRDefault="008B7BC4" w:rsidP="00182504">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30C16E4B"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w:t>
            </w:r>
            <w:r w:rsidR="00182F0A">
              <w:rPr>
                <w:rFonts w:cs="Arial"/>
                <w:bCs/>
                <w:snapToGrid w:val="0"/>
                <w:sz w:val="20"/>
                <w:lang w:val="es-CL"/>
              </w:rPr>
              <w:t>tangibles, tales como software</w:t>
            </w:r>
            <w:r w:rsidRPr="00B93A85">
              <w:rPr>
                <w:rFonts w:cs="Arial"/>
                <w:bCs/>
                <w:snapToGrid w:val="0"/>
                <w:sz w:val="20"/>
                <w:lang w:val="es-CL"/>
              </w:rPr>
              <w:t xml:space="preserve">,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78DFBF02"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D61800" w:rsidRPr="00D61800">
        <w:rPr>
          <w:b/>
          <w:lang w:val="es-CL"/>
        </w:rPr>
        <w:t>Coquimbo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595"/>
        <w:gridCol w:w="1725"/>
        <w:gridCol w:w="1733"/>
        <w:gridCol w:w="5064"/>
        <w:gridCol w:w="901"/>
        <w:gridCol w:w="1225"/>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214B4C"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214B4C" w:rsidRDefault="001F2E83" w:rsidP="001F2E83">
            <w:pPr>
              <w:jc w:val="center"/>
              <w:rPr>
                <w:rFonts w:cstheme="minorHAnsi"/>
                <w:b/>
                <w:color w:val="000000" w:themeColor="text1"/>
                <w:sz w:val="18"/>
                <w:szCs w:val="18"/>
                <w:lang w:val="es-CL" w:eastAsia="en-US"/>
              </w:rPr>
            </w:pPr>
            <w:r w:rsidRPr="00214B4C">
              <w:rPr>
                <w:rFonts w:cstheme="minorHAnsi"/>
                <w:b/>
                <w:color w:val="000000" w:themeColor="text1"/>
                <w:sz w:val="18"/>
                <w:szCs w:val="18"/>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214B4C" w:rsidRDefault="001F2E83" w:rsidP="001F2E83">
            <w:pPr>
              <w:jc w:val="center"/>
              <w:rPr>
                <w:rFonts w:cstheme="minorHAnsi"/>
                <w:b/>
                <w:color w:val="000000" w:themeColor="text1"/>
                <w:sz w:val="18"/>
                <w:szCs w:val="18"/>
                <w:lang w:val="es-CL" w:eastAsia="en-US"/>
              </w:rPr>
            </w:pPr>
            <w:r w:rsidRPr="00214B4C">
              <w:rPr>
                <w:rFonts w:cstheme="minorHAnsi"/>
                <w:b/>
                <w:color w:val="000000" w:themeColor="text1"/>
                <w:sz w:val="18"/>
                <w:szCs w:val="18"/>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214B4C" w:rsidRDefault="001F2E83" w:rsidP="001F2E83">
            <w:pPr>
              <w:jc w:val="center"/>
              <w:rPr>
                <w:rFonts w:cstheme="minorHAnsi"/>
                <w:b/>
                <w:color w:val="000000" w:themeColor="text1"/>
                <w:sz w:val="18"/>
                <w:szCs w:val="18"/>
                <w:lang w:val="es-CL" w:eastAsia="en-US"/>
              </w:rPr>
            </w:pPr>
            <w:r w:rsidRPr="00214B4C">
              <w:rPr>
                <w:rFonts w:cstheme="minorHAnsi"/>
                <w:b/>
                <w:color w:val="000000" w:themeColor="text1"/>
                <w:sz w:val="18"/>
                <w:szCs w:val="18"/>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214B4C" w:rsidRDefault="001F2E83" w:rsidP="001F2E83">
            <w:pPr>
              <w:jc w:val="center"/>
              <w:rPr>
                <w:rFonts w:cstheme="minorHAnsi"/>
                <w:b/>
                <w:color w:val="000000" w:themeColor="text1"/>
                <w:sz w:val="18"/>
                <w:szCs w:val="18"/>
                <w:lang w:val="es-CL" w:eastAsia="en-US"/>
              </w:rPr>
            </w:pPr>
            <w:r w:rsidRPr="00214B4C">
              <w:rPr>
                <w:rFonts w:cstheme="minorHAnsi"/>
                <w:b/>
                <w:color w:val="000000" w:themeColor="text1"/>
                <w:sz w:val="18"/>
                <w:szCs w:val="18"/>
              </w:rPr>
              <w:t>Ponderación del ámbito</w:t>
            </w:r>
          </w:p>
        </w:tc>
      </w:tr>
      <w:tr w:rsidR="008F0968" w:rsidRPr="00214B4C" w14:paraId="5E9EC334" w14:textId="77777777" w:rsidTr="25F42DD5">
        <w:trPr>
          <w:jc w:val="center"/>
        </w:trPr>
        <w:tc>
          <w:tcPr>
            <w:tcW w:w="1996" w:type="dxa"/>
            <w:vMerge w:val="restart"/>
            <w:vAlign w:val="center"/>
            <w:hideMark/>
          </w:tcPr>
          <w:p w14:paraId="069BB238" w14:textId="37184FEB" w:rsidR="008F0968" w:rsidRPr="00214B4C" w:rsidRDefault="008F0968" w:rsidP="00EF3BF8">
            <w:pPr>
              <w:pStyle w:val="Prrafodelista"/>
              <w:numPr>
                <w:ilvl w:val="1"/>
                <w:numId w:val="37"/>
              </w:numPr>
              <w:ind w:left="172" w:hanging="172"/>
              <w:rPr>
                <w:rFonts w:cstheme="minorHAnsi"/>
                <w:b/>
                <w:sz w:val="18"/>
                <w:szCs w:val="18"/>
                <w:lang w:val="es-CL" w:eastAsia="en-US"/>
              </w:rPr>
            </w:pPr>
            <w:r w:rsidRPr="00214B4C">
              <w:rPr>
                <w:rFonts w:cstheme="minorHAnsi"/>
                <w:b/>
                <w:sz w:val="18"/>
                <w:szCs w:val="18"/>
              </w:rPr>
              <w:t xml:space="preserve"> Potencial d</w:t>
            </w:r>
            <w:r w:rsidR="003D39C8" w:rsidRPr="00214B4C">
              <w:rPr>
                <w:rFonts w:cstheme="minorHAnsi"/>
                <w:b/>
                <w:sz w:val="18"/>
                <w:szCs w:val="18"/>
              </w:rPr>
              <w:t>el</w:t>
            </w:r>
            <w:r w:rsidRPr="00214B4C">
              <w:rPr>
                <w:rFonts w:cstheme="minorHAnsi"/>
                <w:b/>
                <w:sz w:val="18"/>
                <w:szCs w:val="18"/>
              </w:rPr>
              <w:t xml:space="preserve"> </w:t>
            </w:r>
            <w:r w:rsidR="003D39C8" w:rsidRPr="00214B4C">
              <w:rPr>
                <w:rFonts w:cstheme="minorHAnsi"/>
                <w:b/>
                <w:sz w:val="18"/>
                <w:szCs w:val="18"/>
              </w:rPr>
              <w:t>Proyecto</w:t>
            </w:r>
            <w:r w:rsidRPr="00214B4C">
              <w:rPr>
                <w:rFonts w:cstheme="minorHAnsi"/>
                <w:b/>
                <w:sz w:val="18"/>
                <w:szCs w:val="18"/>
              </w:rPr>
              <w:t xml:space="preserve"> de Negocio</w:t>
            </w:r>
          </w:p>
        </w:tc>
        <w:tc>
          <w:tcPr>
            <w:tcW w:w="9072" w:type="dxa"/>
            <w:vAlign w:val="center"/>
            <w:hideMark/>
          </w:tcPr>
          <w:p w14:paraId="0A39E5CE" w14:textId="77777777" w:rsidR="008F0968" w:rsidRPr="00214B4C" w:rsidRDefault="008F0968" w:rsidP="008F0968">
            <w:pPr>
              <w:jc w:val="both"/>
              <w:rPr>
                <w:rFonts w:cstheme="minorHAnsi"/>
                <w:b/>
                <w:sz w:val="18"/>
                <w:szCs w:val="18"/>
              </w:rPr>
            </w:pPr>
            <w:r w:rsidRPr="00214B4C">
              <w:rPr>
                <w:rFonts w:cstheme="minorHAnsi"/>
                <w:b/>
                <w:sz w:val="18"/>
                <w:szCs w:val="18"/>
              </w:rPr>
              <w:t>Alta proyección:</w:t>
            </w:r>
          </w:p>
          <w:p w14:paraId="5C18B109" w14:textId="5EAD15BA" w:rsidR="008F0968" w:rsidRPr="00214B4C" w:rsidRDefault="008F0968" w:rsidP="003D39C8">
            <w:pPr>
              <w:jc w:val="both"/>
              <w:rPr>
                <w:rFonts w:cstheme="minorHAnsi"/>
                <w:sz w:val="18"/>
                <w:szCs w:val="18"/>
              </w:rPr>
            </w:pPr>
            <w:r w:rsidRPr="00214B4C">
              <w:rPr>
                <w:rFonts w:cstheme="minorHAnsi"/>
                <w:sz w:val="18"/>
                <w:szCs w:val="18"/>
              </w:rPr>
              <w:t>El análisis de las</w:t>
            </w:r>
            <w:r w:rsidR="003D39C8" w:rsidRPr="00214B4C">
              <w:rPr>
                <w:rFonts w:cstheme="minorHAnsi"/>
                <w:sz w:val="18"/>
                <w:szCs w:val="18"/>
              </w:rPr>
              <w:t xml:space="preserve"> fortalezas y debilidades del Proyecto</w:t>
            </w:r>
            <w:r w:rsidRPr="00214B4C">
              <w:rPr>
                <w:rFonts w:cstheme="minorHAnsi"/>
                <w:sz w:val="18"/>
                <w:szCs w:val="18"/>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214B4C" w:rsidRDefault="008F0968" w:rsidP="008F0968">
            <w:pPr>
              <w:jc w:val="center"/>
              <w:rPr>
                <w:rFonts w:cstheme="minorHAnsi"/>
                <w:sz w:val="18"/>
                <w:szCs w:val="18"/>
                <w:lang w:val="es-CL" w:eastAsia="en-US"/>
              </w:rPr>
            </w:pPr>
            <w:r w:rsidRPr="00214B4C">
              <w:rPr>
                <w:rFonts w:cstheme="minorHAnsi"/>
                <w:sz w:val="18"/>
                <w:szCs w:val="18"/>
              </w:rPr>
              <w:t>7</w:t>
            </w:r>
          </w:p>
        </w:tc>
        <w:tc>
          <w:tcPr>
            <w:tcW w:w="1335" w:type="dxa"/>
            <w:vMerge w:val="restart"/>
            <w:vAlign w:val="center"/>
            <w:hideMark/>
          </w:tcPr>
          <w:p w14:paraId="24A4BACB" w14:textId="647D8861" w:rsidR="008F0968" w:rsidRPr="00214B4C" w:rsidRDefault="00CC6070" w:rsidP="008F0968">
            <w:pPr>
              <w:jc w:val="center"/>
              <w:rPr>
                <w:rFonts w:cstheme="minorHAnsi"/>
                <w:sz w:val="18"/>
                <w:szCs w:val="18"/>
                <w:lang w:val="es-CL" w:eastAsia="en-US"/>
              </w:rPr>
            </w:pPr>
            <w:r w:rsidRPr="00214B4C">
              <w:rPr>
                <w:rFonts w:cstheme="minorHAnsi"/>
                <w:sz w:val="18"/>
                <w:szCs w:val="18"/>
              </w:rPr>
              <w:t>35</w:t>
            </w:r>
            <w:r w:rsidR="008F0968" w:rsidRPr="00214B4C">
              <w:rPr>
                <w:rFonts w:cstheme="minorHAnsi"/>
                <w:sz w:val="18"/>
                <w:szCs w:val="18"/>
              </w:rPr>
              <w:t>%</w:t>
            </w:r>
          </w:p>
        </w:tc>
      </w:tr>
      <w:tr w:rsidR="008F0968" w:rsidRPr="00214B4C" w14:paraId="24CCEF01" w14:textId="77777777" w:rsidTr="25F42DD5">
        <w:trPr>
          <w:jc w:val="center"/>
        </w:trPr>
        <w:tc>
          <w:tcPr>
            <w:tcW w:w="1996" w:type="dxa"/>
            <w:vMerge/>
            <w:vAlign w:val="center"/>
            <w:hideMark/>
          </w:tcPr>
          <w:p w14:paraId="0BB38A58" w14:textId="77777777" w:rsidR="008F0968" w:rsidRPr="00214B4C" w:rsidRDefault="008F0968" w:rsidP="008F0968">
            <w:pPr>
              <w:rPr>
                <w:rFonts w:cstheme="minorHAnsi"/>
                <w:sz w:val="18"/>
                <w:szCs w:val="18"/>
                <w:lang w:val="es-CL" w:eastAsia="en-US"/>
              </w:rPr>
            </w:pPr>
          </w:p>
        </w:tc>
        <w:tc>
          <w:tcPr>
            <w:tcW w:w="9072" w:type="dxa"/>
            <w:vAlign w:val="center"/>
            <w:hideMark/>
          </w:tcPr>
          <w:p w14:paraId="44D4EADC" w14:textId="77777777" w:rsidR="008F0968" w:rsidRPr="00214B4C" w:rsidRDefault="008F0968" w:rsidP="008F0968">
            <w:pPr>
              <w:jc w:val="both"/>
              <w:rPr>
                <w:rFonts w:cstheme="minorHAnsi"/>
                <w:b/>
                <w:sz w:val="18"/>
                <w:szCs w:val="18"/>
              </w:rPr>
            </w:pPr>
            <w:r w:rsidRPr="00214B4C">
              <w:rPr>
                <w:rFonts w:cstheme="minorHAnsi"/>
                <w:b/>
                <w:sz w:val="18"/>
                <w:szCs w:val="18"/>
              </w:rPr>
              <w:t>Buena proyección:</w:t>
            </w:r>
          </w:p>
          <w:p w14:paraId="4E08B353" w14:textId="5540120F" w:rsidR="008F0968" w:rsidRPr="00214B4C" w:rsidRDefault="008F0968" w:rsidP="008F0968">
            <w:pPr>
              <w:jc w:val="both"/>
              <w:rPr>
                <w:rFonts w:cstheme="minorHAnsi"/>
                <w:sz w:val="18"/>
                <w:szCs w:val="18"/>
              </w:rPr>
            </w:pPr>
            <w:r w:rsidRPr="00214B4C">
              <w:rPr>
                <w:rFonts w:cstheme="minorHAnsi"/>
                <w:sz w:val="18"/>
                <w:szCs w:val="18"/>
              </w:rPr>
              <w:t xml:space="preserve">El análisis de las fortalezas y debilidades </w:t>
            </w:r>
            <w:r w:rsidR="003D39C8" w:rsidRPr="00214B4C">
              <w:rPr>
                <w:rFonts w:cstheme="minorHAnsi"/>
                <w:sz w:val="18"/>
                <w:szCs w:val="18"/>
              </w:rPr>
              <w:t>del Proyecto de Negocio</w:t>
            </w:r>
            <w:r w:rsidRPr="00214B4C">
              <w:rPr>
                <w:rFonts w:cstheme="minorHAnsi"/>
                <w:sz w:val="18"/>
                <w:szCs w:val="18"/>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214B4C" w:rsidRDefault="008F0968" w:rsidP="008F0968">
            <w:pPr>
              <w:jc w:val="center"/>
              <w:rPr>
                <w:rFonts w:cstheme="minorHAnsi"/>
                <w:sz w:val="18"/>
                <w:szCs w:val="18"/>
                <w:lang w:val="es-CL" w:eastAsia="en-US"/>
              </w:rPr>
            </w:pPr>
            <w:r w:rsidRPr="00214B4C">
              <w:rPr>
                <w:rFonts w:cstheme="minorHAnsi"/>
                <w:sz w:val="18"/>
                <w:szCs w:val="18"/>
              </w:rPr>
              <w:t>5</w:t>
            </w:r>
          </w:p>
        </w:tc>
        <w:tc>
          <w:tcPr>
            <w:tcW w:w="1335" w:type="dxa"/>
            <w:vMerge/>
            <w:vAlign w:val="center"/>
            <w:hideMark/>
          </w:tcPr>
          <w:p w14:paraId="7048680F" w14:textId="77777777" w:rsidR="008F0968" w:rsidRPr="00214B4C" w:rsidRDefault="008F0968" w:rsidP="008F0968">
            <w:pPr>
              <w:rPr>
                <w:rFonts w:cstheme="minorHAnsi"/>
                <w:b/>
                <w:sz w:val="18"/>
                <w:szCs w:val="18"/>
                <w:lang w:val="es-CL" w:eastAsia="en-US"/>
              </w:rPr>
            </w:pPr>
          </w:p>
        </w:tc>
      </w:tr>
      <w:tr w:rsidR="008F0968" w:rsidRPr="00214B4C" w14:paraId="274FA44A" w14:textId="77777777" w:rsidTr="25F42DD5">
        <w:trPr>
          <w:jc w:val="center"/>
        </w:trPr>
        <w:tc>
          <w:tcPr>
            <w:tcW w:w="1996" w:type="dxa"/>
            <w:vMerge/>
            <w:vAlign w:val="center"/>
            <w:hideMark/>
          </w:tcPr>
          <w:p w14:paraId="65E12943" w14:textId="77777777" w:rsidR="008F0968" w:rsidRPr="00214B4C" w:rsidRDefault="008F0968" w:rsidP="008F0968">
            <w:pPr>
              <w:rPr>
                <w:rFonts w:cstheme="minorHAnsi"/>
                <w:sz w:val="18"/>
                <w:szCs w:val="18"/>
                <w:lang w:val="es-CL" w:eastAsia="en-US"/>
              </w:rPr>
            </w:pPr>
          </w:p>
        </w:tc>
        <w:tc>
          <w:tcPr>
            <w:tcW w:w="9072" w:type="dxa"/>
            <w:vAlign w:val="center"/>
            <w:hideMark/>
          </w:tcPr>
          <w:p w14:paraId="0CC17DC3" w14:textId="77777777" w:rsidR="008F0968" w:rsidRPr="00214B4C" w:rsidRDefault="008F0968" w:rsidP="008F0968">
            <w:pPr>
              <w:jc w:val="both"/>
              <w:rPr>
                <w:rFonts w:cstheme="minorHAnsi"/>
                <w:b/>
                <w:sz w:val="18"/>
                <w:szCs w:val="18"/>
              </w:rPr>
            </w:pPr>
            <w:r w:rsidRPr="00214B4C">
              <w:rPr>
                <w:rFonts w:cstheme="minorHAnsi"/>
                <w:b/>
                <w:sz w:val="18"/>
                <w:szCs w:val="18"/>
              </w:rPr>
              <w:t>Escasa proyección:</w:t>
            </w:r>
          </w:p>
          <w:p w14:paraId="3FA4D71A" w14:textId="5042BE6B" w:rsidR="008F0968" w:rsidRPr="00214B4C" w:rsidRDefault="008F0968" w:rsidP="008F0968">
            <w:pPr>
              <w:jc w:val="both"/>
              <w:rPr>
                <w:rFonts w:cstheme="minorHAnsi"/>
                <w:sz w:val="18"/>
                <w:szCs w:val="18"/>
              </w:rPr>
            </w:pPr>
            <w:r w:rsidRPr="00214B4C">
              <w:rPr>
                <w:rFonts w:cstheme="minorHAnsi"/>
                <w:sz w:val="18"/>
                <w:szCs w:val="18"/>
              </w:rPr>
              <w:t xml:space="preserve">El análisis de las fortalezas y debilidades </w:t>
            </w:r>
            <w:r w:rsidR="003D39C8" w:rsidRPr="00214B4C">
              <w:rPr>
                <w:rFonts w:cstheme="minorHAnsi"/>
                <w:sz w:val="18"/>
                <w:szCs w:val="18"/>
              </w:rPr>
              <w:t>del Proyecto de Negocio</w:t>
            </w:r>
            <w:r w:rsidRPr="00214B4C">
              <w:rPr>
                <w:rFonts w:cstheme="minorHAnsi"/>
                <w:sz w:val="18"/>
                <w:szCs w:val="18"/>
              </w:rPr>
              <w:t xml:space="preserve"> y las evaluaciones realizadas a la empresa y el empresario/a, permiten prever que el plan es sustentable en el corto plazo. Del análisis de las fortalezas y debilidades </w:t>
            </w:r>
            <w:r w:rsidR="003D39C8" w:rsidRPr="00214B4C">
              <w:rPr>
                <w:rFonts w:cstheme="minorHAnsi"/>
                <w:sz w:val="18"/>
                <w:szCs w:val="18"/>
              </w:rPr>
              <w:t>del Proyecto de Negocio</w:t>
            </w:r>
            <w:r w:rsidRPr="00214B4C">
              <w:rPr>
                <w:rFonts w:cstheme="minorHAnsi"/>
                <w:sz w:val="18"/>
                <w:szCs w:val="18"/>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214B4C" w:rsidRDefault="008F0968" w:rsidP="008F0968">
            <w:pPr>
              <w:jc w:val="center"/>
              <w:rPr>
                <w:rFonts w:cstheme="minorHAnsi"/>
                <w:sz w:val="18"/>
                <w:szCs w:val="18"/>
                <w:lang w:val="es-CL" w:eastAsia="en-US"/>
              </w:rPr>
            </w:pPr>
            <w:r w:rsidRPr="00214B4C">
              <w:rPr>
                <w:rFonts w:cstheme="minorHAnsi"/>
                <w:sz w:val="18"/>
                <w:szCs w:val="18"/>
              </w:rPr>
              <w:t>3</w:t>
            </w:r>
          </w:p>
        </w:tc>
        <w:tc>
          <w:tcPr>
            <w:tcW w:w="1335" w:type="dxa"/>
            <w:vMerge/>
            <w:vAlign w:val="center"/>
            <w:hideMark/>
          </w:tcPr>
          <w:p w14:paraId="020224EF" w14:textId="77777777" w:rsidR="008F0968" w:rsidRPr="00214B4C" w:rsidRDefault="008F0968" w:rsidP="008F0968">
            <w:pPr>
              <w:rPr>
                <w:rFonts w:cstheme="minorHAnsi"/>
                <w:b/>
                <w:sz w:val="18"/>
                <w:szCs w:val="18"/>
                <w:lang w:val="es-CL" w:eastAsia="en-US"/>
              </w:rPr>
            </w:pPr>
          </w:p>
        </w:tc>
      </w:tr>
      <w:tr w:rsidR="008F0968" w:rsidRPr="00214B4C" w14:paraId="105CDD7C" w14:textId="77777777" w:rsidTr="25F42DD5">
        <w:trPr>
          <w:jc w:val="center"/>
        </w:trPr>
        <w:tc>
          <w:tcPr>
            <w:tcW w:w="1996" w:type="dxa"/>
            <w:vMerge/>
            <w:vAlign w:val="center"/>
            <w:hideMark/>
          </w:tcPr>
          <w:p w14:paraId="355E7EF5" w14:textId="77777777" w:rsidR="008F0968" w:rsidRPr="00214B4C" w:rsidRDefault="008F0968" w:rsidP="008F0968">
            <w:pPr>
              <w:rPr>
                <w:rFonts w:cstheme="minorHAnsi"/>
                <w:sz w:val="18"/>
                <w:szCs w:val="18"/>
                <w:lang w:val="es-CL" w:eastAsia="en-US"/>
              </w:rPr>
            </w:pPr>
          </w:p>
        </w:tc>
        <w:tc>
          <w:tcPr>
            <w:tcW w:w="9072" w:type="dxa"/>
            <w:vAlign w:val="center"/>
            <w:hideMark/>
          </w:tcPr>
          <w:p w14:paraId="61F575C9" w14:textId="77777777" w:rsidR="008F0968" w:rsidRPr="00214B4C" w:rsidRDefault="008F0968" w:rsidP="008F0968">
            <w:pPr>
              <w:jc w:val="both"/>
              <w:rPr>
                <w:rFonts w:cstheme="minorHAnsi"/>
                <w:b/>
                <w:sz w:val="18"/>
                <w:szCs w:val="18"/>
              </w:rPr>
            </w:pPr>
            <w:r w:rsidRPr="00214B4C">
              <w:rPr>
                <w:rFonts w:cstheme="minorHAnsi"/>
                <w:b/>
                <w:sz w:val="18"/>
                <w:szCs w:val="18"/>
              </w:rPr>
              <w:t>Nula proyección:</w:t>
            </w:r>
          </w:p>
          <w:p w14:paraId="7BA87F91" w14:textId="20B48CD1" w:rsidR="008F0968" w:rsidRPr="00214B4C" w:rsidRDefault="008F0968" w:rsidP="008F0968">
            <w:pPr>
              <w:jc w:val="both"/>
              <w:rPr>
                <w:rFonts w:cstheme="minorHAnsi"/>
                <w:sz w:val="18"/>
                <w:szCs w:val="18"/>
              </w:rPr>
            </w:pPr>
            <w:r w:rsidRPr="00214B4C">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214B4C" w:rsidRDefault="008F0968" w:rsidP="008F0968">
            <w:pPr>
              <w:jc w:val="center"/>
              <w:rPr>
                <w:rFonts w:cstheme="minorHAnsi"/>
                <w:sz w:val="18"/>
                <w:szCs w:val="18"/>
                <w:lang w:val="es-CL" w:eastAsia="en-US"/>
              </w:rPr>
            </w:pPr>
            <w:r w:rsidRPr="00214B4C">
              <w:rPr>
                <w:rFonts w:cstheme="minorHAnsi"/>
                <w:sz w:val="18"/>
                <w:szCs w:val="18"/>
              </w:rPr>
              <w:t>1</w:t>
            </w:r>
          </w:p>
        </w:tc>
        <w:tc>
          <w:tcPr>
            <w:tcW w:w="1335" w:type="dxa"/>
            <w:vMerge/>
            <w:vAlign w:val="center"/>
            <w:hideMark/>
          </w:tcPr>
          <w:p w14:paraId="5D8D4A01" w14:textId="77777777" w:rsidR="008F0968" w:rsidRPr="00214B4C" w:rsidRDefault="008F0968" w:rsidP="008F0968">
            <w:pPr>
              <w:rPr>
                <w:rFonts w:cstheme="minorHAnsi"/>
                <w:b/>
                <w:sz w:val="18"/>
                <w:szCs w:val="18"/>
                <w:lang w:val="es-CL" w:eastAsia="en-US"/>
              </w:rPr>
            </w:pPr>
          </w:p>
        </w:tc>
      </w:tr>
      <w:tr w:rsidR="00665154" w:rsidRPr="00214B4C" w14:paraId="3E552B83" w14:textId="77777777" w:rsidTr="25F42DD5">
        <w:trPr>
          <w:trHeight w:val="564"/>
          <w:jc w:val="center"/>
        </w:trPr>
        <w:tc>
          <w:tcPr>
            <w:tcW w:w="1996" w:type="dxa"/>
            <w:vMerge w:val="restart"/>
            <w:vAlign w:val="center"/>
          </w:tcPr>
          <w:p w14:paraId="44E2BA3E" w14:textId="76870ECB" w:rsidR="00665154" w:rsidRPr="00214B4C" w:rsidRDefault="00665154" w:rsidP="00EF3BF8">
            <w:pPr>
              <w:pStyle w:val="Prrafodelista"/>
              <w:numPr>
                <w:ilvl w:val="1"/>
                <w:numId w:val="37"/>
              </w:numPr>
              <w:ind w:left="172" w:hanging="172"/>
              <w:rPr>
                <w:rFonts w:cstheme="minorHAnsi"/>
                <w:b/>
                <w:sz w:val="18"/>
                <w:szCs w:val="18"/>
                <w:lang w:val="es-CL" w:eastAsia="en-US"/>
              </w:rPr>
            </w:pPr>
            <w:r w:rsidRPr="00214B4C">
              <w:rPr>
                <w:rFonts w:eastAsia="Arial" w:cs="Arial"/>
                <w:sz w:val="18"/>
                <w:szCs w:val="18"/>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214B4C" w:rsidRDefault="00665154" w:rsidP="00665154">
            <w:pPr>
              <w:jc w:val="both"/>
              <w:rPr>
                <w:rFonts w:eastAsia="Arial" w:cs="Arial"/>
                <w:sz w:val="18"/>
                <w:szCs w:val="18"/>
              </w:rPr>
            </w:pPr>
            <w:r w:rsidRPr="00214B4C">
              <w:rPr>
                <w:rFonts w:cstheme="minorHAnsi"/>
                <w:sz w:val="18"/>
                <w:szCs w:val="18"/>
              </w:rPr>
              <w:t>Empresa</w:t>
            </w:r>
            <w:r w:rsidRPr="00214B4C">
              <w:rPr>
                <w:rFonts w:eastAsia="Arial" w:cs="Arial"/>
                <w:sz w:val="18"/>
                <w:szCs w:val="18"/>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214B4C" w:rsidRDefault="00665154" w:rsidP="00665154">
            <w:pPr>
              <w:jc w:val="center"/>
              <w:rPr>
                <w:rFonts w:eastAsia="Arial" w:cs="Calibri"/>
                <w:sz w:val="18"/>
                <w:szCs w:val="18"/>
                <w:lang w:val="es-CL"/>
              </w:rPr>
            </w:pPr>
            <w:r w:rsidRPr="00214B4C">
              <w:rPr>
                <w:rFonts w:eastAsia="Arial" w:cs="Calibri"/>
                <w:sz w:val="18"/>
                <w:szCs w:val="18"/>
                <w:lang w:val="es-CL"/>
              </w:rPr>
              <w:t>7</w:t>
            </w:r>
          </w:p>
        </w:tc>
        <w:tc>
          <w:tcPr>
            <w:tcW w:w="1335" w:type="dxa"/>
            <w:vMerge w:val="restart"/>
            <w:vAlign w:val="center"/>
          </w:tcPr>
          <w:p w14:paraId="095FE15C" w14:textId="1D970400" w:rsidR="00665154" w:rsidRPr="00214B4C" w:rsidRDefault="00665154" w:rsidP="00665154">
            <w:pPr>
              <w:jc w:val="center"/>
              <w:rPr>
                <w:rFonts w:cstheme="minorHAnsi"/>
                <w:sz w:val="18"/>
                <w:szCs w:val="18"/>
              </w:rPr>
            </w:pPr>
            <w:r w:rsidRPr="00214B4C">
              <w:rPr>
                <w:rFonts w:cstheme="minorHAnsi"/>
                <w:sz w:val="18"/>
                <w:szCs w:val="18"/>
              </w:rPr>
              <w:t>5%</w:t>
            </w:r>
          </w:p>
        </w:tc>
      </w:tr>
      <w:tr w:rsidR="00665154" w:rsidRPr="00214B4C" w14:paraId="751A2F45" w14:textId="77777777" w:rsidTr="00FC5FF4">
        <w:trPr>
          <w:trHeight w:val="470"/>
          <w:jc w:val="center"/>
        </w:trPr>
        <w:tc>
          <w:tcPr>
            <w:tcW w:w="1996" w:type="dxa"/>
            <w:vMerge/>
            <w:vAlign w:val="center"/>
          </w:tcPr>
          <w:p w14:paraId="0220868D" w14:textId="77777777" w:rsidR="00665154" w:rsidRPr="00214B4C" w:rsidRDefault="00665154" w:rsidP="00665154">
            <w:pPr>
              <w:rPr>
                <w:rFonts w:cstheme="minorHAnsi"/>
                <w:b/>
                <w:sz w:val="18"/>
                <w:szCs w:val="18"/>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214B4C" w:rsidRDefault="00665154" w:rsidP="00665154">
            <w:pPr>
              <w:jc w:val="both"/>
              <w:rPr>
                <w:rFonts w:eastAsia="Arial" w:cs="Arial"/>
                <w:sz w:val="18"/>
                <w:szCs w:val="18"/>
              </w:rPr>
            </w:pPr>
            <w:r w:rsidRPr="00214B4C">
              <w:rPr>
                <w:rFonts w:cstheme="minorHAnsi"/>
                <w:sz w:val="18"/>
                <w:szCs w:val="18"/>
              </w:rPr>
              <w:t>Empresa</w:t>
            </w:r>
            <w:r w:rsidRPr="00214B4C">
              <w:rPr>
                <w:rFonts w:eastAsia="Arial" w:cs="Arial"/>
                <w:sz w:val="18"/>
                <w:szCs w:val="18"/>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214B4C" w:rsidRDefault="00665154" w:rsidP="00665154">
            <w:pPr>
              <w:jc w:val="center"/>
              <w:rPr>
                <w:rFonts w:eastAsia="Arial" w:cs="Calibri"/>
                <w:sz w:val="18"/>
                <w:szCs w:val="18"/>
                <w:lang w:val="es-CL"/>
              </w:rPr>
            </w:pPr>
            <w:r w:rsidRPr="00214B4C">
              <w:rPr>
                <w:rFonts w:eastAsia="Arial" w:cs="Calibri"/>
                <w:sz w:val="18"/>
                <w:szCs w:val="18"/>
                <w:lang w:val="es-CL"/>
              </w:rPr>
              <w:t>1</w:t>
            </w:r>
          </w:p>
        </w:tc>
        <w:tc>
          <w:tcPr>
            <w:tcW w:w="1335" w:type="dxa"/>
            <w:vMerge/>
            <w:tcBorders>
              <w:bottom w:val="single" w:sz="4" w:space="0" w:color="auto"/>
            </w:tcBorders>
            <w:vAlign w:val="center"/>
          </w:tcPr>
          <w:p w14:paraId="31466840" w14:textId="77777777" w:rsidR="00665154" w:rsidRPr="00214B4C" w:rsidRDefault="00665154" w:rsidP="00665154">
            <w:pPr>
              <w:jc w:val="center"/>
              <w:rPr>
                <w:rFonts w:cstheme="minorHAnsi"/>
                <w:sz w:val="18"/>
                <w:szCs w:val="18"/>
              </w:rPr>
            </w:pPr>
          </w:p>
        </w:tc>
      </w:tr>
      <w:tr w:rsidR="00FC5FF4" w:rsidRPr="00214B4C" w14:paraId="0EC35C67" w14:textId="77777777" w:rsidTr="00182504">
        <w:trPr>
          <w:trHeight w:val="567"/>
          <w:jc w:val="center"/>
        </w:trPr>
        <w:tc>
          <w:tcPr>
            <w:tcW w:w="1996" w:type="dxa"/>
            <w:vMerge w:val="restart"/>
            <w:shd w:val="clear" w:color="auto" w:fill="auto"/>
            <w:vAlign w:val="center"/>
          </w:tcPr>
          <w:p w14:paraId="7B32AF8B" w14:textId="583BD298" w:rsidR="00FC5FF4" w:rsidRPr="00214B4C" w:rsidRDefault="00FC5FF4" w:rsidP="004A6A23">
            <w:pPr>
              <w:pStyle w:val="Prrafodelista"/>
              <w:numPr>
                <w:ilvl w:val="1"/>
                <w:numId w:val="37"/>
              </w:numPr>
              <w:ind w:left="172" w:hanging="172"/>
              <w:rPr>
                <w:rFonts w:cstheme="minorHAnsi"/>
                <w:b/>
                <w:sz w:val="18"/>
                <w:szCs w:val="18"/>
              </w:rPr>
            </w:pPr>
            <w:r w:rsidRPr="00214B4C">
              <w:rPr>
                <w:rFonts w:eastAsia="Arial Unicode MS" w:cstheme="minorHAnsi"/>
                <w:bCs/>
                <w:sz w:val="18"/>
                <w:szCs w:val="18"/>
                <w:lang w:val="es-CL"/>
              </w:rPr>
              <w:t>Nuevas contrataciones últimos 6 meses</w:t>
            </w:r>
            <w:r w:rsidR="001A1BFA" w:rsidRPr="00214B4C">
              <w:rPr>
                <w:rStyle w:val="Refdenotaalpie"/>
                <w:rFonts w:eastAsia="Arial Unicode MS" w:cstheme="minorHAnsi"/>
                <w:bCs/>
                <w:sz w:val="18"/>
                <w:szCs w:val="18"/>
                <w:lang w:val="es-CL"/>
              </w:rPr>
              <w:footnoteReference w:id="20"/>
            </w:r>
          </w:p>
          <w:p w14:paraId="3CA74807" w14:textId="0FBB6FCD" w:rsidR="00FC5FF4" w:rsidRPr="00214B4C" w:rsidRDefault="00FC5FF4" w:rsidP="004A6A23">
            <w:pPr>
              <w:rPr>
                <w:rFonts w:cstheme="minorHAnsi"/>
                <w:b/>
                <w:sz w:val="18"/>
                <w:szCs w:val="18"/>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61440706" w:rsidR="00FC5FF4" w:rsidRPr="00214B4C" w:rsidRDefault="00FC5FF4" w:rsidP="004A6A23">
            <w:pPr>
              <w:jc w:val="both"/>
              <w:rPr>
                <w:rFonts w:eastAsia="Arial" w:cs="Arial"/>
                <w:sz w:val="18"/>
                <w:szCs w:val="18"/>
              </w:rPr>
            </w:pPr>
            <w:r w:rsidRPr="00214B4C">
              <w:rPr>
                <w:rFonts w:eastAsia="Arial" w:cs="Arial"/>
                <w:sz w:val="18"/>
                <w:szCs w:val="18"/>
              </w:rPr>
              <w:t xml:space="preserve">La empresa postulante </w:t>
            </w:r>
            <w:r w:rsidRPr="00214B4C">
              <w:rPr>
                <w:rFonts w:eastAsia="Arial" w:cs="Arial"/>
                <w:sz w:val="18"/>
                <w:szCs w:val="18"/>
                <w:lang w:val="es-MX"/>
              </w:rPr>
              <w:t>presenta contrataciones vigentes en los últimos 6 meses al momento de postular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6C14145C" w:rsidR="00FC5FF4" w:rsidRPr="00214B4C" w:rsidRDefault="00FC5FF4" w:rsidP="004A6A23">
            <w:pPr>
              <w:jc w:val="center"/>
              <w:rPr>
                <w:rFonts w:cstheme="minorHAnsi"/>
                <w:sz w:val="18"/>
                <w:szCs w:val="18"/>
                <w:lang w:val="es-CL" w:eastAsia="en-US"/>
              </w:rPr>
            </w:pPr>
            <w:r w:rsidRPr="00214B4C">
              <w:rPr>
                <w:rFonts w:eastAsia="Arial" w:cs="Calibri"/>
                <w:sz w:val="18"/>
                <w:szCs w:val="18"/>
                <w:lang w:val="es-CL"/>
              </w:rPr>
              <w:t>7</w:t>
            </w:r>
            <w:r w:rsidRPr="00214B4C">
              <w:rPr>
                <w:rFonts w:ascii="Calibri" w:eastAsia="Arial" w:hAnsi="Calibri" w:cs="Calibri"/>
                <w:sz w:val="18"/>
                <w:szCs w:val="18"/>
                <w:lang w:val="es-CL"/>
              </w:rPr>
              <w:t> </w:t>
            </w:r>
          </w:p>
        </w:tc>
        <w:tc>
          <w:tcPr>
            <w:tcW w:w="1335" w:type="dxa"/>
            <w:vMerge w:val="restart"/>
            <w:vAlign w:val="center"/>
          </w:tcPr>
          <w:p w14:paraId="401C0A49" w14:textId="0B7AC6C3" w:rsidR="00FC5FF4" w:rsidRPr="00214B4C" w:rsidRDefault="00FC5FF4" w:rsidP="00FC5FF4">
            <w:pPr>
              <w:jc w:val="center"/>
              <w:rPr>
                <w:rFonts w:cstheme="minorBidi"/>
                <w:sz w:val="18"/>
                <w:szCs w:val="18"/>
              </w:rPr>
            </w:pPr>
            <w:r w:rsidRPr="00214B4C">
              <w:rPr>
                <w:rFonts w:cstheme="minorBidi"/>
                <w:sz w:val="18"/>
                <w:szCs w:val="18"/>
              </w:rPr>
              <w:t>15%</w:t>
            </w:r>
          </w:p>
        </w:tc>
      </w:tr>
      <w:tr w:rsidR="00FC5FF4" w:rsidRPr="00214B4C" w14:paraId="13181098" w14:textId="77777777" w:rsidTr="00FC5FF4">
        <w:trPr>
          <w:trHeight w:val="332"/>
          <w:jc w:val="center"/>
        </w:trPr>
        <w:tc>
          <w:tcPr>
            <w:tcW w:w="1996" w:type="dxa"/>
            <w:vMerge/>
            <w:shd w:val="clear" w:color="auto" w:fill="auto"/>
            <w:vAlign w:val="center"/>
          </w:tcPr>
          <w:p w14:paraId="088F5797" w14:textId="77777777" w:rsidR="00FC5FF4" w:rsidRPr="00214B4C" w:rsidRDefault="00FC5FF4" w:rsidP="004A6A23">
            <w:pPr>
              <w:rPr>
                <w:rFonts w:cstheme="minorHAnsi"/>
                <w:b/>
                <w:sz w:val="18"/>
                <w:szCs w:val="18"/>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0013C" w14:textId="09CE586F" w:rsidR="00FC5FF4" w:rsidRPr="00214B4C" w:rsidRDefault="00FC5FF4" w:rsidP="004A6A23">
            <w:pPr>
              <w:jc w:val="both"/>
              <w:rPr>
                <w:rFonts w:cstheme="minorHAnsi"/>
                <w:sz w:val="18"/>
                <w:szCs w:val="18"/>
              </w:rPr>
            </w:pPr>
            <w:r w:rsidRPr="00214B4C">
              <w:rPr>
                <w:rFonts w:eastAsia="Arial" w:cs="Arial"/>
                <w:sz w:val="18"/>
                <w:szCs w:val="18"/>
              </w:rPr>
              <w:t>La empresa postulante no presenta contrataciones vigentes en los últimos 6 meses al momento de postular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DC62A5" w14:textId="42C0C855" w:rsidR="00FC5FF4" w:rsidRPr="00214B4C" w:rsidRDefault="00FC5FF4" w:rsidP="004A6A23">
            <w:pPr>
              <w:jc w:val="center"/>
              <w:rPr>
                <w:rFonts w:eastAsia="Arial" w:cs="Calibri"/>
                <w:sz w:val="18"/>
                <w:szCs w:val="18"/>
                <w:lang w:val="es-CL"/>
              </w:rPr>
            </w:pPr>
            <w:r w:rsidRPr="00214B4C">
              <w:rPr>
                <w:rFonts w:eastAsia="Arial" w:cs="Calibri"/>
                <w:sz w:val="18"/>
                <w:szCs w:val="18"/>
                <w:lang w:val="es-CL"/>
              </w:rPr>
              <w:t>4</w:t>
            </w:r>
          </w:p>
        </w:tc>
        <w:tc>
          <w:tcPr>
            <w:tcW w:w="1335" w:type="dxa"/>
            <w:vMerge/>
            <w:tcBorders>
              <w:bottom w:val="single" w:sz="4" w:space="0" w:color="auto"/>
            </w:tcBorders>
            <w:vAlign w:val="center"/>
          </w:tcPr>
          <w:p w14:paraId="1DC1138F" w14:textId="77777777" w:rsidR="00FC5FF4" w:rsidRPr="00214B4C" w:rsidRDefault="00FC5FF4" w:rsidP="004A6A23">
            <w:pPr>
              <w:jc w:val="center"/>
              <w:rPr>
                <w:rFonts w:cstheme="minorHAnsi"/>
                <w:sz w:val="18"/>
                <w:szCs w:val="18"/>
              </w:rPr>
            </w:pPr>
          </w:p>
        </w:tc>
      </w:tr>
      <w:tr w:rsidR="00FC5FF4" w:rsidRPr="00214B4C" w14:paraId="69D7E41F" w14:textId="77777777" w:rsidTr="00182504">
        <w:trPr>
          <w:trHeight w:val="332"/>
          <w:jc w:val="center"/>
        </w:trPr>
        <w:tc>
          <w:tcPr>
            <w:tcW w:w="1996" w:type="dxa"/>
            <w:vMerge w:val="restart"/>
            <w:shd w:val="clear" w:color="auto" w:fill="auto"/>
            <w:vAlign w:val="center"/>
          </w:tcPr>
          <w:p w14:paraId="55D1A005" w14:textId="69D527FA" w:rsidR="00FC5FF4" w:rsidRPr="00214B4C" w:rsidRDefault="00FC5FF4" w:rsidP="004A6A23">
            <w:pPr>
              <w:pStyle w:val="Prrafodelista"/>
              <w:numPr>
                <w:ilvl w:val="1"/>
                <w:numId w:val="37"/>
              </w:numPr>
              <w:ind w:left="172" w:hanging="172"/>
              <w:rPr>
                <w:rFonts w:cstheme="minorHAnsi"/>
                <w:b/>
                <w:sz w:val="18"/>
                <w:szCs w:val="18"/>
              </w:rPr>
            </w:pPr>
            <w:r w:rsidRPr="00214B4C">
              <w:rPr>
                <w:rFonts w:eastAsia="Arial" w:cs="Arial"/>
                <w:sz w:val="18"/>
                <w:szCs w:val="18"/>
              </w:rPr>
              <w:t>Implementación</w:t>
            </w:r>
            <w:r w:rsidRPr="00214B4C">
              <w:rPr>
                <w:rFonts w:eastAsia="Arial Unicode MS" w:cstheme="minorHAnsi"/>
                <w:bCs/>
                <w:sz w:val="18"/>
                <w:szCs w:val="18"/>
                <w:lang w:val="es-CL"/>
              </w:rPr>
              <w:t xml:space="preserve"> de ideas de negocios sustentables</w:t>
            </w:r>
            <w:r w:rsidR="001A1BFA" w:rsidRPr="00214B4C">
              <w:rPr>
                <w:rFonts w:eastAsia="Arial Unicode MS" w:cstheme="minorHAnsi"/>
                <w:bCs/>
                <w:sz w:val="18"/>
                <w:szCs w:val="18"/>
                <w:lang w:val="es-CL"/>
              </w:rPr>
              <w:t>.</w:t>
            </w:r>
            <w:r w:rsidR="001A1BFA" w:rsidRPr="00214B4C">
              <w:rPr>
                <w:rStyle w:val="Refdenotaalpie"/>
                <w:rFonts w:eastAsia="Arial Unicode MS" w:cstheme="minorHAnsi"/>
                <w:bCs/>
                <w:sz w:val="18"/>
                <w:szCs w:val="18"/>
                <w:lang w:val="es-CL"/>
              </w:rPr>
              <w:footnoteReference w:id="21"/>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4B6BB" w14:textId="3FC89AF1" w:rsidR="00FC5FF4" w:rsidRPr="00214B4C" w:rsidRDefault="00FC5FF4" w:rsidP="004A6A23">
            <w:pPr>
              <w:jc w:val="both"/>
              <w:rPr>
                <w:rFonts w:cstheme="minorHAnsi"/>
                <w:sz w:val="18"/>
                <w:szCs w:val="18"/>
              </w:rPr>
            </w:pPr>
            <w:r w:rsidRPr="00214B4C">
              <w:rPr>
                <w:rFonts w:eastAsia="Arial" w:cs="Arial"/>
                <w:sz w:val="18"/>
                <w:szCs w:val="18"/>
              </w:rPr>
              <w:t>El proyecto presentado incorpora acciones con al menos un 10% de recursos del Ítem Inversiones en eficiencia energética y/o energías renovables y economía circular, a través de compra de activos (maquinaria, equipos o herramientas, no se considera separación de residuos, ni ampolletas LED).</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1318BE" w14:textId="580AEF89" w:rsidR="00FC5FF4" w:rsidRPr="00214B4C" w:rsidRDefault="00FC5FF4" w:rsidP="004A6A23">
            <w:pPr>
              <w:jc w:val="center"/>
              <w:rPr>
                <w:rFonts w:eastAsia="Arial" w:cs="Calibri"/>
                <w:sz w:val="18"/>
                <w:szCs w:val="18"/>
                <w:lang w:val="es-CL"/>
              </w:rPr>
            </w:pPr>
            <w:r w:rsidRPr="00214B4C">
              <w:rPr>
                <w:rFonts w:eastAsia="Arial" w:cs="Calibri"/>
                <w:sz w:val="18"/>
                <w:szCs w:val="18"/>
                <w:lang w:val="es-CL"/>
              </w:rPr>
              <w:t>7</w:t>
            </w:r>
          </w:p>
        </w:tc>
        <w:tc>
          <w:tcPr>
            <w:tcW w:w="1335" w:type="dxa"/>
            <w:vMerge w:val="restart"/>
            <w:vAlign w:val="center"/>
          </w:tcPr>
          <w:p w14:paraId="0FA9380C" w14:textId="31373490" w:rsidR="00FC5FF4" w:rsidRPr="00214B4C" w:rsidRDefault="00FC5FF4" w:rsidP="004A6A23">
            <w:pPr>
              <w:jc w:val="center"/>
              <w:rPr>
                <w:rFonts w:cstheme="minorHAnsi"/>
                <w:sz w:val="18"/>
                <w:szCs w:val="18"/>
              </w:rPr>
            </w:pPr>
            <w:r w:rsidRPr="00214B4C">
              <w:rPr>
                <w:rFonts w:cstheme="minorHAnsi"/>
                <w:sz w:val="18"/>
                <w:szCs w:val="18"/>
              </w:rPr>
              <w:t>15%</w:t>
            </w:r>
          </w:p>
        </w:tc>
      </w:tr>
      <w:tr w:rsidR="00FC5FF4" w:rsidRPr="00214B4C" w14:paraId="16872A24" w14:textId="77777777" w:rsidTr="00182504">
        <w:trPr>
          <w:trHeight w:val="332"/>
          <w:jc w:val="center"/>
        </w:trPr>
        <w:tc>
          <w:tcPr>
            <w:tcW w:w="1996" w:type="dxa"/>
            <w:vMerge/>
            <w:vAlign w:val="center"/>
          </w:tcPr>
          <w:p w14:paraId="23C27F94" w14:textId="77777777" w:rsidR="00FC5FF4" w:rsidRPr="00214B4C" w:rsidRDefault="00FC5FF4" w:rsidP="004A6A23">
            <w:pPr>
              <w:rPr>
                <w:rFonts w:cstheme="minorHAnsi"/>
                <w:b/>
                <w:sz w:val="18"/>
                <w:szCs w:val="18"/>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507AF" w14:textId="7AA883B4" w:rsidR="00FC5FF4" w:rsidRPr="00214B4C" w:rsidRDefault="00FC5FF4" w:rsidP="004A6A23">
            <w:pPr>
              <w:jc w:val="both"/>
              <w:rPr>
                <w:rFonts w:cstheme="minorHAnsi"/>
                <w:sz w:val="18"/>
                <w:szCs w:val="18"/>
              </w:rPr>
            </w:pPr>
            <w:r w:rsidRPr="00214B4C">
              <w:rPr>
                <w:rFonts w:eastAsia="Arial" w:cs="Arial"/>
                <w:sz w:val="18"/>
                <w:szCs w:val="18"/>
              </w:rPr>
              <w:t>El proyecto presentado incorpora acciones con al menos un 10% de recursos del Ítem Inversiones en eficiencia energética o energías renovables o economía circular, a través de compra de activos (maquinaria, equipos o herramientas, no se considera separación de residuos, ni ampolletas led).</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24CA40" w14:textId="7E8B1AC1" w:rsidR="00FC5FF4" w:rsidRPr="00214B4C" w:rsidRDefault="00FC5FF4" w:rsidP="004A6A23">
            <w:pPr>
              <w:jc w:val="center"/>
              <w:rPr>
                <w:rFonts w:eastAsia="Arial" w:cs="Calibri"/>
                <w:sz w:val="18"/>
                <w:szCs w:val="18"/>
                <w:lang w:val="es-CL"/>
              </w:rPr>
            </w:pPr>
            <w:r w:rsidRPr="00214B4C">
              <w:rPr>
                <w:rFonts w:eastAsia="Arial" w:cs="Calibri"/>
                <w:sz w:val="18"/>
                <w:szCs w:val="18"/>
                <w:lang w:val="es-CL"/>
              </w:rPr>
              <w:t>4</w:t>
            </w:r>
          </w:p>
        </w:tc>
        <w:tc>
          <w:tcPr>
            <w:tcW w:w="1335" w:type="dxa"/>
            <w:vMerge/>
            <w:vAlign w:val="center"/>
          </w:tcPr>
          <w:p w14:paraId="4B6FAE86" w14:textId="77777777" w:rsidR="00FC5FF4" w:rsidRPr="00214B4C" w:rsidRDefault="00FC5FF4" w:rsidP="004A6A23">
            <w:pPr>
              <w:jc w:val="center"/>
              <w:rPr>
                <w:rFonts w:cstheme="minorHAnsi"/>
                <w:sz w:val="18"/>
                <w:szCs w:val="18"/>
              </w:rPr>
            </w:pPr>
          </w:p>
        </w:tc>
      </w:tr>
      <w:tr w:rsidR="00FC5FF4" w:rsidRPr="00214B4C" w14:paraId="514D2B1B" w14:textId="77777777" w:rsidTr="00FC5FF4">
        <w:trPr>
          <w:trHeight w:val="332"/>
          <w:jc w:val="center"/>
        </w:trPr>
        <w:tc>
          <w:tcPr>
            <w:tcW w:w="1996" w:type="dxa"/>
            <w:vMerge/>
            <w:vAlign w:val="center"/>
          </w:tcPr>
          <w:p w14:paraId="77BC92A3" w14:textId="77777777" w:rsidR="00FC5FF4" w:rsidRPr="00214B4C" w:rsidRDefault="00FC5FF4" w:rsidP="004A6A23">
            <w:pPr>
              <w:rPr>
                <w:rFonts w:cstheme="minorHAnsi"/>
                <w:b/>
                <w:sz w:val="18"/>
                <w:szCs w:val="18"/>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753F42D6" w:rsidR="00FC5FF4" w:rsidRPr="00214B4C" w:rsidRDefault="00FC5FF4" w:rsidP="004A6A23">
            <w:pPr>
              <w:jc w:val="both"/>
              <w:rPr>
                <w:rFonts w:cstheme="minorHAnsi"/>
                <w:sz w:val="18"/>
                <w:szCs w:val="18"/>
              </w:rPr>
            </w:pPr>
            <w:r w:rsidRPr="00214B4C">
              <w:rPr>
                <w:rFonts w:eastAsia="Arial" w:cs="Arial"/>
                <w:sz w:val="18"/>
                <w:szCs w:val="18"/>
              </w:rPr>
              <w:t>El proyecto presentado incorpora acciones con menos del 10% de recursos de Ítem Inversiones en acciones de eficiencia energética o energías renovables o economía circular.</w:t>
            </w:r>
            <w:r w:rsidRPr="00214B4C">
              <w:rPr>
                <w:rFonts w:ascii="Calibri" w:eastAsia="Arial" w:hAnsi="Calibri" w:cs="Calibri"/>
                <w:sz w:val="18"/>
                <w:szCs w:val="18"/>
              </w:rPr>
              <w:t>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7132085D" w:rsidR="00FC5FF4" w:rsidRPr="00214B4C" w:rsidRDefault="00FC5FF4" w:rsidP="004A6A23">
            <w:pPr>
              <w:jc w:val="center"/>
              <w:rPr>
                <w:rFonts w:cstheme="minorHAnsi"/>
                <w:sz w:val="18"/>
                <w:szCs w:val="18"/>
                <w:lang w:val="es-CL" w:eastAsia="en-US"/>
              </w:rPr>
            </w:pPr>
            <w:r w:rsidRPr="00214B4C">
              <w:rPr>
                <w:rFonts w:ascii="Calibri" w:eastAsia="Arial" w:hAnsi="Calibri" w:cs="Calibri"/>
                <w:sz w:val="18"/>
                <w:szCs w:val="18"/>
                <w:lang w:val="es-CL"/>
              </w:rPr>
              <w:t> </w:t>
            </w:r>
            <w:r w:rsidRPr="00214B4C">
              <w:rPr>
                <w:rFonts w:eastAsia="Arial" w:cs="Calibri"/>
                <w:sz w:val="18"/>
                <w:szCs w:val="18"/>
                <w:lang w:val="es-CL"/>
              </w:rPr>
              <w:t>1</w:t>
            </w:r>
          </w:p>
        </w:tc>
        <w:tc>
          <w:tcPr>
            <w:tcW w:w="1335" w:type="dxa"/>
            <w:vMerge/>
            <w:tcBorders>
              <w:bottom w:val="single" w:sz="4" w:space="0" w:color="auto"/>
            </w:tcBorders>
            <w:vAlign w:val="center"/>
          </w:tcPr>
          <w:p w14:paraId="24259837" w14:textId="77777777" w:rsidR="00FC5FF4" w:rsidRPr="00214B4C" w:rsidRDefault="00FC5FF4" w:rsidP="004A6A23">
            <w:pPr>
              <w:jc w:val="center"/>
              <w:rPr>
                <w:rFonts w:cstheme="minorHAnsi"/>
                <w:sz w:val="18"/>
                <w:szCs w:val="18"/>
              </w:rPr>
            </w:pPr>
          </w:p>
        </w:tc>
      </w:tr>
      <w:tr w:rsidR="004A6A23" w:rsidRPr="00214B4C" w14:paraId="558C355E" w14:textId="77777777" w:rsidTr="00FC5FF4">
        <w:trPr>
          <w:trHeight w:val="567"/>
          <w:jc w:val="center"/>
        </w:trPr>
        <w:tc>
          <w:tcPr>
            <w:tcW w:w="1996" w:type="dxa"/>
            <w:vMerge w:val="restart"/>
            <w:vAlign w:val="center"/>
            <w:hideMark/>
          </w:tcPr>
          <w:p w14:paraId="5E63C2A3" w14:textId="0FD124E3" w:rsidR="004A6A23" w:rsidRPr="00214B4C" w:rsidRDefault="004A6A23" w:rsidP="004A6A23">
            <w:pPr>
              <w:pStyle w:val="Prrafodelista"/>
              <w:numPr>
                <w:ilvl w:val="1"/>
                <w:numId w:val="37"/>
              </w:numPr>
              <w:ind w:left="172" w:hanging="172"/>
              <w:rPr>
                <w:rFonts w:cstheme="minorHAnsi"/>
                <w:sz w:val="18"/>
                <w:szCs w:val="18"/>
                <w:lang w:val="es-CL" w:eastAsia="en-US"/>
              </w:rPr>
            </w:pPr>
            <w:r w:rsidRPr="00214B4C">
              <w:rPr>
                <w:rFonts w:eastAsia="Arial" w:cs="Arial"/>
                <w:sz w:val="18"/>
                <w:szCs w:val="18"/>
              </w:rPr>
              <w:t>Diversificación</w:t>
            </w:r>
            <w:r w:rsidRPr="00214B4C">
              <w:rPr>
                <w:rFonts w:eastAsia="Arial Unicode MS" w:cstheme="minorHAnsi"/>
                <w:bCs/>
                <w:sz w:val="18"/>
                <w:szCs w:val="18"/>
                <w:lang w:val="es-CL"/>
              </w:rPr>
              <w:t xml:space="preserve"> de la oferta, a través de la generación de nuevos productos o servicios en proyecto presentado</w:t>
            </w:r>
            <w:r w:rsidR="001A1BFA" w:rsidRPr="00214B4C">
              <w:rPr>
                <w:rFonts w:eastAsia="Arial Unicode MS" w:cstheme="minorHAnsi"/>
                <w:bCs/>
                <w:sz w:val="18"/>
                <w:szCs w:val="18"/>
                <w:lang w:val="es-CL"/>
              </w:rPr>
              <w:t>.</w:t>
            </w:r>
            <w:r w:rsidR="001A1BFA" w:rsidRPr="00214B4C">
              <w:rPr>
                <w:rStyle w:val="Refdenotaalpie"/>
                <w:rFonts w:eastAsia="Arial Unicode MS" w:cstheme="minorHAnsi"/>
                <w:bCs/>
                <w:sz w:val="18"/>
                <w:szCs w:val="18"/>
                <w:lang w:val="es-CL"/>
              </w:rPr>
              <w:footnoteReference w:id="22"/>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588D74B3" w:rsidR="004A6A23" w:rsidRPr="00214B4C" w:rsidRDefault="004A6A23" w:rsidP="004A6A23">
            <w:pPr>
              <w:jc w:val="both"/>
              <w:rPr>
                <w:rFonts w:eastAsia="Arial" w:cs="Arial"/>
                <w:sz w:val="18"/>
                <w:szCs w:val="18"/>
              </w:rPr>
            </w:pPr>
            <w:r w:rsidRPr="00214B4C">
              <w:rPr>
                <w:rFonts w:eastAsia="Arial" w:cs="Arial"/>
                <w:sz w:val="18"/>
                <w:szCs w:val="18"/>
              </w:rPr>
              <w:t>Empresa postulante generará un nuevo producto o servicio en un giro existente en su Carpeta Tributaria al momento de postular.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21A87BF9" w:rsidR="004A6A23" w:rsidRPr="00214B4C" w:rsidRDefault="004A6A23" w:rsidP="004A6A23">
            <w:pPr>
              <w:jc w:val="center"/>
              <w:rPr>
                <w:rFonts w:cstheme="minorHAnsi"/>
                <w:sz w:val="18"/>
                <w:szCs w:val="18"/>
                <w:lang w:val="es-CL" w:eastAsia="en-US"/>
              </w:rPr>
            </w:pPr>
            <w:r w:rsidRPr="00214B4C">
              <w:rPr>
                <w:rFonts w:ascii="Calibri" w:eastAsia="Arial" w:hAnsi="Calibri" w:cs="Calibri"/>
                <w:sz w:val="18"/>
                <w:szCs w:val="18"/>
                <w:lang w:val="es-CL"/>
              </w:rPr>
              <w:t> </w:t>
            </w:r>
            <w:r w:rsidRPr="00214B4C">
              <w:rPr>
                <w:rFonts w:eastAsia="Arial" w:cs="Calibri"/>
                <w:sz w:val="18"/>
                <w:szCs w:val="18"/>
                <w:lang w:val="es-CL"/>
              </w:rPr>
              <w:t>7</w:t>
            </w:r>
          </w:p>
        </w:tc>
        <w:tc>
          <w:tcPr>
            <w:tcW w:w="1335" w:type="dxa"/>
            <w:vMerge w:val="restart"/>
            <w:tcBorders>
              <w:top w:val="single" w:sz="4" w:space="0" w:color="auto"/>
            </w:tcBorders>
            <w:vAlign w:val="center"/>
            <w:hideMark/>
          </w:tcPr>
          <w:p w14:paraId="0B0EE5A2" w14:textId="37FA9CDB" w:rsidR="004A6A23" w:rsidRPr="00214B4C" w:rsidRDefault="008E64B4" w:rsidP="004A6A23">
            <w:pPr>
              <w:jc w:val="center"/>
              <w:rPr>
                <w:rFonts w:cstheme="minorHAnsi"/>
                <w:sz w:val="18"/>
                <w:szCs w:val="18"/>
              </w:rPr>
            </w:pPr>
            <w:r w:rsidRPr="00214B4C">
              <w:rPr>
                <w:rFonts w:cstheme="minorHAnsi"/>
                <w:sz w:val="18"/>
                <w:szCs w:val="18"/>
              </w:rPr>
              <w:t>30</w:t>
            </w:r>
            <w:r w:rsidR="004A6A23" w:rsidRPr="00214B4C">
              <w:rPr>
                <w:rFonts w:cstheme="minorHAnsi"/>
                <w:sz w:val="18"/>
                <w:szCs w:val="18"/>
              </w:rPr>
              <w:t>%</w:t>
            </w:r>
          </w:p>
        </w:tc>
      </w:tr>
      <w:tr w:rsidR="004A6A23" w:rsidRPr="00214B4C" w14:paraId="01BA91AC" w14:textId="77777777" w:rsidTr="000B4E8C">
        <w:trPr>
          <w:trHeight w:val="567"/>
          <w:jc w:val="center"/>
        </w:trPr>
        <w:tc>
          <w:tcPr>
            <w:tcW w:w="1996" w:type="dxa"/>
            <w:vMerge/>
            <w:vAlign w:val="center"/>
            <w:hideMark/>
          </w:tcPr>
          <w:p w14:paraId="294CFA8F" w14:textId="77777777" w:rsidR="004A6A23" w:rsidRPr="00214B4C" w:rsidRDefault="004A6A23" w:rsidP="004A6A23">
            <w:pPr>
              <w:rPr>
                <w:rFonts w:cstheme="minorHAnsi"/>
                <w:sz w:val="18"/>
                <w:szCs w:val="18"/>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45C2DE34" w:rsidR="004A6A23" w:rsidRPr="00214B4C" w:rsidRDefault="004A6A23" w:rsidP="004A6A23">
            <w:pPr>
              <w:jc w:val="both"/>
              <w:rPr>
                <w:rFonts w:cstheme="minorHAnsi"/>
                <w:sz w:val="18"/>
                <w:szCs w:val="18"/>
              </w:rPr>
            </w:pPr>
            <w:r w:rsidRPr="00214B4C">
              <w:rPr>
                <w:rFonts w:eastAsia="Arial" w:cs="Arial"/>
                <w:sz w:val="18"/>
                <w:szCs w:val="18"/>
              </w:rPr>
              <w:t>Empresa postulante no generará un nuevo producto o servicio en un giro existente en su Carpeta Tributaria al momento de postular.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3057B79C" w:rsidR="004A6A23" w:rsidRPr="00214B4C" w:rsidRDefault="004A6A23" w:rsidP="004A6A23">
            <w:pPr>
              <w:jc w:val="center"/>
              <w:rPr>
                <w:rFonts w:cstheme="minorHAnsi"/>
                <w:sz w:val="18"/>
                <w:szCs w:val="18"/>
                <w:lang w:val="es-CL" w:eastAsia="en-US"/>
              </w:rPr>
            </w:pPr>
            <w:r w:rsidRPr="00214B4C">
              <w:rPr>
                <w:rFonts w:ascii="Calibri" w:eastAsia="Arial" w:hAnsi="Calibri" w:cs="Calibri"/>
                <w:sz w:val="18"/>
                <w:szCs w:val="18"/>
                <w:lang w:val="es-CL"/>
              </w:rPr>
              <w:t> </w:t>
            </w:r>
            <w:r w:rsidRPr="00214B4C">
              <w:rPr>
                <w:rFonts w:eastAsia="Arial" w:cs="Calibri"/>
                <w:sz w:val="18"/>
                <w:szCs w:val="18"/>
                <w:lang w:val="es-CL"/>
              </w:rPr>
              <w:t>1</w:t>
            </w:r>
          </w:p>
        </w:tc>
        <w:tc>
          <w:tcPr>
            <w:tcW w:w="1335" w:type="dxa"/>
            <w:vMerge/>
            <w:vAlign w:val="center"/>
            <w:hideMark/>
          </w:tcPr>
          <w:p w14:paraId="756368DB" w14:textId="77777777" w:rsidR="004A6A23" w:rsidRPr="00214B4C" w:rsidRDefault="004A6A23" w:rsidP="004A6A23">
            <w:pPr>
              <w:rPr>
                <w:rFonts w:cstheme="minorHAnsi"/>
                <w:b/>
                <w:sz w:val="18"/>
                <w:szCs w:val="18"/>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593E5F"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182504" w:rsidRDefault="00182504"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45D4" w14:textId="77777777" w:rsidR="00593E5F" w:rsidRDefault="00593E5F" w:rsidP="0042236C">
      <w:r>
        <w:separator/>
      </w:r>
    </w:p>
  </w:endnote>
  <w:endnote w:type="continuationSeparator" w:id="0">
    <w:p w14:paraId="73F1D5C8" w14:textId="77777777" w:rsidR="00593E5F" w:rsidRDefault="00593E5F" w:rsidP="0042236C">
      <w:r>
        <w:continuationSeparator/>
      </w:r>
    </w:p>
  </w:endnote>
  <w:endnote w:type="continuationNotice" w:id="1">
    <w:p w14:paraId="59E0517A" w14:textId="77777777" w:rsidR="00593E5F" w:rsidRDefault="00593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EF7B2C9" w:rsidR="00182504" w:rsidRPr="00BD14F7" w:rsidRDefault="00182504">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481927">
      <w:rPr>
        <w:noProof/>
      </w:rPr>
      <w:t>8</w:t>
    </w:r>
    <w:r w:rsidRPr="00BD14F7">
      <w:rPr>
        <w:color w:val="2B579A"/>
        <w:shd w:val="clear" w:color="auto" w:fill="E6E6E6"/>
      </w:rPr>
      <w:fldChar w:fldCharType="end"/>
    </w:r>
  </w:p>
  <w:p w14:paraId="5F9E5B17" w14:textId="77777777" w:rsidR="00182504" w:rsidRPr="00C25B42" w:rsidRDefault="00182504" w:rsidP="00C25B42">
    <w:pPr>
      <w:tabs>
        <w:tab w:val="center" w:pos="4252"/>
        <w:tab w:val="right" w:pos="8504"/>
      </w:tabs>
      <w:jc w:val="center"/>
      <w:rPr>
        <w:sz w:val="24"/>
      </w:rPr>
    </w:pPr>
    <w:r w:rsidRPr="00C25B42">
      <w:rPr>
        <w:noProof/>
        <w:sz w:val="24"/>
        <w:lang w:val="es-CL" w:eastAsia="es-CL"/>
      </w:rPr>
      <w:t>www.sercotec.cl</w:t>
    </w:r>
  </w:p>
  <w:p w14:paraId="5919636F" w14:textId="77777777" w:rsidR="00182504" w:rsidRDefault="00182504"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C533A6B" w:rsidR="00182504" w:rsidRDefault="00182504">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481927">
          <w:rPr>
            <w:noProof/>
          </w:rPr>
          <w:t>1</w:t>
        </w:r>
        <w:r>
          <w:rPr>
            <w:color w:val="2B579A"/>
            <w:shd w:val="clear" w:color="auto" w:fill="E6E6E6"/>
          </w:rPr>
          <w:fldChar w:fldCharType="end"/>
        </w:r>
      </w:p>
    </w:sdtContent>
  </w:sdt>
  <w:p w14:paraId="1A156B1C" w14:textId="06D356CA" w:rsidR="00182504" w:rsidRDefault="00182504"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02BB" w14:textId="77777777" w:rsidR="00593E5F" w:rsidRDefault="00593E5F"/>
  </w:footnote>
  <w:footnote w:type="continuationSeparator" w:id="0">
    <w:p w14:paraId="19CB39EB" w14:textId="77777777" w:rsidR="00593E5F" w:rsidRDefault="00593E5F"/>
  </w:footnote>
  <w:footnote w:type="continuationNotice" w:id="1">
    <w:p w14:paraId="6CAAAED3" w14:textId="77777777" w:rsidR="00593E5F" w:rsidRDefault="00593E5F"/>
  </w:footnote>
  <w:footnote w:id="2">
    <w:p w14:paraId="0FD93410" w14:textId="5DF6FB36" w:rsidR="00182504" w:rsidRPr="00923DF6" w:rsidRDefault="00182504">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182504" w:rsidRPr="004244F2" w:rsidRDefault="00182504"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182504" w:rsidRPr="002E7EE6" w:rsidRDefault="00182504"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182504" w:rsidRPr="002E7EE6" w:rsidRDefault="00182504">
      <w:pPr>
        <w:pStyle w:val="Textonotapie"/>
        <w:rPr>
          <w:lang w:val="es-419"/>
        </w:rPr>
      </w:pPr>
    </w:p>
  </w:footnote>
  <w:footnote w:id="5">
    <w:p w14:paraId="7597D5E8" w14:textId="77777777" w:rsidR="00182504" w:rsidRPr="00273436" w:rsidRDefault="00182504"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182504" w:rsidRPr="005F4396" w:rsidRDefault="00182504">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182504" w:rsidRPr="002B0090" w:rsidRDefault="00182504"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182504" w:rsidRPr="0070407B" w:rsidRDefault="00182504"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182504" w:rsidRPr="00A43847" w:rsidRDefault="00182504"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182504" w:rsidRPr="009152FB" w:rsidRDefault="00182504">
      <w:pPr>
        <w:pStyle w:val="Textonotapie"/>
        <w:rPr>
          <w:lang w:val="es-ES"/>
        </w:rPr>
      </w:pPr>
    </w:p>
  </w:footnote>
  <w:footnote w:id="10">
    <w:p w14:paraId="16DDF8EB" w14:textId="77777777" w:rsidR="00182504" w:rsidRPr="00D4342C" w:rsidRDefault="00182504" w:rsidP="00D4342C">
      <w:pPr>
        <w:pStyle w:val="Textonotapie"/>
      </w:pPr>
    </w:p>
  </w:footnote>
  <w:footnote w:id="11">
    <w:p w14:paraId="0A3FD0F5" w14:textId="77777777" w:rsidR="00182504" w:rsidRPr="00012C13" w:rsidRDefault="00182504"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182504" w:rsidRPr="00686FCB" w:rsidRDefault="00182504"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182504" w:rsidRPr="00023CC5" w:rsidRDefault="00182504">
      <w:pPr>
        <w:pStyle w:val="Textonotapie"/>
        <w:rPr>
          <w:lang w:val="es-MX"/>
        </w:rPr>
      </w:pPr>
    </w:p>
  </w:footnote>
  <w:footnote w:id="13">
    <w:p w14:paraId="1665FABF" w14:textId="588755B8" w:rsidR="00182504" w:rsidRPr="004746C2" w:rsidRDefault="00182504"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182504" w:rsidRPr="004746C2" w:rsidRDefault="00182504">
      <w:pPr>
        <w:pStyle w:val="Textonotapie"/>
        <w:rPr>
          <w:szCs w:val="18"/>
          <w:lang w:val="es-ES"/>
        </w:rPr>
      </w:pPr>
    </w:p>
  </w:footnote>
  <w:footnote w:id="14">
    <w:p w14:paraId="5CA30445" w14:textId="77777777" w:rsidR="00182504" w:rsidRPr="002B75C6" w:rsidRDefault="00182504"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182504" w:rsidRPr="00A75D6D" w:rsidRDefault="00182504"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182504" w:rsidRPr="004B1C4D" w:rsidRDefault="00182504"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182504" w:rsidRPr="004B1C4D" w:rsidRDefault="00182504">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182504" w:rsidRPr="00973621" w:rsidRDefault="00182504"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182504" w:rsidRDefault="00182504"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29A4094B" w14:textId="12A77DDC" w:rsidR="00182504" w:rsidRPr="001A1BFA" w:rsidRDefault="00182504" w:rsidP="001A1BFA">
      <w:pPr>
        <w:pStyle w:val="Textonotapie"/>
        <w:jc w:val="both"/>
      </w:pPr>
      <w:r>
        <w:rPr>
          <w:rStyle w:val="Refdenotaalpie"/>
        </w:rPr>
        <w:footnoteRef/>
      </w:r>
      <w:r>
        <w:t xml:space="preserve"> </w:t>
      </w:r>
      <w:r>
        <w:rPr>
          <w:lang w:val="es-ES"/>
        </w:rPr>
        <w:t xml:space="preserve">Se verificará </w:t>
      </w:r>
      <w:r>
        <w:t>en</w:t>
      </w:r>
      <w:r w:rsidRPr="001A1BFA">
        <w:t xml:space="preserve"> visita de terreno empresa postulante presenta copia de contratos, copias de liquidaciones de sueldo, Certificado de deuda previsional (antigüedad máxima 15 días corridos</w:t>
      </w:r>
      <w:r>
        <w:t xml:space="preserve"> a visita en terreno) sin deuda</w:t>
      </w:r>
      <w:r w:rsidRPr="001A1BFA">
        <w:t xml:space="preserve"> o F29 donde presente pago de retención de último mes en caso de tener personas con contrato a honorarios</w:t>
      </w:r>
    </w:p>
    <w:p w14:paraId="0A0AF5ED" w14:textId="6810CFAE" w:rsidR="00182504" w:rsidRPr="001A1BFA" w:rsidRDefault="00182504">
      <w:pPr>
        <w:pStyle w:val="Textonotapie"/>
        <w:rPr>
          <w:lang w:val="es-ES"/>
        </w:rPr>
      </w:pPr>
    </w:p>
  </w:footnote>
  <w:footnote w:id="21">
    <w:p w14:paraId="70966199" w14:textId="0BC24C56" w:rsidR="00182504" w:rsidRPr="001A1BFA" w:rsidRDefault="00182504" w:rsidP="001A1BFA">
      <w:pPr>
        <w:pStyle w:val="Textonotapie"/>
      </w:pPr>
      <w:r>
        <w:rPr>
          <w:rStyle w:val="Refdenotaalpie"/>
        </w:rPr>
        <w:footnoteRef/>
      </w:r>
      <w:r>
        <w:t xml:space="preserve"> Se verificará a través de la información </w:t>
      </w:r>
      <w:r>
        <w:rPr>
          <w:lang w:val="es-ES"/>
        </w:rPr>
        <w:t xml:space="preserve">del formulario de postulación </w:t>
      </w:r>
      <w:r w:rsidRPr="001A1BFA">
        <w:rPr>
          <w:lang w:val="es-ES"/>
        </w:rPr>
        <w:t>y/o video de postulación y/o acta evaluación en terreno</w:t>
      </w:r>
      <w:r>
        <w:rPr>
          <w:lang w:val="es-ES"/>
        </w:rPr>
        <w:t>.</w:t>
      </w:r>
    </w:p>
    <w:p w14:paraId="316B9536" w14:textId="71667647" w:rsidR="00182504" w:rsidRPr="001A1BFA" w:rsidRDefault="00182504">
      <w:pPr>
        <w:pStyle w:val="Textonotapie"/>
        <w:rPr>
          <w:lang w:val="es-ES"/>
        </w:rPr>
      </w:pPr>
    </w:p>
  </w:footnote>
  <w:footnote w:id="22">
    <w:p w14:paraId="6580C725" w14:textId="3143953E" w:rsidR="00182504" w:rsidRPr="001A1BFA" w:rsidRDefault="00182504">
      <w:pPr>
        <w:pStyle w:val="Textonotapie"/>
        <w:rPr>
          <w:lang w:val="es-ES"/>
        </w:rPr>
      </w:pPr>
      <w:r>
        <w:rPr>
          <w:rStyle w:val="Refdenotaalpie"/>
        </w:rPr>
        <w:footnoteRef/>
      </w:r>
      <w:r>
        <w:t xml:space="preserve"> Se verificará a través de la información </w:t>
      </w:r>
      <w:r>
        <w:rPr>
          <w:lang w:val="es-ES"/>
        </w:rPr>
        <w:t xml:space="preserve">del formulario de postulación </w:t>
      </w:r>
      <w:r w:rsidRPr="001A1BFA">
        <w:rPr>
          <w:lang w:val="es-ES"/>
        </w:rPr>
        <w:t>y/o video de postulación y/o acta evaluación en terreno</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182504" w:rsidRDefault="00182504"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182504" w:rsidRDefault="00182504"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182504" w:rsidRDefault="00182504">
    <w:pPr>
      <w:pStyle w:val="Encabezado"/>
      <w:jc w:val="right"/>
    </w:pPr>
  </w:p>
  <w:p w14:paraId="69A0911A" w14:textId="77777777" w:rsidR="00182504" w:rsidRDefault="0018250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EE98D58E"/>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A0043"/>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5"/>
  </w:num>
  <w:num w:numId="3">
    <w:abstractNumId w:val="44"/>
  </w:num>
  <w:num w:numId="4">
    <w:abstractNumId w:val="13"/>
  </w:num>
  <w:num w:numId="5">
    <w:abstractNumId w:val="16"/>
  </w:num>
  <w:num w:numId="6">
    <w:abstractNumId w:val="39"/>
  </w:num>
  <w:num w:numId="7">
    <w:abstractNumId w:val="45"/>
  </w:num>
  <w:num w:numId="8">
    <w:abstractNumId w:val="28"/>
  </w:num>
  <w:num w:numId="9">
    <w:abstractNumId w:val="26"/>
  </w:num>
  <w:num w:numId="10">
    <w:abstractNumId w:val="47"/>
  </w:num>
  <w:num w:numId="11">
    <w:abstractNumId w:val="46"/>
  </w:num>
  <w:num w:numId="12">
    <w:abstractNumId w:val="17"/>
  </w:num>
  <w:num w:numId="13">
    <w:abstractNumId w:val="48"/>
  </w:num>
  <w:num w:numId="14">
    <w:abstractNumId w:val="18"/>
  </w:num>
  <w:num w:numId="15">
    <w:abstractNumId w:val="29"/>
  </w:num>
  <w:num w:numId="16">
    <w:abstractNumId w:val="8"/>
  </w:num>
  <w:num w:numId="17">
    <w:abstractNumId w:val="4"/>
  </w:num>
  <w:num w:numId="18">
    <w:abstractNumId w:val="37"/>
  </w:num>
  <w:num w:numId="19">
    <w:abstractNumId w:val="22"/>
  </w:num>
  <w:num w:numId="20">
    <w:abstractNumId w:val="34"/>
  </w:num>
  <w:num w:numId="21">
    <w:abstractNumId w:val="7"/>
  </w:num>
  <w:num w:numId="22">
    <w:abstractNumId w:val="25"/>
  </w:num>
  <w:num w:numId="23">
    <w:abstractNumId w:val="36"/>
  </w:num>
  <w:num w:numId="24">
    <w:abstractNumId w:val="24"/>
  </w:num>
  <w:num w:numId="25">
    <w:abstractNumId w:val="30"/>
  </w:num>
  <w:num w:numId="26">
    <w:abstractNumId w:val="23"/>
  </w:num>
  <w:num w:numId="27">
    <w:abstractNumId w:val="27"/>
  </w:num>
  <w:num w:numId="28">
    <w:abstractNumId w:val="19"/>
  </w:num>
  <w:num w:numId="29">
    <w:abstractNumId w:val="10"/>
  </w:num>
  <w:num w:numId="30">
    <w:abstractNumId w:val="32"/>
  </w:num>
  <w:num w:numId="31">
    <w:abstractNumId w:val="1"/>
  </w:num>
  <w:num w:numId="32">
    <w:abstractNumId w:val="14"/>
  </w:num>
  <w:num w:numId="33">
    <w:abstractNumId w:val="21"/>
  </w:num>
  <w:num w:numId="34">
    <w:abstractNumId w:val="12"/>
  </w:num>
  <w:num w:numId="35">
    <w:abstractNumId w:val="0"/>
  </w:num>
  <w:num w:numId="36">
    <w:abstractNumId w:val="6"/>
  </w:num>
  <w:num w:numId="37">
    <w:abstractNumId w:val="9"/>
  </w:num>
  <w:num w:numId="38">
    <w:abstractNumId w:val="31"/>
  </w:num>
  <w:num w:numId="39">
    <w:abstractNumId w:val="11"/>
  </w:num>
  <w:num w:numId="40">
    <w:abstractNumId w:val="5"/>
  </w:num>
  <w:num w:numId="41">
    <w:abstractNumId w:val="42"/>
  </w:num>
  <w:num w:numId="42">
    <w:abstractNumId w:val="33"/>
  </w:num>
  <w:num w:numId="43">
    <w:abstractNumId w:val="40"/>
  </w:num>
  <w:num w:numId="44">
    <w:abstractNumId w:val="20"/>
  </w:num>
  <w:num w:numId="45">
    <w:abstractNumId w:val="15"/>
  </w:num>
  <w:num w:numId="46">
    <w:abstractNumId w:val="38"/>
  </w:num>
  <w:num w:numId="47">
    <w:abstractNumId w:val="2"/>
  </w:num>
  <w:num w:numId="48">
    <w:abstractNumId w:val="3"/>
  </w:num>
  <w:num w:numId="49">
    <w:abstractNumId w:val="4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A1B"/>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4E8C"/>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4E87"/>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59ED"/>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504"/>
    <w:rsid w:val="001827F2"/>
    <w:rsid w:val="00182F0A"/>
    <w:rsid w:val="001841DE"/>
    <w:rsid w:val="00184550"/>
    <w:rsid w:val="0018466B"/>
    <w:rsid w:val="00184D5F"/>
    <w:rsid w:val="001856C7"/>
    <w:rsid w:val="00185F73"/>
    <w:rsid w:val="001861C3"/>
    <w:rsid w:val="00186444"/>
    <w:rsid w:val="00186493"/>
    <w:rsid w:val="001868EE"/>
    <w:rsid w:val="00186B55"/>
    <w:rsid w:val="00186D3F"/>
    <w:rsid w:val="00187763"/>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1BFA"/>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5CA"/>
    <w:rsid w:val="00212995"/>
    <w:rsid w:val="002135FE"/>
    <w:rsid w:val="00213D55"/>
    <w:rsid w:val="00213E53"/>
    <w:rsid w:val="00214B4C"/>
    <w:rsid w:val="00214B9B"/>
    <w:rsid w:val="002151A7"/>
    <w:rsid w:val="00215940"/>
    <w:rsid w:val="002176CC"/>
    <w:rsid w:val="0021799A"/>
    <w:rsid w:val="00217A95"/>
    <w:rsid w:val="00217D23"/>
    <w:rsid w:val="00217DE1"/>
    <w:rsid w:val="00220A59"/>
    <w:rsid w:val="00220E96"/>
    <w:rsid w:val="00221926"/>
    <w:rsid w:val="0022203D"/>
    <w:rsid w:val="00222422"/>
    <w:rsid w:val="00222C02"/>
    <w:rsid w:val="00222C05"/>
    <w:rsid w:val="00223339"/>
    <w:rsid w:val="00223438"/>
    <w:rsid w:val="00223797"/>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6CD"/>
    <w:rsid w:val="002437E5"/>
    <w:rsid w:val="0024382E"/>
    <w:rsid w:val="00243843"/>
    <w:rsid w:val="00243A31"/>
    <w:rsid w:val="00243E0D"/>
    <w:rsid w:val="002441C2"/>
    <w:rsid w:val="002449F5"/>
    <w:rsid w:val="00244A75"/>
    <w:rsid w:val="00244A9B"/>
    <w:rsid w:val="00244B1D"/>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CC"/>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996"/>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1927"/>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A23"/>
    <w:rsid w:val="004A6FDA"/>
    <w:rsid w:val="004A76D8"/>
    <w:rsid w:val="004B0928"/>
    <w:rsid w:val="004B0CA1"/>
    <w:rsid w:val="004B1656"/>
    <w:rsid w:val="004B176F"/>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3B08"/>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E5F"/>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146"/>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2AD7"/>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47B66"/>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3926"/>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6F"/>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1503"/>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E679B"/>
    <w:rsid w:val="007F00E2"/>
    <w:rsid w:val="007F00E6"/>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0FF1"/>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9DD"/>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25"/>
    <w:rsid w:val="008B2645"/>
    <w:rsid w:val="008B2745"/>
    <w:rsid w:val="008B2D4A"/>
    <w:rsid w:val="008B3012"/>
    <w:rsid w:val="008B47DA"/>
    <w:rsid w:val="008B4DC6"/>
    <w:rsid w:val="008B5E71"/>
    <w:rsid w:val="008B6336"/>
    <w:rsid w:val="008B6688"/>
    <w:rsid w:val="008B6822"/>
    <w:rsid w:val="008B7BC4"/>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4B4"/>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08D"/>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D7"/>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9B6"/>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456"/>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6AA9"/>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03D"/>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3AE"/>
    <w:rsid w:val="00CF4B2F"/>
    <w:rsid w:val="00CF4DF3"/>
    <w:rsid w:val="00CF563B"/>
    <w:rsid w:val="00CF6602"/>
    <w:rsid w:val="00CF67DB"/>
    <w:rsid w:val="00CF6AAF"/>
    <w:rsid w:val="00CF6E94"/>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00"/>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A2A"/>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6B71"/>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58"/>
    <w:rsid w:val="00E26A62"/>
    <w:rsid w:val="00E26D69"/>
    <w:rsid w:val="00E26E9D"/>
    <w:rsid w:val="00E27C60"/>
    <w:rsid w:val="00E27DAB"/>
    <w:rsid w:val="00E30560"/>
    <w:rsid w:val="00E30858"/>
    <w:rsid w:val="00E30E3A"/>
    <w:rsid w:val="00E31052"/>
    <w:rsid w:val="00E31DB3"/>
    <w:rsid w:val="00E31F9E"/>
    <w:rsid w:val="00E321C5"/>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588"/>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5FF4"/>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5A5E"/>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285609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6629980">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5459072">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8812249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4FF024DE-F608-433C-BFCA-3129DBCD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20969</Words>
  <Characters>115333</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136030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26</cp:revision>
  <cp:lastPrinted>2024-04-22T19:19:00Z</cp:lastPrinted>
  <dcterms:created xsi:type="dcterms:W3CDTF">2024-04-12T12:47:00Z</dcterms:created>
  <dcterms:modified xsi:type="dcterms:W3CDTF">2024-04-22T19:20:00Z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