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B420764"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D65468">
        <w:rPr>
          <w:rFonts w:eastAsia="Arial Unicode MS" w:cs="Arial"/>
          <w:b/>
          <w:bCs/>
          <w:sz w:val="40"/>
          <w:szCs w:val="40"/>
        </w:rPr>
        <w:t>MU</w:t>
      </w:r>
      <w:r w:rsidR="00D93662">
        <w:rPr>
          <w:rFonts w:eastAsia="Arial Unicode MS" w:cs="Arial"/>
          <w:b/>
          <w:bCs/>
          <w:sz w:val="40"/>
          <w:szCs w:val="40"/>
        </w:rPr>
        <w:t xml:space="preserve">LTISECTORIAL </w:t>
      </w:r>
      <w:r w:rsidR="00D72DC9">
        <w:rPr>
          <w:rFonts w:eastAsia="Arial Unicode MS" w:cs="Arial"/>
          <w:b/>
          <w:bCs/>
          <w:sz w:val="40"/>
          <w:szCs w:val="40"/>
        </w:rPr>
        <w:t>COMUNA</w:t>
      </w:r>
      <w:r w:rsidR="00AD1580">
        <w:rPr>
          <w:rFonts w:eastAsia="Arial Unicode MS" w:cs="Arial"/>
          <w:b/>
          <w:bCs/>
          <w:sz w:val="40"/>
          <w:szCs w:val="40"/>
        </w:rPr>
        <w:t xml:space="preserve"> DE IQUIQUE</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76C9F6C4" w:rsidR="00F24063" w:rsidRPr="00393EC0" w:rsidRDefault="00445E2C" w:rsidP="00F24063">
      <w:pPr>
        <w:jc w:val="center"/>
        <w:rPr>
          <w:rFonts w:eastAsia="Arial Unicode MS" w:cs="Arial"/>
          <w:b/>
          <w:bCs/>
          <w:sz w:val="40"/>
          <w:szCs w:val="40"/>
        </w:rPr>
      </w:pPr>
      <w:r>
        <w:rPr>
          <w:rFonts w:eastAsia="Arial Unicode MS" w:cs="Arial"/>
          <w:b/>
          <w:bCs/>
          <w:sz w:val="40"/>
          <w:szCs w:val="40"/>
        </w:rPr>
        <w:t>REGIÓN DE</w:t>
      </w:r>
      <w:r w:rsidR="00D72DC9">
        <w:rPr>
          <w:rFonts w:eastAsia="Arial Unicode MS" w:cs="Arial"/>
          <w:b/>
          <w:bCs/>
          <w:sz w:val="40"/>
          <w:szCs w:val="40"/>
        </w:rPr>
        <w:t xml:space="preserve"> TARAPACÁ</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11E77B07"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FB7557">
              <w:rPr>
                <w:webHidden/>
              </w:rPr>
              <w:t>3</w:t>
            </w:r>
            <w:r w:rsidR="002A7C61">
              <w:rPr>
                <w:webHidden/>
              </w:rPr>
              <w:fldChar w:fldCharType="end"/>
            </w:r>
          </w:hyperlink>
        </w:p>
        <w:p w14:paraId="1CEEF931" w14:textId="25E891AD" w:rsidR="002A7C61" w:rsidRDefault="003C455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FB7557">
              <w:rPr>
                <w:webHidden/>
              </w:rPr>
              <w:t>3</w:t>
            </w:r>
            <w:r w:rsidR="002A7C61">
              <w:rPr>
                <w:webHidden/>
              </w:rPr>
              <w:fldChar w:fldCharType="end"/>
            </w:r>
          </w:hyperlink>
        </w:p>
        <w:p w14:paraId="16DA9A6E" w14:textId="5BF51EE3" w:rsidR="002A7C61" w:rsidRDefault="003C455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FB7557">
              <w:rPr>
                <w:webHidden/>
              </w:rPr>
              <w:t>3</w:t>
            </w:r>
            <w:r w:rsidR="002A7C61">
              <w:rPr>
                <w:webHidden/>
              </w:rPr>
              <w:fldChar w:fldCharType="end"/>
            </w:r>
          </w:hyperlink>
        </w:p>
        <w:p w14:paraId="5B632854" w14:textId="01314206" w:rsidR="002A7C61" w:rsidRDefault="003C455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FB7557">
              <w:rPr>
                <w:webHidden/>
              </w:rPr>
              <w:t>4</w:t>
            </w:r>
            <w:r w:rsidR="002A7C61">
              <w:rPr>
                <w:webHidden/>
              </w:rPr>
              <w:fldChar w:fldCharType="end"/>
            </w:r>
          </w:hyperlink>
        </w:p>
        <w:p w14:paraId="060F0B77" w14:textId="7E13F2A2" w:rsidR="002A7C61" w:rsidRDefault="003C455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FB7557">
              <w:rPr>
                <w:webHidden/>
              </w:rPr>
              <w:t>4</w:t>
            </w:r>
            <w:r w:rsidR="002A7C61">
              <w:rPr>
                <w:webHidden/>
              </w:rPr>
              <w:fldChar w:fldCharType="end"/>
            </w:r>
          </w:hyperlink>
        </w:p>
        <w:p w14:paraId="0A378BC2" w14:textId="45A1D5F8" w:rsidR="002A7C61" w:rsidRDefault="003C455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FB7557">
              <w:rPr>
                <w:webHidden/>
              </w:rPr>
              <w:t>5</w:t>
            </w:r>
            <w:r w:rsidR="002A7C61">
              <w:rPr>
                <w:webHidden/>
              </w:rPr>
              <w:fldChar w:fldCharType="end"/>
            </w:r>
          </w:hyperlink>
        </w:p>
        <w:p w14:paraId="0FF93572" w14:textId="78A0A7B1" w:rsidR="002A7C61" w:rsidRDefault="003C455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FB7557">
              <w:rPr>
                <w:webHidden/>
              </w:rPr>
              <w:t>5</w:t>
            </w:r>
            <w:r w:rsidR="002A7C61">
              <w:rPr>
                <w:webHidden/>
              </w:rPr>
              <w:fldChar w:fldCharType="end"/>
            </w:r>
          </w:hyperlink>
        </w:p>
        <w:p w14:paraId="66841115" w14:textId="4266213F" w:rsidR="002A7C61" w:rsidRDefault="003C455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FB7557">
              <w:rPr>
                <w:webHidden/>
              </w:rPr>
              <w:t>7</w:t>
            </w:r>
            <w:r w:rsidR="002A7C61">
              <w:rPr>
                <w:webHidden/>
              </w:rPr>
              <w:fldChar w:fldCharType="end"/>
            </w:r>
          </w:hyperlink>
        </w:p>
        <w:p w14:paraId="73903515" w14:textId="684EE1CD" w:rsidR="002A7C61" w:rsidRDefault="003C455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FB7557">
              <w:rPr>
                <w:webHidden/>
              </w:rPr>
              <w:t>8</w:t>
            </w:r>
            <w:r w:rsidR="002A7C61">
              <w:rPr>
                <w:webHidden/>
              </w:rPr>
              <w:fldChar w:fldCharType="end"/>
            </w:r>
          </w:hyperlink>
        </w:p>
        <w:p w14:paraId="7E515A64" w14:textId="76227983" w:rsidR="002A7C61" w:rsidRDefault="003C455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FB7557">
              <w:rPr>
                <w:webHidden/>
              </w:rPr>
              <w:t>8</w:t>
            </w:r>
            <w:r w:rsidR="002A7C61">
              <w:rPr>
                <w:webHidden/>
              </w:rPr>
              <w:fldChar w:fldCharType="end"/>
            </w:r>
          </w:hyperlink>
        </w:p>
        <w:p w14:paraId="1205A099" w14:textId="46E7B739" w:rsidR="002A7C61" w:rsidRDefault="003C455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FB7557">
              <w:rPr>
                <w:webHidden/>
              </w:rPr>
              <w:t>9</w:t>
            </w:r>
            <w:r w:rsidR="002A7C61">
              <w:rPr>
                <w:webHidden/>
              </w:rPr>
              <w:fldChar w:fldCharType="end"/>
            </w:r>
          </w:hyperlink>
        </w:p>
        <w:p w14:paraId="7CEEC134" w14:textId="664469F8" w:rsidR="002A7C61" w:rsidRDefault="003C455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FB7557">
              <w:rPr>
                <w:webHidden/>
              </w:rPr>
              <w:t>14</w:t>
            </w:r>
            <w:r w:rsidR="002A7C61">
              <w:rPr>
                <w:webHidden/>
              </w:rPr>
              <w:fldChar w:fldCharType="end"/>
            </w:r>
          </w:hyperlink>
        </w:p>
        <w:p w14:paraId="6E76EDDC" w14:textId="0F28720F" w:rsidR="002A7C61" w:rsidRDefault="003C455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FB7557">
              <w:rPr>
                <w:webHidden/>
              </w:rPr>
              <w:t>14</w:t>
            </w:r>
            <w:r w:rsidR="002A7C61">
              <w:rPr>
                <w:webHidden/>
              </w:rPr>
              <w:fldChar w:fldCharType="end"/>
            </w:r>
          </w:hyperlink>
        </w:p>
        <w:p w14:paraId="6390086E" w14:textId="76A6F697" w:rsidR="002A7C61" w:rsidRDefault="003C455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FB7557">
              <w:rPr>
                <w:webHidden/>
              </w:rPr>
              <w:t>14</w:t>
            </w:r>
            <w:r w:rsidR="002A7C61">
              <w:rPr>
                <w:webHidden/>
              </w:rPr>
              <w:fldChar w:fldCharType="end"/>
            </w:r>
          </w:hyperlink>
        </w:p>
        <w:p w14:paraId="27A05960" w14:textId="337CC396" w:rsidR="002A7C61" w:rsidRDefault="003C455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FB7557">
              <w:rPr>
                <w:webHidden/>
              </w:rPr>
              <w:t>15</w:t>
            </w:r>
            <w:r w:rsidR="002A7C61">
              <w:rPr>
                <w:webHidden/>
              </w:rPr>
              <w:fldChar w:fldCharType="end"/>
            </w:r>
          </w:hyperlink>
        </w:p>
        <w:p w14:paraId="4D91838D" w14:textId="37F4D459" w:rsidR="002A7C61" w:rsidRDefault="003C455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FB7557">
              <w:rPr>
                <w:webHidden/>
              </w:rPr>
              <w:t>15</w:t>
            </w:r>
            <w:r w:rsidR="002A7C61">
              <w:rPr>
                <w:webHidden/>
              </w:rPr>
              <w:fldChar w:fldCharType="end"/>
            </w:r>
          </w:hyperlink>
        </w:p>
        <w:p w14:paraId="6270A398" w14:textId="33B17F6E" w:rsidR="002A7C61" w:rsidRDefault="003C455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FB7557">
              <w:rPr>
                <w:webHidden/>
              </w:rPr>
              <w:t>16</w:t>
            </w:r>
            <w:r w:rsidR="002A7C61">
              <w:rPr>
                <w:webHidden/>
              </w:rPr>
              <w:fldChar w:fldCharType="end"/>
            </w:r>
          </w:hyperlink>
        </w:p>
        <w:p w14:paraId="1640E33A" w14:textId="328E16C4" w:rsidR="002A7C61" w:rsidRDefault="003C455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FB7557">
              <w:rPr>
                <w:webHidden/>
              </w:rPr>
              <w:t>16</w:t>
            </w:r>
            <w:r w:rsidR="002A7C61">
              <w:rPr>
                <w:webHidden/>
              </w:rPr>
              <w:fldChar w:fldCharType="end"/>
            </w:r>
          </w:hyperlink>
        </w:p>
        <w:p w14:paraId="5259D5DA" w14:textId="3CFC5173" w:rsidR="002A7C61" w:rsidRDefault="003C455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FB7557">
              <w:rPr>
                <w:webHidden/>
              </w:rPr>
              <w:t>18</w:t>
            </w:r>
            <w:r w:rsidR="002A7C61">
              <w:rPr>
                <w:webHidden/>
              </w:rPr>
              <w:fldChar w:fldCharType="end"/>
            </w:r>
          </w:hyperlink>
        </w:p>
        <w:p w14:paraId="5B6DE55C" w14:textId="02895690" w:rsidR="002A7C61" w:rsidRDefault="003C455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FB7557">
              <w:rPr>
                <w:webHidden/>
              </w:rPr>
              <w:t>20</w:t>
            </w:r>
            <w:r w:rsidR="002A7C61">
              <w:rPr>
                <w:webHidden/>
              </w:rPr>
              <w:fldChar w:fldCharType="end"/>
            </w:r>
          </w:hyperlink>
        </w:p>
        <w:p w14:paraId="2204DA1C" w14:textId="167ECA76" w:rsidR="002A7C61" w:rsidRDefault="003C455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FB7557">
              <w:rPr>
                <w:webHidden/>
              </w:rPr>
              <w:t>23</w:t>
            </w:r>
            <w:r w:rsidR="002A7C61">
              <w:rPr>
                <w:webHidden/>
              </w:rPr>
              <w:fldChar w:fldCharType="end"/>
            </w:r>
          </w:hyperlink>
        </w:p>
        <w:p w14:paraId="2F3015ED" w14:textId="734CCAE7" w:rsidR="002A7C61" w:rsidRDefault="003C455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FB7557">
              <w:rPr>
                <w:webHidden/>
              </w:rPr>
              <w:t>24</w:t>
            </w:r>
            <w:r w:rsidR="002A7C61">
              <w:rPr>
                <w:webHidden/>
              </w:rPr>
              <w:fldChar w:fldCharType="end"/>
            </w:r>
          </w:hyperlink>
        </w:p>
        <w:p w14:paraId="62C5EFF3" w14:textId="7BA8D225" w:rsidR="002A7C61" w:rsidRDefault="003C455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FB7557">
              <w:rPr>
                <w:webHidden/>
              </w:rPr>
              <w:t>25</w:t>
            </w:r>
            <w:r w:rsidR="002A7C61">
              <w:rPr>
                <w:webHidden/>
              </w:rPr>
              <w:fldChar w:fldCharType="end"/>
            </w:r>
          </w:hyperlink>
        </w:p>
        <w:p w14:paraId="5E9328B9" w14:textId="1A2F0BDC" w:rsidR="002A7C61" w:rsidRDefault="003C455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FB7557">
              <w:rPr>
                <w:webHidden/>
              </w:rPr>
              <w:t>27</w:t>
            </w:r>
            <w:r w:rsidR="002A7C61">
              <w:rPr>
                <w:webHidden/>
              </w:rPr>
              <w:fldChar w:fldCharType="end"/>
            </w:r>
          </w:hyperlink>
        </w:p>
        <w:p w14:paraId="4E8E2D2E" w14:textId="44965506" w:rsidR="002A7C61" w:rsidRDefault="003C455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FB7557">
              <w:rPr>
                <w:webHidden/>
              </w:rPr>
              <w:t>31</w:t>
            </w:r>
            <w:r w:rsidR="002A7C61">
              <w:rPr>
                <w:webHidden/>
              </w:rPr>
              <w:fldChar w:fldCharType="end"/>
            </w:r>
          </w:hyperlink>
        </w:p>
        <w:p w14:paraId="3F680DBC" w14:textId="3B646DD8" w:rsidR="002A7C61" w:rsidRDefault="003C455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FB7557">
              <w:rPr>
                <w:webHidden/>
              </w:rPr>
              <w:t>33</w:t>
            </w:r>
            <w:r w:rsidR="002A7C61">
              <w:rPr>
                <w:webHidden/>
              </w:rPr>
              <w:fldChar w:fldCharType="end"/>
            </w:r>
          </w:hyperlink>
        </w:p>
        <w:p w14:paraId="15E3BED7" w14:textId="4700D9B6" w:rsidR="002A7C61" w:rsidRDefault="003C455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FB7557">
              <w:rPr>
                <w:webHidden/>
              </w:rPr>
              <w:t>38</w:t>
            </w:r>
            <w:r w:rsidR="002A7C61">
              <w:rPr>
                <w:webHidden/>
              </w:rPr>
              <w:fldChar w:fldCharType="end"/>
            </w:r>
          </w:hyperlink>
        </w:p>
        <w:p w14:paraId="5D1CF3E7" w14:textId="353E012B" w:rsidR="002A7C61" w:rsidRDefault="003C455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FB7557">
              <w:rPr>
                <w:webHidden/>
              </w:rPr>
              <w:t>46</w:t>
            </w:r>
            <w:r w:rsidR="002A7C61">
              <w:rPr>
                <w:webHidden/>
              </w:rPr>
              <w:fldChar w:fldCharType="end"/>
            </w:r>
          </w:hyperlink>
        </w:p>
        <w:p w14:paraId="1F39220C" w14:textId="1E644E6F" w:rsidR="002A7C61" w:rsidRPr="00605BA2" w:rsidRDefault="003C455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FB7557">
              <w:rPr>
                <w:webHidden/>
              </w:rPr>
              <w:t>47</w:t>
            </w:r>
            <w:r w:rsidR="002A7C61">
              <w:rPr>
                <w:webHidden/>
              </w:rPr>
              <w:fldChar w:fldCharType="end"/>
            </w:r>
          </w:hyperlink>
        </w:p>
        <w:p w14:paraId="6DDBF495" w14:textId="6E71EA7E" w:rsidR="002A7C61" w:rsidRDefault="003C455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FB7557">
              <w:rPr>
                <w:webHidden/>
              </w:rPr>
              <w:t>49</w:t>
            </w:r>
            <w:r w:rsidR="002A7C61">
              <w:rPr>
                <w:webHidden/>
              </w:rPr>
              <w:fldChar w:fldCharType="end"/>
            </w:r>
          </w:hyperlink>
        </w:p>
        <w:p w14:paraId="2A42EA3F" w14:textId="15AAFED0" w:rsidR="002A7C61" w:rsidRDefault="003C455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FB7557">
              <w:rPr>
                <w:webHidden/>
              </w:rPr>
              <w:t>55</w:t>
            </w:r>
            <w:r w:rsidR="002A7C61">
              <w:rPr>
                <w:webHidden/>
              </w:rPr>
              <w:fldChar w:fldCharType="end"/>
            </w:r>
          </w:hyperlink>
        </w:p>
        <w:p w14:paraId="64213EF0" w14:textId="41415266" w:rsidR="002A7C61" w:rsidRDefault="003C455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FB7557">
              <w:rPr>
                <w:webHidden/>
              </w:rPr>
              <w:t>58</w:t>
            </w:r>
            <w:r w:rsidR="002A7C61">
              <w:rPr>
                <w:webHidden/>
              </w:rPr>
              <w:fldChar w:fldCharType="end"/>
            </w:r>
          </w:hyperlink>
        </w:p>
        <w:p w14:paraId="51454E0B" w14:textId="49A13898"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3C090A">
            <w:rPr>
              <w:rFonts w:asciiTheme="minorHAnsi" w:hAnsiTheme="minorHAnsi" w:cstheme="minorHAnsi"/>
              <w:b/>
              <w:bCs/>
              <w:iCs/>
              <w:sz w:val="19"/>
              <w:szCs w:val="19"/>
              <w:lang w:val="es-CL"/>
            </w:rPr>
            <w:t>……….60</w:t>
          </w:r>
        </w:p>
        <w:p w14:paraId="39AFF723" w14:textId="26B3E160" w:rsidR="007D3BB3" w:rsidRPr="00B93A85" w:rsidRDefault="003C4550">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249D7938"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267384">
        <w:rPr>
          <w:rFonts w:cs="Arial"/>
          <w:b/>
          <w:szCs w:val="22"/>
        </w:rPr>
        <w:t>al del 10</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752BD315"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w:t>
      </w:r>
      <w:r w:rsidR="00D72DC9">
        <w:rPr>
          <w:rFonts w:eastAsia="Arial Unicode MS" w:cs="Arial"/>
          <w:szCs w:val="22"/>
        </w:rPr>
        <w:t>Comuna</w:t>
      </w:r>
      <w:r w:rsidR="000672EF">
        <w:rPr>
          <w:rFonts w:eastAsia="Arial Unicode MS" w:cs="Arial"/>
          <w:szCs w:val="22"/>
        </w:rPr>
        <w:t xml:space="preserve"> de</w:t>
      </w:r>
      <w:r w:rsidR="00DD34DB">
        <w:rPr>
          <w:rFonts w:eastAsia="Arial Unicode MS" w:cs="Arial"/>
          <w:szCs w:val="22"/>
        </w:rPr>
        <w:t xml:space="preserve"> </w:t>
      </w:r>
      <w:r w:rsidR="00AD1580">
        <w:rPr>
          <w:rFonts w:eastAsia="Arial Unicode MS" w:cs="Arial"/>
          <w:szCs w:val="22"/>
        </w:rPr>
        <w:t>Iquique</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4A768EF9"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w:t>
      </w:r>
      <w:r w:rsidR="00847F17">
        <w:rPr>
          <w:rFonts w:eastAsia="Arial Unicode MS" w:cs="Arial"/>
          <w:color w:val="000000" w:themeColor="text1"/>
          <w:lang w:val="es-CL"/>
        </w:rPr>
        <w:t xml:space="preserve"> empresa registrada en la </w:t>
      </w:r>
      <w:r w:rsidR="00D72DC9">
        <w:rPr>
          <w:rFonts w:eastAsia="Arial Unicode MS" w:cs="Arial"/>
          <w:color w:val="000000" w:themeColor="text1"/>
          <w:lang w:val="es-CL"/>
        </w:rPr>
        <w:t>Comuna</w:t>
      </w:r>
      <w:r w:rsidR="00847F17">
        <w:rPr>
          <w:rFonts w:eastAsia="Arial Unicode MS" w:cs="Arial"/>
          <w:color w:val="000000" w:themeColor="text1"/>
          <w:lang w:val="es-CL"/>
        </w:rPr>
        <w:t xml:space="preserve"> </w:t>
      </w:r>
      <w:r w:rsidRPr="00FB672A">
        <w:rPr>
          <w:rFonts w:eastAsia="Arial Unicode MS" w:cs="Arial"/>
          <w:color w:val="000000" w:themeColor="text1"/>
          <w:lang w:val="es-CL"/>
        </w:rPr>
        <w:t>de</w:t>
      </w:r>
      <w:r w:rsidR="00DD34DB">
        <w:rPr>
          <w:rFonts w:eastAsia="Arial Unicode MS" w:cs="Arial"/>
          <w:color w:val="000000" w:themeColor="text1"/>
          <w:lang w:val="es-CL"/>
        </w:rPr>
        <w:t xml:space="preserve"> </w:t>
      </w:r>
      <w:r w:rsidR="00AD1580">
        <w:rPr>
          <w:rFonts w:eastAsia="Arial Unicode MS" w:cs="Arial"/>
          <w:color w:val="000000" w:themeColor="text1"/>
          <w:lang w:val="es-CL"/>
        </w:rPr>
        <w:t>Iquique</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42E48EB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w:t>
      </w:r>
      <w:r w:rsidR="00DD34DB">
        <w:rPr>
          <w:rFonts w:eastAsia="Arial Unicode MS" w:cs="Arial"/>
          <w:color w:val="000000"/>
          <w:szCs w:val="22"/>
        </w:rPr>
        <w:t xml:space="preserve">cilio comercial en la </w:t>
      </w:r>
      <w:r w:rsidR="00D72DC9">
        <w:rPr>
          <w:rFonts w:eastAsia="Arial Unicode MS" w:cs="Arial"/>
          <w:color w:val="000000"/>
          <w:szCs w:val="22"/>
        </w:rPr>
        <w:t>Comuna</w:t>
      </w:r>
      <w:r w:rsidR="00DD34DB">
        <w:rPr>
          <w:rFonts w:eastAsia="Arial Unicode MS" w:cs="Arial"/>
          <w:color w:val="000000"/>
          <w:szCs w:val="22"/>
        </w:rPr>
        <w:t xml:space="preserve"> de </w:t>
      </w:r>
      <w:r w:rsidR="00AD1580">
        <w:rPr>
          <w:rFonts w:eastAsia="Arial Unicode MS" w:cs="Arial"/>
          <w:color w:val="000000"/>
          <w:szCs w:val="22"/>
        </w:rPr>
        <w:t>Iquique</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7B7BF104"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CDA1E56" w14:textId="77777777" w:rsidR="001E3453" w:rsidRPr="005128FA" w:rsidRDefault="001E3453" w:rsidP="001E345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636CBAA6" w:rsid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5818"/>
      </w:tblGrid>
      <w:tr w:rsidR="00AE1A77" w:rsidRPr="008B0FD2" w14:paraId="4507D33B" w14:textId="77777777" w:rsidTr="00614CDD">
        <w:trPr>
          <w:jc w:val="center"/>
        </w:trPr>
        <w:tc>
          <w:tcPr>
            <w:tcW w:w="6669" w:type="dxa"/>
            <w:gridSpan w:val="2"/>
            <w:shd w:val="clear" w:color="auto" w:fill="D9D9D9" w:themeFill="background1" w:themeFillShade="D9"/>
          </w:tcPr>
          <w:p w14:paraId="39CB3D9F" w14:textId="77777777" w:rsidR="00AE1A77" w:rsidRPr="008B0FD2" w:rsidRDefault="00AE1A77" w:rsidP="00614CDD">
            <w:pPr>
              <w:jc w:val="center"/>
              <w:rPr>
                <w:b/>
                <w:sz w:val="21"/>
                <w:szCs w:val="21"/>
              </w:rPr>
            </w:pPr>
            <w:r w:rsidRPr="008B0FD2">
              <w:rPr>
                <w:b/>
                <w:sz w:val="21"/>
                <w:szCs w:val="21"/>
              </w:rPr>
              <w:t>Datos de contacto Punto Mipe Los Ángeles Sercotec</w:t>
            </w:r>
          </w:p>
        </w:tc>
      </w:tr>
      <w:tr w:rsidR="00AE1A77" w:rsidRPr="008B0FD2" w14:paraId="5380A37C" w14:textId="77777777" w:rsidTr="00614CDD">
        <w:trPr>
          <w:jc w:val="center"/>
        </w:trPr>
        <w:tc>
          <w:tcPr>
            <w:tcW w:w="2375" w:type="dxa"/>
          </w:tcPr>
          <w:p w14:paraId="583F4970" w14:textId="77777777" w:rsidR="00AE1A77" w:rsidRPr="008B0FD2" w:rsidRDefault="00AE1A77" w:rsidP="00614CDD">
            <w:pPr>
              <w:rPr>
                <w:sz w:val="21"/>
                <w:szCs w:val="21"/>
              </w:rPr>
            </w:pPr>
            <w:r w:rsidRPr="008B0FD2">
              <w:rPr>
                <w:sz w:val="21"/>
                <w:szCs w:val="21"/>
              </w:rPr>
              <w:t>Contacto OIRS</w:t>
            </w:r>
          </w:p>
        </w:tc>
        <w:tc>
          <w:tcPr>
            <w:tcW w:w="0" w:type="auto"/>
          </w:tcPr>
          <w:p w14:paraId="0EF120B6" w14:textId="77777777" w:rsidR="00AE1A77" w:rsidRPr="008B0FD2" w:rsidRDefault="003C4550" w:rsidP="00614CDD">
            <w:pPr>
              <w:rPr>
                <w:sz w:val="21"/>
                <w:szCs w:val="21"/>
              </w:rPr>
            </w:pPr>
            <w:hyperlink r:id="rId26" w:history="1">
              <w:r w:rsidR="00AE1A77" w:rsidRPr="008B0FD2">
                <w:rPr>
                  <w:rStyle w:val="Hipervnculo"/>
                  <w:sz w:val="21"/>
                  <w:szCs w:val="21"/>
                </w:rPr>
                <w:t>www.sercotec.cl/contacto /</w:t>
              </w:r>
            </w:hyperlink>
            <w:r w:rsidR="00AE1A77">
              <w:rPr>
                <w:sz w:val="21"/>
                <w:szCs w:val="21"/>
              </w:rPr>
              <w:t xml:space="preserve"> </w:t>
            </w:r>
            <w:hyperlink r:id="rId27" w:history="1">
              <w:r w:rsidR="00AE1A77" w:rsidRPr="00915A4D">
                <w:rPr>
                  <w:rStyle w:val="Hipervnculo"/>
                  <w:sz w:val="21"/>
                  <w:szCs w:val="21"/>
                </w:rPr>
                <w:t>mipeiquique@sercotec.cl</w:t>
              </w:r>
            </w:hyperlink>
            <w:r w:rsidR="00AE1A77">
              <w:rPr>
                <w:sz w:val="21"/>
                <w:szCs w:val="21"/>
              </w:rPr>
              <w:t xml:space="preserve"> </w:t>
            </w:r>
          </w:p>
        </w:tc>
      </w:tr>
      <w:tr w:rsidR="00AE1A77" w:rsidRPr="008B0FD2" w14:paraId="5B505655" w14:textId="77777777" w:rsidTr="00614CDD">
        <w:trPr>
          <w:jc w:val="center"/>
        </w:trPr>
        <w:tc>
          <w:tcPr>
            <w:tcW w:w="2375" w:type="dxa"/>
          </w:tcPr>
          <w:p w14:paraId="090C9CD3" w14:textId="77777777" w:rsidR="00AE1A77" w:rsidRPr="008B0FD2" w:rsidRDefault="00AE1A77" w:rsidP="00614CDD">
            <w:pPr>
              <w:rPr>
                <w:sz w:val="21"/>
                <w:szCs w:val="21"/>
              </w:rPr>
            </w:pPr>
            <w:r w:rsidRPr="008B0FD2">
              <w:rPr>
                <w:sz w:val="21"/>
                <w:szCs w:val="21"/>
              </w:rPr>
              <w:t>Teléfonos</w:t>
            </w:r>
          </w:p>
        </w:tc>
        <w:tc>
          <w:tcPr>
            <w:tcW w:w="0" w:type="auto"/>
          </w:tcPr>
          <w:p w14:paraId="43E8F6C9" w14:textId="77777777" w:rsidR="00AE1A77" w:rsidRPr="008B0FD2" w:rsidRDefault="00AE1A77" w:rsidP="00614CDD">
            <w:pPr>
              <w:rPr>
                <w:sz w:val="21"/>
                <w:szCs w:val="21"/>
              </w:rPr>
            </w:pPr>
            <w:r w:rsidRPr="001716B2">
              <w:rPr>
                <w:sz w:val="21"/>
                <w:szCs w:val="21"/>
              </w:rPr>
              <w:t>232425133 – 232425134</w:t>
            </w:r>
          </w:p>
        </w:tc>
      </w:tr>
      <w:tr w:rsidR="00AE1A77" w:rsidRPr="008B0FD2" w14:paraId="32D89C7B" w14:textId="77777777" w:rsidTr="00614CDD">
        <w:trPr>
          <w:jc w:val="center"/>
        </w:trPr>
        <w:tc>
          <w:tcPr>
            <w:tcW w:w="2375" w:type="dxa"/>
          </w:tcPr>
          <w:p w14:paraId="340CE880" w14:textId="77777777" w:rsidR="00AE1A77" w:rsidRPr="008B0FD2" w:rsidRDefault="00AE1A77" w:rsidP="00614CDD">
            <w:pPr>
              <w:rPr>
                <w:sz w:val="21"/>
                <w:szCs w:val="21"/>
              </w:rPr>
            </w:pPr>
            <w:r w:rsidRPr="008B0FD2">
              <w:rPr>
                <w:sz w:val="21"/>
                <w:szCs w:val="21"/>
              </w:rPr>
              <w:t>Dirección</w:t>
            </w:r>
          </w:p>
        </w:tc>
        <w:tc>
          <w:tcPr>
            <w:tcW w:w="0" w:type="auto"/>
          </w:tcPr>
          <w:p w14:paraId="6E40465F" w14:textId="77777777" w:rsidR="00AE1A77" w:rsidRPr="008B0FD2" w:rsidRDefault="00AE1A77" w:rsidP="00614CDD">
            <w:pPr>
              <w:rPr>
                <w:sz w:val="21"/>
                <w:szCs w:val="21"/>
              </w:rPr>
            </w:pPr>
            <w:r w:rsidRPr="001716B2">
              <w:rPr>
                <w:sz w:val="21"/>
                <w:szCs w:val="21"/>
              </w:rPr>
              <w:t>Manuel Bulnes 439, Iquique</w:t>
            </w:r>
          </w:p>
        </w:tc>
      </w:tr>
      <w:tr w:rsidR="00AE1A77" w:rsidRPr="008B0FD2" w14:paraId="4233C732" w14:textId="77777777" w:rsidTr="00614CDD">
        <w:trPr>
          <w:jc w:val="center"/>
        </w:trPr>
        <w:tc>
          <w:tcPr>
            <w:tcW w:w="2375" w:type="dxa"/>
          </w:tcPr>
          <w:p w14:paraId="3AF7D8CD" w14:textId="77777777" w:rsidR="00AE1A77" w:rsidRPr="008B0FD2" w:rsidRDefault="00AE1A77" w:rsidP="00614CDD">
            <w:pPr>
              <w:rPr>
                <w:sz w:val="21"/>
                <w:szCs w:val="21"/>
              </w:rPr>
            </w:pPr>
            <w:r w:rsidRPr="008B0FD2">
              <w:rPr>
                <w:sz w:val="21"/>
                <w:szCs w:val="21"/>
              </w:rPr>
              <w:t>Horario de Atención</w:t>
            </w:r>
          </w:p>
        </w:tc>
        <w:tc>
          <w:tcPr>
            <w:tcW w:w="0" w:type="auto"/>
          </w:tcPr>
          <w:p w14:paraId="5144FA34" w14:textId="77777777" w:rsidR="00AE1A77" w:rsidRPr="001716B2" w:rsidRDefault="00AE1A77" w:rsidP="00614CDD">
            <w:pPr>
              <w:rPr>
                <w:sz w:val="21"/>
                <w:szCs w:val="21"/>
              </w:rPr>
            </w:pPr>
            <w:r>
              <w:rPr>
                <w:sz w:val="21"/>
                <w:szCs w:val="21"/>
              </w:rPr>
              <w:t>L</w:t>
            </w:r>
            <w:r w:rsidRPr="001716B2">
              <w:rPr>
                <w:sz w:val="21"/>
                <w:szCs w:val="21"/>
              </w:rPr>
              <w:t>unes a jueves desde las 09:00 - 13:00 hrs y de 14:30 – 18:00 hrs.</w:t>
            </w:r>
          </w:p>
          <w:p w14:paraId="5E3F6C8A" w14:textId="77777777" w:rsidR="00AE1A77" w:rsidRPr="008B0FD2" w:rsidRDefault="00AE1A77" w:rsidP="00614CDD">
            <w:pPr>
              <w:rPr>
                <w:sz w:val="21"/>
                <w:szCs w:val="21"/>
              </w:rPr>
            </w:pPr>
            <w:r w:rsidRPr="001716B2">
              <w:rPr>
                <w:sz w:val="21"/>
                <w:szCs w:val="21"/>
              </w:rPr>
              <w:t>Viernes de 09:00 - 13:00 hrs y de 14:30 – 16:00 hrs.</w:t>
            </w:r>
          </w:p>
        </w:tc>
      </w:tr>
    </w:tbl>
    <w:p w14:paraId="63D4A2B0" w14:textId="78ECEA53"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lastRenderedPageBreak/>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8">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E802C3" w:rsidRPr="00B93A85" w14:paraId="201E460A" w14:textId="77777777" w:rsidTr="00791155">
        <w:trPr>
          <w:trHeight w:val="528"/>
          <w:jc w:val="center"/>
        </w:trPr>
        <w:tc>
          <w:tcPr>
            <w:tcW w:w="4130" w:type="pct"/>
            <w:shd w:val="clear" w:color="auto" w:fill="auto"/>
            <w:vAlign w:val="center"/>
          </w:tcPr>
          <w:p w14:paraId="3B84D77B" w14:textId="77777777" w:rsidR="00E802C3" w:rsidRPr="00525268" w:rsidRDefault="00E802C3" w:rsidP="00E802C3">
            <w:pPr>
              <w:pStyle w:val="Prrafodelista"/>
              <w:numPr>
                <w:ilvl w:val="0"/>
                <w:numId w:val="18"/>
              </w:numPr>
              <w:ind w:left="306" w:hanging="284"/>
              <w:rPr>
                <w:rFonts w:eastAsia="Arial Unicode MS" w:cstheme="minorHAnsi"/>
                <w:b/>
                <w:bCs/>
                <w:sz w:val="20"/>
                <w:szCs w:val="22"/>
              </w:rPr>
            </w:pPr>
            <w:r w:rsidRPr="00525268">
              <w:rPr>
                <w:rFonts w:eastAsia="Arial Unicode MS" w:cstheme="minorHAnsi"/>
                <w:b/>
                <w:bCs/>
                <w:sz w:val="20"/>
                <w:szCs w:val="22"/>
              </w:rPr>
              <w:t>Prioridad a empresas con las siguientes características:</w:t>
            </w:r>
          </w:p>
          <w:p w14:paraId="724B5848" w14:textId="77777777" w:rsidR="00E802C3" w:rsidRPr="00525268" w:rsidRDefault="00E802C3" w:rsidP="00E802C3">
            <w:pPr>
              <w:pStyle w:val="Prrafodelista"/>
              <w:ind w:left="306"/>
              <w:rPr>
                <w:rFonts w:eastAsia="Arial Unicode MS" w:cstheme="minorHAnsi"/>
                <w:b/>
                <w:bCs/>
                <w:sz w:val="20"/>
                <w:szCs w:val="22"/>
              </w:rPr>
            </w:pPr>
            <w:r w:rsidRPr="00525268">
              <w:rPr>
                <w:rFonts w:eastAsia="Arial Unicode MS" w:cstheme="minorHAnsi"/>
                <w:b/>
                <w:bCs/>
                <w:sz w:val="20"/>
                <w:szCs w:val="22"/>
              </w:rPr>
              <w:t>-Mujeres</w:t>
            </w:r>
          </w:p>
          <w:p w14:paraId="4F86B0C0" w14:textId="77777777" w:rsidR="00E802C3" w:rsidRPr="00525268" w:rsidRDefault="00E802C3" w:rsidP="00E802C3">
            <w:pPr>
              <w:pStyle w:val="Prrafodelista"/>
              <w:ind w:left="306"/>
              <w:rPr>
                <w:rFonts w:eastAsia="Arial Unicode MS" w:cstheme="minorHAnsi"/>
                <w:b/>
                <w:bCs/>
                <w:sz w:val="20"/>
                <w:szCs w:val="22"/>
              </w:rPr>
            </w:pPr>
            <w:r w:rsidRPr="00525268">
              <w:rPr>
                <w:rFonts w:eastAsia="Arial Unicode MS" w:cstheme="minorHAnsi"/>
                <w:b/>
                <w:bCs/>
                <w:sz w:val="20"/>
                <w:szCs w:val="22"/>
              </w:rPr>
              <w:t>-Adultos Mayores</w:t>
            </w:r>
          </w:p>
          <w:p w14:paraId="71980B1C" w14:textId="7D37937B" w:rsidR="00E802C3" w:rsidRPr="00BD0C32" w:rsidRDefault="00E802C3" w:rsidP="00E802C3">
            <w:pPr>
              <w:pStyle w:val="Prrafodelista"/>
              <w:ind w:left="306"/>
              <w:jc w:val="both"/>
              <w:rPr>
                <w:rFonts w:eastAsia="Arial Unicode MS" w:cstheme="minorHAnsi"/>
                <w:b/>
                <w:bCs/>
                <w:sz w:val="20"/>
                <w:szCs w:val="22"/>
                <w:lang w:val="es-CL"/>
              </w:rPr>
            </w:pPr>
            <w:r w:rsidRPr="00525268">
              <w:rPr>
                <w:rFonts w:eastAsia="Arial Unicode MS" w:cstheme="minorHAnsi"/>
                <w:b/>
                <w:bCs/>
                <w:sz w:val="20"/>
                <w:szCs w:val="22"/>
              </w:rPr>
              <w:t>-Personas con Discapacidad</w:t>
            </w:r>
          </w:p>
        </w:tc>
        <w:tc>
          <w:tcPr>
            <w:tcW w:w="870" w:type="pct"/>
            <w:shd w:val="clear" w:color="auto" w:fill="auto"/>
            <w:vAlign w:val="center"/>
          </w:tcPr>
          <w:p w14:paraId="70EF1C51" w14:textId="00F195E3" w:rsidR="00E802C3" w:rsidRPr="005F487F" w:rsidRDefault="00E802C3" w:rsidP="00E802C3">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E802C3" w:rsidRPr="00B93A85" w14:paraId="1ACBE1AF" w14:textId="77777777" w:rsidTr="00791155">
        <w:trPr>
          <w:trHeight w:val="515"/>
          <w:jc w:val="center"/>
        </w:trPr>
        <w:tc>
          <w:tcPr>
            <w:tcW w:w="4130" w:type="pct"/>
            <w:shd w:val="clear" w:color="auto" w:fill="auto"/>
            <w:vAlign w:val="center"/>
          </w:tcPr>
          <w:p w14:paraId="4471B5CA" w14:textId="266D47E6" w:rsidR="00E802C3" w:rsidRPr="00BD0C32" w:rsidRDefault="00E802C3" w:rsidP="00E802C3">
            <w:pPr>
              <w:pStyle w:val="Prrafodelista"/>
              <w:numPr>
                <w:ilvl w:val="0"/>
                <w:numId w:val="18"/>
              </w:numPr>
              <w:ind w:left="306" w:hanging="284"/>
              <w:jc w:val="both"/>
              <w:rPr>
                <w:rFonts w:eastAsia="Arial Unicode MS" w:cstheme="minorHAnsi"/>
                <w:b/>
                <w:bCs/>
                <w:sz w:val="20"/>
                <w:szCs w:val="22"/>
                <w:lang w:val="es-CL"/>
              </w:rPr>
            </w:pPr>
            <w:r w:rsidRPr="00525268">
              <w:rPr>
                <w:rFonts w:eastAsia="Arial Unicode MS" w:cstheme="minorHAnsi"/>
                <w:b/>
                <w:bCs/>
                <w:sz w:val="20"/>
                <w:szCs w:val="22"/>
              </w:rPr>
              <w:t>Prioridad a empresas con los siguientes rubros:</w:t>
            </w:r>
            <w:r>
              <w:rPr>
                <w:rFonts w:eastAsia="Arial Unicode MS" w:cstheme="minorHAnsi"/>
                <w:b/>
                <w:bCs/>
                <w:sz w:val="20"/>
                <w:szCs w:val="22"/>
              </w:rPr>
              <w:t xml:space="preserve"> t</w:t>
            </w:r>
            <w:r w:rsidRPr="00525268">
              <w:rPr>
                <w:rFonts w:eastAsia="Arial Unicode MS" w:cstheme="minorHAnsi"/>
                <w:b/>
                <w:bCs/>
                <w:sz w:val="20"/>
                <w:szCs w:val="22"/>
              </w:rPr>
              <w:t>urismo</w:t>
            </w:r>
            <w:r>
              <w:rPr>
                <w:rFonts w:eastAsia="Arial Unicode MS" w:cstheme="minorHAnsi"/>
                <w:b/>
                <w:bCs/>
                <w:sz w:val="20"/>
                <w:szCs w:val="22"/>
              </w:rPr>
              <w:t>, l</w:t>
            </w:r>
            <w:r w:rsidRPr="00525268">
              <w:rPr>
                <w:rFonts w:eastAsia="Arial Unicode MS" w:cstheme="minorHAnsi"/>
                <w:b/>
                <w:bCs/>
                <w:sz w:val="20"/>
                <w:szCs w:val="22"/>
              </w:rPr>
              <w:t>ogística</w:t>
            </w:r>
            <w:r>
              <w:rPr>
                <w:rFonts w:eastAsia="Arial Unicode MS" w:cstheme="minorHAnsi"/>
                <w:b/>
                <w:bCs/>
                <w:sz w:val="20"/>
                <w:szCs w:val="22"/>
              </w:rPr>
              <w:t>, m</w:t>
            </w:r>
            <w:r w:rsidRPr="00525268">
              <w:rPr>
                <w:rFonts w:eastAsia="Arial Unicode MS" w:cstheme="minorHAnsi"/>
                <w:b/>
                <w:bCs/>
                <w:sz w:val="20"/>
                <w:szCs w:val="22"/>
              </w:rPr>
              <w:t>anufactura</w:t>
            </w:r>
            <w:r>
              <w:rPr>
                <w:rFonts w:eastAsia="Arial Unicode MS" w:cstheme="minorHAnsi"/>
                <w:b/>
                <w:bCs/>
                <w:sz w:val="20"/>
                <w:szCs w:val="22"/>
              </w:rPr>
              <w:t>, t</w:t>
            </w:r>
            <w:r w:rsidRPr="00525268">
              <w:rPr>
                <w:rFonts w:eastAsia="Arial Unicode MS" w:cstheme="minorHAnsi"/>
                <w:b/>
                <w:bCs/>
                <w:sz w:val="20"/>
                <w:szCs w:val="22"/>
              </w:rPr>
              <w:t>ecnología y construcción</w:t>
            </w:r>
          </w:p>
        </w:tc>
        <w:tc>
          <w:tcPr>
            <w:tcW w:w="870" w:type="pct"/>
            <w:shd w:val="clear" w:color="auto" w:fill="auto"/>
            <w:vAlign w:val="center"/>
          </w:tcPr>
          <w:p w14:paraId="5957DD26" w14:textId="4C4732E0" w:rsidR="00E802C3" w:rsidRPr="005F487F" w:rsidRDefault="00E802C3" w:rsidP="00E802C3">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lastRenderedPageBreak/>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13E7207C" w:rsidR="00E8617A" w:rsidRDefault="00E8617A" w:rsidP="008C599F">
      <w:pPr>
        <w:jc w:val="both"/>
        <w:rPr>
          <w:rFonts w:eastAsia="Arial Unicode MS" w:cs="Arial"/>
        </w:rPr>
      </w:pPr>
    </w:p>
    <w:p w14:paraId="24D5EEF8" w14:textId="532A1461" w:rsidR="001D4663" w:rsidRDefault="001D4663" w:rsidP="008C599F">
      <w:pPr>
        <w:jc w:val="both"/>
        <w:rPr>
          <w:rFonts w:eastAsia="Arial Unicode MS" w:cs="Arial"/>
        </w:rPr>
      </w:pPr>
    </w:p>
    <w:p w14:paraId="105CAA9A" w14:textId="77777777" w:rsidR="001D4663" w:rsidRPr="003D3AE0" w:rsidRDefault="001D4663"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lastRenderedPageBreak/>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40C40340" w14:textId="77777777" w:rsidR="00C00B10" w:rsidRPr="00C00B10"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C00B10" w:rsidRPr="00C00B10">
        <w:rPr>
          <w:rFonts w:eastAsia="Arial Unicode MS" w:cs="Calibri"/>
          <w:sz w:val="18"/>
          <w:szCs w:val="18"/>
          <w:lang w:val="es-CL" w:eastAsia="en-US"/>
        </w:rPr>
        <w:t xml:space="preserve"> </w:t>
      </w:r>
    </w:p>
    <w:p w14:paraId="7A873A14" w14:textId="5428EAC9" w:rsidR="00C8482B" w:rsidRPr="006F2B48" w:rsidRDefault="00C00B10" w:rsidP="25F42DD5">
      <w:pPr>
        <w:numPr>
          <w:ilvl w:val="0"/>
          <w:numId w:val="31"/>
        </w:numPr>
        <w:jc w:val="both"/>
        <w:rPr>
          <w:rFonts w:eastAsia="Arial Unicode MS" w:cs="Arial"/>
          <w:color w:val="000000"/>
          <w:lang w:val="es-CL"/>
        </w:rPr>
      </w:pPr>
      <w:r w:rsidRPr="00C00B10">
        <w:rPr>
          <w:rFonts w:eastAsia="Arial Unicode MS"/>
          <w:color w:val="000000" w:themeColor="text1"/>
          <w:lang w:val="es-CL"/>
        </w:rPr>
        <w:t xml:space="preserve">La </w:t>
      </w:r>
      <w:r w:rsidRPr="00C00B10">
        <w:rPr>
          <w:rFonts w:eastAsia="Arial Unicode MS"/>
          <w:color w:val="000000" w:themeColor="text1"/>
          <w:u w:val="single"/>
          <w:lang w:val="es-CL"/>
        </w:rPr>
        <w:t>empresa</w:t>
      </w:r>
      <w:r w:rsidRPr="00C00B10">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9" w:history="1">
        <w:r w:rsidRPr="00C00B10">
          <w:rPr>
            <w:rStyle w:val="Hipervnculo"/>
            <w:rFonts w:eastAsia="Arial Unicode MS"/>
            <w:lang w:val="es-CL"/>
          </w:rPr>
          <w:t>https://www.sii.cl/servicios_online/1047-1702.html</w:t>
        </w:r>
      </w:hyperlink>
      <w:r w:rsidRPr="00C00B10">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w:t>
      </w:r>
      <w:r w:rsidRPr="00A62189">
        <w:rPr>
          <w:rFonts w:cs="Arial"/>
        </w:rPr>
        <w:lastRenderedPageBreak/>
        <w:t xml:space="preserve">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78701EF0"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0F429E">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0F429E">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4D6347E9" w:rsidR="005307E7" w:rsidRPr="00361EEF" w:rsidRDefault="00837F58" w:rsidP="00847F17">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D72DC9">
              <w:rPr>
                <w:rFonts w:cs="Calibri"/>
                <w:sz w:val="18"/>
                <w:szCs w:val="18"/>
                <w:lang w:val="es-CL" w:eastAsia="en-US"/>
              </w:rPr>
              <w:t>Comuna</w:t>
            </w:r>
            <w:r w:rsidR="00847F17">
              <w:rPr>
                <w:rFonts w:cs="Calibri"/>
                <w:sz w:val="18"/>
                <w:szCs w:val="18"/>
                <w:lang w:val="es-CL" w:eastAsia="en-US"/>
              </w:rPr>
              <w:t xml:space="preserve"> de </w:t>
            </w:r>
            <w:r w:rsidR="00AD1580">
              <w:rPr>
                <w:rFonts w:cs="Calibri"/>
                <w:sz w:val="18"/>
                <w:szCs w:val="18"/>
                <w:lang w:val="es-CL" w:eastAsia="en-US"/>
              </w:rPr>
              <w:t>Iquique</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3C4550"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3C4550"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21579447"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D72DC9">
              <w:rPr>
                <w:rFonts w:cs="Calibri"/>
                <w:sz w:val="18"/>
                <w:szCs w:val="18"/>
                <w:lang w:val="es-CL" w:eastAsia="en-US"/>
              </w:rPr>
              <w:t>Comuna</w:t>
            </w:r>
            <w:r w:rsidR="00847F17">
              <w:rPr>
                <w:rFonts w:cs="Calibri"/>
                <w:sz w:val="18"/>
                <w:szCs w:val="18"/>
                <w:lang w:val="es-CL" w:eastAsia="en-US"/>
              </w:rPr>
              <w:t xml:space="preserve"> de </w:t>
            </w:r>
            <w:r w:rsidR="00AD1580">
              <w:rPr>
                <w:rFonts w:cs="Calibri"/>
                <w:sz w:val="18"/>
                <w:szCs w:val="18"/>
                <w:lang w:val="es-CL" w:eastAsia="en-US"/>
              </w:rPr>
              <w:t>Iquique</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3C4550"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3C4550"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C00B10" w:rsidRPr="008E473A" w14:paraId="314D37FE" w14:textId="77777777" w:rsidTr="00364F36">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2C54B915" w14:textId="77777777" w:rsidR="00C00B10" w:rsidRPr="008E473A" w:rsidRDefault="00C00B10" w:rsidP="00364F36">
            <w:pPr>
              <w:pStyle w:val="Prrafodelista"/>
              <w:numPr>
                <w:ilvl w:val="0"/>
                <w:numId w:val="43"/>
              </w:numPr>
              <w:ind w:left="309" w:hanging="309"/>
              <w:contextualSpacing/>
              <w:jc w:val="both"/>
              <w:rPr>
                <w:rFonts w:eastAsia="Arial Unicode MS" w:cs="Calibri"/>
                <w:sz w:val="18"/>
                <w:szCs w:val="18"/>
                <w:lang w:val="es-CL" w:eastAsia="en-US"/>
              </w:rPr>
            </w:pPr>
            <w:bookmarkStart w:id="91" w:name="_Toc103768352"/>
            <w:bookmarkStart w:id="92" w:name="_Toc342319843"/>
            <w:bookmarkStart w:id="93" w:name="_Toc320871832"/>
            <w:bookmarkStart w:id="94" w:name="_Toc348601375"/>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7" w:history="1">
              <w:r w:rsidRPr="00CB38D4">
                <w:rPr>
                  <w:rStyle w:val="Hipervnculo"/>
                  <w:rFonts w:eastAsia="Arial Unicode MS" w:cs="Calibri"/>
                  <w:sz w:val="18"/>
                  <w:szCs w:val="18"/>
                  <w:lang w:val="es-CL" w:eastAsia="en-US"/>
                </w:rPr>
                <w:t>https://www.sii.cl/servicios_online/1047-1702.html</w:t>
              </w:r>
            </w:hyperlink>
            <w:r w:rsidRPr="00CB38D4">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494D3092" w14:textId="77777777" w:rsidR="00C00B10" w:rsidRPr="008E473A" w:rsidRDefault="00C00B10" w:rsidP="00364F36">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ANEXO N°</w:t>
      </w:r>
      <w:bookmarkStart w:id="97" w:name="_Toc342319844"/>
      <w:bookmarkStart w:id="98" w:name="_Toc320871833"/>
      <w:bookmarkEnd w:id="92"/>
      <w:bookmarkEnd w:id="93"/>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627797D6"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w:t>
      </w:r>
      <w:r w:rsidR="00D72DC9">
        <w:rPr>
          <w:b/>
          <w:lang w:val="es-CL"/>
        </w:rPr>
        <w:t>Comuna</w:t>
      </w:r>
      <w:r w:rsidR="00847F17" w:rsidRPr="00847F17">
        <w:rPr>
          <w:b/>
          <w:lang w:val="es-CL"/>
        </w:rPr>
        <w:t xml:space="preserve"> de </w:t>
      </w:r>
      <w:r w:rsidR="00AD1580">
        <w:rPr>
          <w:b/>
          <w:lang w:val="es-CL"/>
        </w:rPr>
        <w:t>Iquique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8"/>
          <w:footerReference w:type="default" r:id="rId39"/>
          <w:headerReference w:type="first" r:id="rId40"/>
          <w:footerReference w:type="first" r:id="rId41"/>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r>
        <w:t>N°</w:t>
      </w:r>
      <w:bookmarkEnd w:id="109"/>
      <w:bookmarkEnd w:id="110"/>
      <w:bookmarkEnd w:id="111"/>
      <w:bookmarkEnd w:id="112"/>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5"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689"/>
        <w:gridCol w:w="8379"/>
        <w:gridCol w:w="850"/>
        <w:gridCol w:w="1335"/>
      </w:tblGrid>
      <w:tr w:rsidR="001F2E83" w:rsidRPr="00F832A6" w14:paraId="32D73F14" w14:textId="77777777" w:rsidTr="00E8617A">
        <w:trPr>
          <w:jc w:val="center"/>
        </w:trPr>
        <w:tc>
          <w:tcPr>
            <w:tcW w:w="2689" w:type="dxa"/>
            <w:shd w:val="clear" w:color="auto" w:fill="FFFFFF" w:themeFill="background1"/>
            <w:vAlign w:val="center"/>
            <w:hideMark/>
          </w:tcPr>
          <w:p w14:paraId="1F0A5B78"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Criterio</w:t>
            </w:r>
          </w:p>
        </w:tc>
        <w:tc>
          <w:tcPr>
            <w:tcW w:w="8379" w:type="dxa"/>
            <w:shd w:val="clear" w:color="auto" w:fill="FFFFFF" w:themeFill="background1"/>
            <w:vAlign w:val="center"/>
            <w:hideMark/>
          </w:tcPr>
          <w:p w14:paraId="6B63C2F0"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Ponderación del ámbito</w:t>
            </w:r>
          </w:p>
        </w:tc>
      </w:tr>
      <w:tr w:rsidR="008F0968" w:rsidRPr="00F832A6" w14:paraId="5E9EC334" w14:textId="77777777" w:rsidTr="005230DC">
        <w:trPr>
          <w:jc w:val="center"/>
        </w:trPr>
        <w:tc>
          <w:tcPr>
            <w:tcW w:w="2689" w:type="dxa"/>
            <w:vMerge w:val="restart"/>
            <w:vAlign w:val="center"/>
            <w:hideMark/>
          </w:tcPr>
          <w:p w14:paraId="069BB238" w14:textId="37184FEB" w:rsidR="008F0968" w:rsidRPr="00F832A6" w:rsidRDefault="008F0968" w:rsidP="00EF3BF8">
            <w:pPr>
              <w:pStyle w:val="Prrafodelista"/>
              <w:numPr>
                <w:ilvl w:val="1"/>
                <w:numId w:val="37"/>
              </w:numPr>
              <w:ind w:left="172" w:hanging="172"/>
              <w:rPr>
                <w:rFonts w:cs="Calibri"/>
                <w:b/>
                <w:sz w:val="19"/>
                <w:szCs w:val="19"/>
                <w:lang w:val="es-CL" w:eastAsia="en-US"/>
              </w:rPr>
            </w:pPr>
            <w:r w:rsidRPr="00F832A6">
              <w:rPr>
                <w:rFonts w:cs="Calibri"/>
                <w:b/>
                <w:sz w:val="19"/>
                <w:szCs w:val="19"/>
              </w:rPr>
              <w:t xml:space="preserve"> Potencial d</w:t>
            </w:r>
            <w:r w:rsidR="003D39C8" w:rsidRPr="00F832A6">
              <w:rPr>
                <w:rFonts w:cs="Calibri"/>
                <w:b/>
                <w:sz w:val="19"/>
                <w:szCs w:val="19"/>
              </w:rPr>
              <w:t>el</w:t>
            </w:r>
            <w:r w:rsidRPr="00F832A6">
              <w:rPr>
                <w:rFonts w:cs="Calibri"/>
                <w:b/>
                <w:sz w:val="19"/>
                <w:szCs w:val="19"/>
              </w:rPr>
              <w:t xml:space="preserve"> </w:t>
            </w:r>
            <w:r w:rsidR="003D39C8" w:rsidRPr="00F832A6">
              <w:rPr>
                <w:rFonts w:cs="Calibri"/>
                <w:b/>
                <w:sz w:val="19"/>
                <w:szCs w:val="19"/>
              </w:rPr>
              <w:t>Proyecto</w:t>
            </w:r>
            <w:r w:rsidRPr="00F832A6">
              <w:rPr>
                <w:rFonts w:cs="Calibri"/>
                <w:b/>
                <w:sz w:val="19"/>
                <w:szCs w:val="19"/>
              </w:rPr>
              <w:t xml:space="preserve"> de Negocio</w:t>
            </w:r>
          </w:p>
        </w:tc>
        <w:tc>
          <w:tcPr>
            <w:tcW w:w="8379" w:type="dxa"/>
            <w:vAlign w:val="center"/>
            <w:hideMark/>
          </w:tcPr>
          <w:p w14:paraId="0A39E5CE" w14:textId="77777777" w:rsidR="008F0968" w:rsidRPr="00F832A6" w:rsidRDefault="008F0968" w:rsidP="008F0968">
            <w:pPr>
              <w:jc w:val="both"/>
              <w:rPr>
                <w:rFonts w:cs="Calibri"/>
                <w:b/>
                <w:sz w:val="19"/>
                <w:szCs w:val="19"/>
              </w:rPr>
            </w:pPr>
            <w:r w:rsidRPr="00F832A6">
              <w:rPr>
                <w:rFonts w:cs="Calibri"/>
                <w:b/>
                <w:sz w:val="19"/>
                <w:szCs w:val="19"/>
              </w:rPr>
              <w:t>Alta proyección:</w:t>
            </w:r>
          </w:p>
          <w:p w14:paraId="5C18B109" w14:textId="5EAD15BA" w:rsidR="008F0968" w:rsidRPr="00F832A6" w:rsidRDefault="008F0968" w:rsidP="003D39C8">
            <w:pPr>
              <w:jc w:val="both"/>
              <w:rPr>
                <w:rFonts w:cs="Calibri"/>
                <w:sz w:val="19"/>
                <w:szCs w:val="19"/>
              </w:rPr>
            </w:pPr>
            <w:r w:rsidRPr="00F832A6">
              <w:rPr>
                <w:rFonts w:cs="Calibri"/>
                <w:sz w:val="19"/>
                <w:szCs w:val="19"/>
              </w:rPr>
              <w:t>El análisis de las</w:t>
            </w:r>
            <w:r w:rsidR="003D39C8" w:rsidRPr="00F832A6">
              <w:rPr>
                <w:rFonts w:cs="Calibri"/>
                <w:sz w:val="19"/>
                <w:szCs w:val="19"/>
              </w:rPr>
              <w:t xml:space="preserve"> fortalezas y debilidades del Proyecto</w:t>
            </w:r>
            <w:r w:rsidRPr="00F832A6">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F832A6" w:rsidRDefault="008F0968" w:rsidP="008F0968">
            <w:pPr>
              <w:jc w:val="center"/>
              <w:rPr>
                <w:rFonts w:cs="Calibri"/>
                <w:sz w:val="19"/>
                <w:szCs w:val="19"/>
                <w:lang w:val="es-CL" w:eastAsia="en-US"/>
              </w:rPr>
            </w:pPr>
            <w:r w:rsidRPr="00F832A6">
              <w:rPr>
                <w:rFonts w:cs="Calibri"/>
                <w:sz w:val="19"/>
                <w:szCs w:val="19"/>
              </w:rPr>
              <w:t>7</w:t>
            </w:r>
          </w:p>
        </w:tc>
        <w:tc>
          <w:tcPr>
            <w:tcW w:w="1335" w:type="dxa"/>
            <w:vMerge w:val="restart"/>
            <w:vAlign w:val="center"/>
            <w:hideMark/>
          </w:tcPr>
          <w:p w14:paraId="24A4BACB" w14:textId="647D8861" w:rsidR="008F0968" w:rsidRPr="00F832A6" w:rsidRDefault="00CC6070" w:rsidP="008F0968">
            <w:pPr>
              <w:jc w:val="center"/>
              <w:rPr>
                <w:rFonts w:cs="Calibri"/>
                <w:sz w:val="19"/>
                <w:szCs w:val="19"/>
                <w:lang w:val="es-CL" w:eastAsia="en-US"/>
              </w:rPr>
            </w:pPr>
            <w:r w:rsidRPr="00F832A6">
              <w:rPr>
                <w:rFonts w:cs="Calibri"/>
                <w:sz w:val="19"/>
                <w:szCs w:val="19"/>
              </w:rPr>
              <w:t>35</w:t>
            </w:r>
            <w:r w:rsidR="008F0968" w:rsidRPr="00F832A6">
              <w:rPr>
                <w:rFonts w:cs="Calibri"/>
                <w:sz w:val="19"/>
                <w:szCs w:val="19"/>
              </w:rPr>
              <w:t>%</w:t>
            </w:r>
          </w:p>
        </w:tc>
      </w:tr>
      <w:tr w:rsidR="008F0968" w:rsidRPr="00F832A6" w14:paraId="24CCEF01" w14:textId="77777777" w:rsidTr="005230DC">
        <w:trPr>
          <w:jc w:val="center"/>
        </w:trPr>
        <w:tc>
          <w:tcPr>
            <w:tcW w:w="2689" w:type="dxa"/>
            <w:vMerge/>
            <w:vAlign w:val="center"/>
            <w:hideMark/>
          </w:tcPr>
          <w:p w14:paraId="0BB38A58" w14:textId="77777777" w:rsidR="008F0968" w:rsidRPr="00F832A6" w:rsidRDefault="008F0968" w:rsidP="008F0968">
            <w:pPr>
              <w:rPr>
                <w:rFonts w:cs="Calibri"/>
                <w:sz w:val="19"/>
                <w:szCs w:val="19"/>
                <w:lang w:val="es-CL" w:eastAsia="en-US"/>
              </w:rPr>
            </w:pPr>
          </w:p>
        </w:tc>
        <w:tc>
          <w:tcPr>
            <w:tcW w:w="8379" w:type="dxa"/>
            <w:vAlign w:val="center"/>
            <w:hideMark/>
          </w:tcPr>
          <w:p w14:paraId="44D4EADC" w14:textId="77777777" w:rsidR="008F0968" w:rsidRPr="00F832A6" w:rsidRDefault="008F0968" w:rsidP="008F0968">
            <w:pPr>
              <w:jc w:val="both"/>
              <w:rPr>
                <w:rFonts w:cs="Calibri"/>
                <w:b/>
                <w:sz w:val="19"/>
                <w:szCs w:val="19"/>
              </w:rPr>
            </w:pPr>
            <w:r w:rsidRPr="00F832A6">
              <w:rPr>
                <w:rFonts w:cs="Calibri"/>
                <w:b/>
                <w:sz w:val="19"/>
                <w:szCs w:val="19"/>
              </w:rPr>
              <w:t>Buena proyección:</w:t>
            </w:r>
          </w:p>
          <w:p w14:paraId="4E08B353" w14:textId="5540120F"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F832A6" w:rsidRDefault="008F0968" w:rsidP="008F0968">
            <w:pPr>
              <w:jc w:val="center"/>
              <w:rPr>
                <w:rFonts w:cs="Calibri"/>
                <w:sz w:val="19"/>
                <w:szCs w:val="19"/>
                <w:lang w:val="es-CL" w:eastAsia="en-US"/>
              </w:rPr>
            </w:pPr>
            <w:r w:rsidRPr="00F832A6">
              <w:rPr>
                <w:rFonts w:cs="Calibri"/>
                <w:sz w:val="19"/>
                <w:szCs w:val="19"/>
              </w:rPr>
              <w:t>5</w:t>
            </w:r>
          </w:p>
        </w:tc>
        <w:tc>
          <w:tcPr>
            <w:tcW w:w="1335" w:type="dxa"/>
            <w:vMerge/>
            <w:vAlign w:val="center"/>
            <w:hideMark/>
          </w:tcPr>
          <w:p w14:paraId="7048680F" w14:textId="77777777" w:rsidR="008F0968" w:rsidRPr="00F832A6" w:rsidRDefault="008F0968" w:rsidP="008F0968">
            <w:pPr>
              <w:rPr>
                <w:rFonts w:cs="Calibri"/>
                <w:b/>
                <w:sz w:val="19"/>
                <w:szCs w:val="19"/>
                <w:lang w:val="es-CL" w:eastAsia="en-US"/>
              </w:rPr>
            </w:pPr>
          </w:p>
        </w:tc>
      </w:tr>
      <w:tr w:rsidR="008F0968" w:rsidRPr="00F832A6" w14:paraId="274FA44A" w14:textId="77777777" w:rsidTr="005230DC">
        <w:trPr>
          <w:jc w:val="center"/>
        </w:trPr>
        <w:tc>
          <w:tcPr>
            <w:tcW w:w="2689" w:type="dxa"/>
            <w:vMerge/>
            <w:vAlign w:val="center"/>
            <w:hideMark/>
          </w:tcPr>
          <w:p w14:paraId="65E12943" w14:textId="77777777" w:rsidR="008F0968" w:rsidRPr="00F832A6" w:rsidRDefault="008F0968" w:rsidP="008F0968">
            <w:pPr>
              <w:rPr>
                <w:rFonts w:cs="Calibri"/>
                <w:sz w:val="19"/>
                <w:szCs w:val="19"/>
                <w:lang w:val="es-CL" w:eastAsia="en-US"/>
              </w:rPr>
            </w:pPr>
          </w:p>
        </w:tc>
        <w:tc>
          <w:tcPr>
            <w:tcW w:w="8379" w:type="dxa"/>
            <w:vAlign w:val="center"/>
            <w:hideMark/>
          </w:tcPr>
          <w:p w14:paraId="0CC17DC3" w14:textId="77777777" w:rsidR="008F0968" w:rsidRPr="00F832A6" w:rsidRDefault="008F0968" w:rsidP="008F0968">
            <w:pPr>
              <w:jc w:val="both"/>
              <w:rPr>
                <w:rFonts w:cs="Calibri"/>
                <w:b/>
                <w:sz w:val="19"/>
                <w:szCs w:val="19"/>
              </w:rPr>
            </w:pPr>
            <w:r w:rsidRPr="00F832A6">
              <w:rPr>
                <w:rFonts w:cs="Calibri"/>
                <w:b/>
                <w:sz w:val="19"/>
                <w:szCs w:val="19"/>
              </w:rPr>
              <w:t>Escasa proyección:</w:t>
            </w:r>
          </w:p>
          <w:p w14:paraId="3FA4D71A" w14:textId="5042BE6B"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corto plazo. Del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F832A6" w:rsidRDefault="008F0968" w:rsidP="008F0968">
            <w:pPr>
              <w:jc w:val="center"/>
              <w:rPr>
                <w:rFonts w:cs="Calibri"/>
                <w:sz w:val="19"/>
                <w:szCs w:val="19"/>
                <w:lang w:val="es-CL" w:eastAsia="en-US"/>
              </w:rPr>
            </w:pPr>
            <w:r w:rsidRPr="00F832A6">
              <w:rPr>
                <w:rFonts w:cs="Calibri"/>
                <w:sz w:val="19"/>
                <w:szCs w:val="19"/>
              </w:rPr>
              <w:t>3</w:t>
            </w:r>
          </w:p>
        </w:tc>
        <w:tc>
          <w:tcPr>
            <w:tcW w:w="1335" w:type="dxa"/>
            <w:vMerge/>
            <w:vAlign w:val="center"/>
            <w:hideMark/>
          </w:tcPr>
          <w:p w14:paraId="020224EF" w14:textId="77777777" w:rsidR="008F0968" w:rsidRPr="00F832A6" w:rsidRDefault="008F0968" w:rsidP="008F0968">
            <w:pPr>
              <w:rPr>
                <w:rFonts w:cs="Calibri"/>
                <w:b/>
                <w:sz w:val="19"/>
                <w:szCs w:val="19"/>
                <w:lang w:val="es-CL" w:eastAsia="en-US"/>
              </w:rPr>
            </w:pPr>
          </w:p>
        </w:tc>
      </w:tr>
      <w:tr w:rsidR="008F0968" w:rsidRPr="00F832A6" w14:paraId="105CDD7C" w14:textId="77777777" w:rsidTr="005230DC">
        <w:trPr>
          <w:jc w:val="center"/>
        </w:trPr>
        <w:tc>
          <w:tcPr>
            <w:tcW w:w="2689" w:type="dxa"/>
            <w:vMerge/>
            <w:vAlign w:val="center"/>
            <w:hideMark/>
          </w:tcPr>
          <w:p w14:paraId="355E7EF5" w14:textId="77777777" w:rsidR="008F0968" w:rsidRPr="00F832A6" w:rsidRDefault="008F0968" w:rsidP="008F0968">
            <w:pPr>
              <w:rPr>
                <w:rFonts w:cs="Calibri"/>
                <w:sz w:val="19"/>
                <w:szCs w:val="19"/>
                <w:lang w:val="es-CL" w:eastAsia="en-US"/>
              </w:rPr>
            </w:pPr>
          </w:p>
        </w:tc>
        <w:tc>
          <w:tcPr>
            <w:tcW w:w="8379" w:type="dxa"/>
            <w:vAlign w:val="center"/>
            <w:hideMark/>
          </w:tcPr>
          <w:p w14:paraId="61F575C9" w14:textId="77777777" w:rsidR="008F0968" w:rsidRPr="00F832A6" w:rsidRDefault="008F0968" w:rsidP="008F0968">
            <w:pPr>
              <w:jc w:val="both"/>
              <w:rPr>
                <w:rFonts w:cs="Calibri"/>
                <w:b/>
                <w:sz w:val="19"/>
                <w:szCs w:val="19"/>
              </w:rPr>
            </w:pPr>
            <w:r w:rsidRPr="00F832A6">
              <w:rPr>
                <w:rFonts w:cs="Calibri"/>
                <w:b/>
                <w:sz w:val="19"/>
                <w:szCs w:val="19"/>
              </w:rPr>
              <w:t>Nula proyección:</w:t>
            </w:r>
          </w:p>
          <w:p w14:paraId="7BA87F91" w14:textId="20B48CD1" w:rsidR="008F0968" w:rsidRPr="00F832A6" w:rsidRDefault="008F0968" w:rsidP="008F0968">
            <w:pPr>
              <w:jc w:val="both"/>
              <w:rPr>
                <w:rFonts w:cs="Calibri"/>
                <w:sz w:val="19"/>
                <w:szCs w:val="19"/>
              </w:rPr>
            </w:pPr>
            <w:r w:rsidRPr="00F832A6">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F832A6" w:rsidRDefault="008F0968" w:rsidP="008F0968">
            <w:pPr>
              <w:jc w:val="center"/>
              <w:rPr>
                <w:rFonts w:cs="Calibri"/>
                <w:sz w:val="19"/>
                <w:szCs w:val="19"/>
                <w:lang w:val="es-CL" w:eastAsia="en-US"/>
              </w:rPr>
            </w:pPr>
            <w:r w:rsidRPr="00F832A6">
              <w:rPr>
                <w:rFonts w:cs="Calibri"/>
                <w:sz w:val="19"/>
                <w:szCs w:val="19"/>
              </w:rPr>
              <w:t>1</w:t>
            </w:r>
          </w:p>
        </w:tc>
        <w:tc>
          <w:tcPr>
            <w:tcW w:w="1335" w:type="dxa"/>
            <w:vMerge/>
            <w:vAlign w:val="center"/>
            <w:hideMark/>
          </w:tcPr>
          <w:p w14:paraId="5D8D4A01" w14:textId="77777777" w:rsidR="008F0968" w:rsidRPr="00F832A6" w:rsidRDefault="008F0968" w:rsidP="008F0968">
            <w:pPr>
              <w:rPr>
                <w:rFonts w:cs="Calibri"/>
                <w:b/>
                <w:sz w:val="19"/>
                <w:szCs w:val="19"/>
                <w:lang w:val="es-CL" w:eastAsia="en-US"/>
              </w:rPr>
            </w:pPr>
          </w:p>
        </w:tc>
      </w:tr>
      <w:tr w:rsidR="00665154" w:rsidRPr="00F832A6" w14:paraId="3E552B83" w14:textId="77777777" w:rsidTr="00E8617A">
        <w:trPr>
          <w:trHeight w:val="391"/>
          <w:jc w:val="center"/>
        </w:trPr>
        <w:tc>
          <w:tcPr>
            <w:tcW w:w="2689" w:type="dxa"/>
            <w:vMerge w:val="restart"/>
            <w:vAlign w:val="center"/>
          </w:tcPr>
          <w:p w14:paraId="44E2BA3E" w14:textId="76870ECB" w:rsidR="00665154" w:rsidRPr="00F832A6" w:rsidRDefault="00665154" w:rsidP="00EF3BF8">
            <w:pPr>
              <w:pStyle w:val="Prrafodelista"/>
              <w:numPr>
                <w:ilvl w:val="1"/>
                <w:numId w:val="37"/>
              </w:numPr>
              <w:ind w:left="172" w:hanging="172"/>
              <w:rPr>
                <w:rFonts w:cs="Calibri"/>
                <w:b/>
                <w:sz w:val="19"/>
                <w:szCs w:val="19"/>
                <w:lang w:val="es-CL" w:eastAsia="en-US"/>
              </w:rPr>
            </w:pPr>
            <w:r w:rsidRPr="00F832A6">
              <w:rPr>
                <w:rFonts w:eastAsia="Arial" w:cs="Calibri"/>
                <w:color w:val="000000"/>
                <w:sz w:val="19"/>
                <w:szCs w:val="19"/>
              </w:rPr>
              <w:t>Sello “40 horas” entregado por el Ministerio del Trabajo.</w:t>
            </w:r>
          </w:p>
        </w:tc>
        <w:tc>
          <w:tcPr>
            <w:tcW w:w="8379" w:type="dxa"/>
            <w:shd w:val="clear" w:color="auto" w:fill="auto"/>
            <w:vAlign w:val="center"/>
          </w:tcPr>
          <w:p w14:paraId="490FC520" w14:textId="33EE6C6B"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7</w:t>
            </w:r>
          </w:p>
        </w:tc>
        <w:tc>
          <w:tcPr>
            <w:tcW w:w="1335" w:type="dxa"/>
            <w:vMerge w:val="restart"/>
            <w:vAlign w:val="center"/>
          </w:tcPr>
          <w:p w14:paraId="095FE15C" w14:textId="1D970400" w:rsidR="00665154" w:rsidRPr="00F832A6" w:rsidRDefault="00665154" w:rsidP="00665154">
            <w:pPr>
              <w:jc w:val="center"/>
              <w:rPr>
                <w:rFonts w:cs="Calibri"/>
                <w:sz w:val="19"/>
                <w:szCs w:val="19"/>
              </w:rPr>
            </w:pPr>
            <w:r w:rsidRPr="00F832A6">
              <w:rPr>
                <w:rFonts w:cs="Calibri"/>
                <w:sz w:val="19"/>
                <w:szCs w:val="19"/>
              </w:rPr>
              <w:t>5%</w:t>
            </w:r>
          </w:p>
        </w:tc>
      </w:tr>
      <w:tr w:rsidR="00665154" w:rsidRPr="00F832A6" w14:paraId="751A2F45" w14:textId="77777777" w:rsidTr="00E8617A">
        <w:trPr>
          <w:trHeight w:val="296"/>
          <w:jc w:val="center"/>
        </w:trPr>
        <w:tc>
          <w:tcPr>
            <w:tcW w:w="2689" w:type="dxa"/>
            <w:vMerge/>
            <w:vAlign w:val="center"/>
          </w:tcPr>
          <w:p w14:paraId="0220868D" w14:textId="77777777" w:rsidR="00665154" w:rsidRPr="00F832A6" w:rsidRDefault="00665154" w:rsidP="00665154">
            <w:pPr>
              <w:rPr>
                <w:rFonts w:cs="Calibri"/>
                <w:b/>
                <w:sz w:val="19"/>
                <w:szCs w:val="19"/>
                <w:lang w:val="es-CL" w:eastAsia="en-US"/>
              </w:rPr>
            </w:pPr>
          </w:p>
        </w:tc>
        <w:tc>
          <w:tcPr>
            <w:tcW w:w="8379" w:type="dxa"/>
            <w:shd w:val="clear" w:color="auto" w:fill="auto"/>
            <w:vAlign w:val="center"/>
          </w:tcPr>
          <w:p w14:paraId="34D684DF" w14:textId="45812D05"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NO cuenta con el sello “40 horas” entregado por el Ministerio del Trabajo.</w:t>
            </w:r>
          </w:p>
        </w:tc>
        <w:tc>
          <w:tcPr>
            <w:tcW w:w="850" w:type="dxa"/>
            <w:shd w:val="clear" w:color="auto" w:fill="auto"/>
            <w:vAlign w:val="center"/>
          </w:tcPr>
          <w:p w14:paraId="24B43AF4" w14:textId="07A8FB6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1</w:t>
            </w:r>
          </w:p>
        </w:tc>
        <w:tc>
          <w:tcPr>
            <w:tcW w:w="1335" w:type="dxa"/>
            <w:vMerge/>
            <w:vAlign w:val="center"/>
          </w:tcPr>
          <w:p w14:paraId="31466840" w14:textId="77777777" w:rsidR="00665154" w:rsidRPr="00F832A6" w:rsidRDefault="00665154" w:rsidP="00665154">
            <w:pPr>
              <w:jc w:val="center"/>
              <w:rPr>
                <w:rFonts w:cs="Calibri"/>
                <w:sz w:val="19"/>
                <w:szCs w:val="19"/>
              </w:rPr>
            </w:pPr>
          </w:p>
        </w:tc>
      </w:tr>
      <w:tr w:rsidR="00AE476C" w:rsidRPr="00F832A6" w14:paraId="0EC35C67" w14:textId="77777777" w:rsidTr="00AE476C">
        <w:trPr>
          <w:trHeight w:val="814"/>
          <w:jc w:val="center"/>
        </w:trPr>
        <w:tc>
          <w:tcPr>
            <w:tcW w:w="2689" w:type="dxa"/>
            <w:vMerge w:val="restart"/>
            <w:vAlign w:val="center"/>
          </w:tcPr>
          <w:p w14:paraId="492CB93C" w14:textId="77777777" w:rsidR="00AE476C" w:rsidRPr="00F832A6" w:rsidRDefault="00AE476C" w:rsidP="00AE476C">
            <w:pPr>
              <w:pStyle w:val="Prrafodelista"/>
              <w:numPr>
                <w:ilvl w:val="1"/>
                <w:numId w:val="37"/>
              </w:numPr>
              <w:ind w:left="172" w:hanging="172"/>
              <w:rPr>
                <w:rFonts w:cs="Calibri"/>
                <w:b/>
                <w:bCs/>
                <w:sz w:val="19"/>
                <w:szCs w:val="19"/>
                <w:lang w:val="es-CL"/>
              </w:rPr>
            </w:pPr>
            <w:r w:rsidRPr="00F832A6">
              <w:rPr>
                <w:rFonts w:cs="Calibri"/>
                <w:b/>
                <w:bCs/>
                <w:sz w:val="19"/>
                <w:szCs w:val="19"/>
              </w:rPr>
              <w:t>Prioridad a empresas con las siguientes características:</w:t>
            </w:r>
          </w:p>
          <w:p w14:paraId="53CB0092" w14:textId="28FE49C1" w:rsidR="00AE476C" w:rsidRPr="00F832A6" w:rsidRDefault="00AE476C" w:rsidP="00AE476C">
            <w:pPr>
              <w:pStyle w:val="Prrafodelista"/>
              <w:ind w:left="172"/>
              <w:rPr>
                <w:rFonts w:cs="Calibri"/>
                <w:b/>
                <w:bCs/>
                <w:sz w:val="19"/>
                <w:szCs w:val="19"/>
                <w:lang w:val="es-CL"/>
              </w:rPr>
            </w:pPr>
            <w:r w:rsidRPr="00F832A6">
              <w:rPr>
                <w:rFonts w:cs="Calibri"/>
                <w:b/>
                <w:bCs/>
                <w:sz w:val="19"/>
                <w:szCs w:val="19"/>
              </w:rPr>
              <w:t>- Mujeres</w:t>
            </w:r>
          </w:p>
          <w:p w14:paraId="2DE1CFB6" w14:textId="65DF81FB" w:rsidR="00AE476C" w:rsidRPr="00F832A6" w:rsidRDefault="00AE476C" w:rsidP="00AE476C">
            <w:pPr>
              <w:pStyle w:val="Prrafodelista"/>
              <w:ind w:left="172"/>
              <w:rPr>
                <w:rFonts w:cs="Calibri"/>
                <w:b/>
                <w:bCs/>
                <w:sz w:val="19"/>
                <w:szCs w:val="19"/>
                <w:lang w:val="es-CL"/>
              </w:rPr>
            </w:pPr>
            <w:r w:rsidRPr="00F832A6">
              <w:rPr>
                <w:rFonts w:cs="Calibri"/>
                <w:b/>
                <w:bCs/>
                <w:sz w:val="19"/>
                <w:szCs w:val="19"/>
              </w:rPr>
              <w:t>- Adultos Mayores</w:t>
            </w:r>
          </w:p>
          <w:p w14:paraId="3CA74807" w14:textId="72A38570" w:rsidR="00AE476C" w:rsidRPr="00F832A6" w:rsidRDefault="00AE476C" w:rsidP="00AE476C">
            <w:pPr>
              <w:pStyle w:val="Prrafodelista"/>
              <w:ind w:left="172"/>
              <w:rPr>
                <w:rFonts w:cs="Calibri"/>
                <w:b/>
                <w:bCs/>
                <w:sz w:val="19"/>
                <w:szCs w:val="19"/>
                <w:lang w:val="es-CL"/>
              </w:rPr>
            </w:pPr>
            <w:r w:rsidRPr="00F832A6">
              <w:rPr>
                <w:rFonts w:cs="Calibri"/>
                <w:b/>
                <w:bCs/>
                <w:sz w:val="19"/>
                <w:szCs w:val="19"/>
              </w:rPr>
              <w:lastRenderedPageBreak/>
              <w:t>- Personas con Discapacidad</w:t>
            </w:r>
            <w:r w:rsidRPr="00F832A6">
              <w:rPr>
                <w:rStyle w:val="Refdenotaalpie"/>
                <w:rFonts w:cs="Calibri"/>
                <w:b/>
                <w:bCs/>
                <w:sz w:val="19"/>
                <w:szCs w:val="19"/>
              </w:rPr>
              <w:footnoteReference w:id="20"/>
            </w: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9FDBF" w14:textId="6298E1A7" w:rsidR="00AE476C" w:rsidRPr="00F832A6" w:rsidRDefault="00EE5802"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lastRenderedPageBreak/>
              <w:t>Se priorizará</w:t>
            </w:r>
            <w:r w:rsidR="00AE476C" w:rsidRPr="00F832A6">
              <w:rPr>
                <w:rFonts w:eastAsia="Arial" w:cs="Arial"/>
                <w:color w:val="000000"/>
                <w:sz w:val="19"/>
                <w:szCs w:val="19"/>
              </w:rPr>
              <w:t xml:space="preserve"> la empresa que este liderada por personas que cumplan con al menos una de las siguientes características:</w:t>
            </w:r>
          </w:p>
          <w:p w14:paraId="575868BE"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-Mujeres</w:t>
            </w:r>
          </w:p>
          <w:p w14:paraId="75B7317D"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-Adulto mayor</w:t>
            </w:r>
          </w:p>
          <w:p w14:paraId="788305D6" w14:textId="0FF27AE7"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13EB0728"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t> </w:t>
            </w:r>
            <w:r w:rsidRPr="00F832A6">
              <w:rPr>
                <w:rFonts w:eastAsia="Arial" w:cs="Arial"/>
                <w:color w:val="000000"/>
                <w:sz w:val="19"/>
                <w:szCs w:val="19"/>
              </w:rPr>
              <w:t>7</w:t>
            </w:r>
          </w:p>
        </w:tc>
        <w:tc>
          <w:tcPr>
            <w:tcW w:w="1335" w:type="dxa"/>
            <w:vMerge w:val="restart"/>
            <w:vAlign w:val="center"/>
          </w:tcPr>
          <w:p w14:paraId="401C0A49" w14:textId="4222BE8E" w:rsidR="00AE476C" w:rsidRPr="00F832A6" w:rsidRDefault="00AE476C" w:rsidP="00AE476C">
            <w:pPr>
              <w:jc w:val="center"/>
              <w:rPr>
                <w:rFonts w:cs="Calibri"/>
                <w:sz w:val="19"/>
                <w:szCs w:val="19"/>
              </w:rPr>
            </w:pPr>
            <w:r w:rsidRPr="00F832A6">
              <w:rPr>
                <w:rFonts w:cs="Calibri"/>
                <w:sz w:val="19"/>
                <w:szCs w:val="19"/>
              </w:rPr>
              <w:t>30%</w:t>
            </w:r>
          </w:p>
        </w:tc>
      </w:tr>
      <w:tr w:rsidR="00AE476C" w:rsidRPr="00F832A6" w14:paraId="514D2B1B" w14:textId="77777777" w:rsidTr="00AE476C">
        <w:trPr>
          <w:trHeight w:val="332"/>
          <w:jc w:val="center"/>
        </w:trPr>
        <w:tc>
          <w:tcPr>
            <w:tcW w:w="2689" w:type="dxa"/>
            <w:vMerge/>
            <w:vAlign w:val="center"/>
          </w:tcPr>
          <w:p w14:paraId="77BC92A3" w14:textId="77777777" w:rsidR="00AE476C" w:rsidRPr="00F832A6" w:rsidRDefault="00AE476C" w:rsidP="00AE476C">
            <w:pPr>
              <w:rPr>
                <w:rFonts w:cs="Calibri"/>
                <w:b/>
                <w:sz w:val="19"/>
                <w:szCs w:val="19"/>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30D5A" w14:textId="1DCC1B1F"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 xml:space="preserve">La empresa que sea liderada por personas que </w:t>
            </w:r>
            <w:r w:rsidRPr="00F832A6">
              <w:rPr>
                <w:rFonts w:eastAsia="Arial" w:cs="Arial"/>
                <w:b/>
                <w:bCs/>
                <w:color w:val="000000"/>
                <w:sz w:val="19"/>
                <w:szCs w:val="19"/>
              </w:rPr>
              <w:t>No</w:t>
            </w:r>
            <w:r w:rsidRPr="00F832A6">
              <w:rPr>
                <w:rFonts w:eastAsia="Arial" w:cs="Arial"/>
                <w:color w:val="000000"/>
                <w:sz w:val="19"/>
                <w:szCs w:val="19"/>
              </w:rPr>
              <w:t xml:space="preserve"> cumplan con al menos una de las siguientes características:</w:t>
            </w:r>
          </w:p>
          <w:p w14:paraId="33D3E67A"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lastRenderedPageBreak/>
              <w:t>-Mujeres</w:t>
            </w:r>
          </w:p>
          <w:p w14:paraId="633D934F"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-Adulto mayor</w:t>
            </w:r>
          </w:p>
          <w:p w14:paraId="18527266" w14:textId="4C49385B" w:rsidR="00AE476C" w:rsidRPr="00F832A6" w:rsidRDefault="00AE476C" w:rsidP="00AE476C">
            <w:pPr>
              <w:jc w:val="both"/>
              <w:rPr>
                <w:rFonts w:cs="Calibri"/>
                <w:sz w:val="19"/>
                <w:szCs w:val="19"/>
              </w:rPr>
            </w:pPr>
            <w:r w:rsidRPr="00F832A6">
              <w:rPr>
                <w:rFonts w:eastAsia="Arial" w:cs="Arial"/>
                <w:color w:val="000000"/>
                <w:sz w:val="19"/>
                <w:szCs w:val="19"/>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20081657"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lastRenderedPageBreak/>
              <w:t> </w:t>
            </w:r>
            <w:r w:rsidRPr="00F832A6">
              <w:rPr>
                <w:rFonts w:eastAsia="Arial" w:cs="Arial"/>
                <w:color w:val="000000"/>
                <w:sz w:val="19"/>
                <w:szCs w:val="19"/>
              </w:rPr>
              <w:t>5</w:t>
            </w:r>
          </w:p>
        </w:tc>
        <w:tc>
          <w:tcPr>
            <w:tcW w:w="1335" w:type="dxa"/>
            <w:vMerge/>
            <w:vAlign w:val="center"/>
          </w:tcPr>
          <w:p w14:paraId="24259837" w14:textId="77777777" w:rsidR="00AE476C" w:rsidRPr="00F832A6" w:rsidRDefault="00AE476C" w:rsidP="00AE476C">
            <w:pPr>
              <w:jc w:val="center"/>
              <w:rPr>
                <w:rFonts w:cs="Calibri"/>
                <w:sz w:val="19"/>
                <w:szCs w:val="19"/>
              </w:rPr>
            </w:pPr>
          </w:p>
        </w:tc>
      </w:tr>
      <w:tr w:rsidR="00AE476C" w:rsidRPr="00F832A6" w14:paraId="558C355E" w14:textId="77777777" w:rsidTr="00AE476C">
        <w:trPr>
          <w:trHeight w:val="567"/>
          <w:jc w:val="center"/>
        </w:trPr>
        <w:tc>
          <w:tcPr>
            <w:tcW w:w="2689" w:type="dxa"/>
            <w:vMerge w:val="restart"/>
            <w:vAlign w:val="center"/>
            <w:hideMark/>
          </w:tcPr>
          <w:p w14:paraId="11D8A480" w14:textId="11408935" w:rsidR="00AE476C" w:rsidRPr="00F832A6" w:rsidRDefault="00AE476C" w:rsidP="00AE476C">
            <w:pPr>
              <w:pStyle w:val="Prrafodelista"/>
              <w:numPr>
                <w:ilvl w:val="1"/>
                <w:numId w:val="37"/>
              </w:numPr>
              <w:ind w:left="172" w:hanging="172"/>
              <w:rPr>
                <w:rFonts w:cs="Calibri"/>
                <w:b/>
                <w:bCs/>
                <w:sz w:val="19"/>
                <w:szCs w:val="19"/>
                <w:lang w:val="es-CL" w:eastAsia="en-US"/>
              </w:rPr>
            </w:pPr>
            <w:r w:rsidRPr="00F832A6">
              <w:rPr>
                <w:rFonts w:cs="Calibri"/>
                <w:b/>
                <w:bCs/>
                <w:sz w:val="19"/>
                <w:szCs w:val="19"/>
                <w:lang w:eastAsia="en-US"/>
              </w:rPr>
              <w:t>Prioridad a empresas con los siguientes rubros:</w:t>
            </w:r>
          </w:p>
          <w:p w14:paraId="3F2B72AE" w14:textId="777777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-Turismo</w:t>
            </w:r>
          </w:p>
          <w:p w14:paraId="00DB4F30" w14:textId="777777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-Logística</w:t>
            </w:r>
          </w:p>
          <w:p w14:paraId="78798CF8" w14:textId="777777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-Manufactura</w:t>
            </w:r>
          </w:p>
          <w:p w14:paraId="5E63C2A3" w14:textId="77EA7A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-Tecnología y construcción</w:t>
            </w:r>
            <w:r w:rsidR="007131C3" w:rsidRPr="00F832A6">
              <w:rPr>
                <w:rStyle w:val="Refdenotaalpie"/>
                <w:rFonts w:cs="Calibri"/>
                <w:b/>
                <w:bCs/>
                <w:sz w:val="19"/>
                <w:szCs w:val="19"/>
                <w:lang w:eastAsia="en-US"/>
              </w:rPr>
              <w:footnoteReference w:id="21"/>
            </w: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54E92CE1"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Se priorizará la empresa que tenga rubro en el Sector 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0176F7B5"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t> </w:t>
            </w:r>
            <w:r w:rsidRPr="00F832A6">
              <w:rPr>
                <w:rFonts w:eastAsia="Arial" w:cs="Arial"/>
                <w:color w:val="000000"/>
                <w:sz w:val="19"/>
                <w:szCs w:val="19"/>
              </w:rPr>
              <w:t>7</w:t>
            </w:r>
          </w:p>
        </w:tc>
        <w:tc>
          <w:tcPr>
            <w:tcW w:w="1335" w:type="dxa"/>
            <w:vMerge w:val="restart"/>
            <w:vAlign w:val="center"/>
            <w:hideMark/>
          </w:tcPr>
          <w:p w14:paraId="0B0EE5A2" w14:textId="59571B56" w:rsidR="00AE476C" w:rsidRPr="00F832A6" w:rsidRDefault="00AE476C" w:rsidP="00AE476C">
            <w:pPr>
              <w:jc w:val="center"/>
              <w:rPr>
                <w:rFonts w:cs="Calibri"/>
                <w:sz w:val="19"/>
                <w:szCs w:val="19"/>
              </w:rPr>
            </w:pPr>
            <w:r w:rsidRPr="00F832A6">
              <w:rPr>
                <w:rFonts w:cs="Calibri"/>
                <w:sz w:val="19"/>
                <w:szCs w:val="19"/>
              </w:rPr>
              <w:t>30%</w:t>
            </w:r>
          </w:p>
        </w:tc>
      </w:tr>
      <w:tr w:rsidR="00AE476C" w:rsidRPr="00F832A6" w14:paraId="17D79B97" w14:textId="77777777" w:rsidTr="00AE476C">
        <w:trPr>
          <w:trHeight w:val="567"/>
          <w:jc w:val="center"/>
        </w:trPr>
        <w:tc>
          <w:tcPr>
            <w:tcW w:w="2689" w:type="dxa"/>
            <w:vMerge/>
            <w:vAlign w:val="center"/>
          </w:tcPr>
          <w:p w14:paraId="76A36B61"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B5E19" w14:textId="12203932"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 xml:space="preserve">Se priorizarán las empresas que tienen rubro en: Logística,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5DAA5" w14:textId="11940D11" w:rsidR="00AE476C" w:rsidRPr="00F832A6" w:rsidRDefault="00AE476C" w:rsidP="00AE476C">
            <w:pPr>
              <w:jc w:val="center"/>
              <w:rPr>
                <w:rFonts w:eastAsia="Arial" w:cs="Calibri"/>
                <w:color w:val="000000"/>
                <w:sz w:val="19"/>
                <w:szCs w:val="19"/>
              </w:rPr>
            </w:pPr>
            <w:r w:rsidRPr="00F832A6">
              <w:rPr>
                <w:rFonts w:ascii="Calibri" w:eastAsia="Arial" w:hAnsi="Calibri" w:cs="Calibri"/>
                <w:color w:val="000000"/>
                <w:sz w:val="19"/>
                <w:szCs w:val="19"/>
              </w:rPr>
              <w:t> </w:t>
            </w:r>
            <w:r w:rsidR="00F64A15">
              <w:rPr>
                <w:rFonts w:eastAsia="Arial" w:cs="Arial"/>
                <w:color w:val="000000"/>
                <w:sz w:val="19"/>
                <w:szCs w:val="19"/>
              </w:rPr>
              <w:t>6</w:t>
            </w:r>
          </w:p>
        </w:tc>
        <w:tc>
          <w:tcPr>
            <w:tcW w:w="1335" w:type="dxa"/>
            <w:vMerge/>
            <w:vAlign w:val="center"/>
          </w:tcPr>
          <w:p w14:paraId="6F11C5A1" w14:textId="77777777" w:rsidR="00AE476C" w:rsidRPr="00F832A6" w:rsidRDefault="00AE476C" w:rsidP="00AE476C">
            <w:pPr>
              <w:rPr>
                <w:rFonts w:cs="Calibri"/>
                <w:b/>
                <w:sz w:val="19"/>
                <w:szCs w:val="19"/>
                <w:lang w:val="es-CL" w:eastAsia="en-US"/>
              </w:rPr>
            </w:pPr>
          </w:p>
        </w:tc>
      </w:tr>
      <w:tr w:rsidR="00AE476C" w:rsidRPr="00F832A6" w14:paraId="518185FF" w14:textId="77777777" w:rsidTr="00AE476C">
        <w:trPr>
          <w:trHeight w:val="567"/>
          <w:jc w:val="center"/>
        </w:trPr>
        <w:tc>
          <w:tcPr>
            <w:tcW w:w="2689" w:type="dxa"/>
            <w:vMerge/>
            <w:vAlign w:val="center"/>
          </w:tcPr>
          <w:p w14:paraId="11CC1B20"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95B5D" w14:textId="3DA6BD50"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 xml:space="preserve">Se priorizarán las empresas que tienen rubro en: Manufactura, Tecnología y Construcción.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2D63A" w14:textId="0BF7638B" w:rsidR="00AE476C" w:rsidRPr="00F832A6" w:rsidRDefault="00AE476C" w:rsidP="00AE476C">
            <w:pPr>
              <w:jc w:val="center"/>
              <w:rPr>
                <w:rFonts w:eastAsia="Arial" w:cs="Calibri"/>
                <w:color w:val="000000"/>
                <w:sz w:val="19"/>
                <w:szCs w:val="19"/>
              </w:rPr>
            </w:pPr>
            <w:r w:rsidRPr="00F832A6">
              <w:rPr>
                <w:rFonts w:ascii="Calibri" w:eastAsia="Arial" w:hAnsi="Calibri" w:cs="Calibri"/>
                <w:color w:val="000000"/>
                <w:sz w:val="19"/>
                <w:szCs w:val="19"/>
              </w:rPr>
              <w:t> </w:t>
            </w:r>
            <w:r w:rsidR="00F64A15">
              <w:rPr>
                <w:rFonts w:eastAsia="Arial" w:cs="Arial"/>
                <w:color w:val="000000"/>
                <w:sz w:val="19"/>
                <w:szCs w:val="19"/>
              </w:rPr>
              <w:t>5</w:t>
            </w:r>
            <w:bookmarkStart w:id="116" w:name="_GoBack"/>
            <w:bookmarkEnd w:id="116"/>
          </w:p>
        </w:tc>
        <w:tc>
          <w:tcPr>
            <w:tcW w:w="1335" w:type="dxa"/>
            <w:vMerge/>
            <w:vAlign w:val="center"/>
          </w:tcPr>
          <w:p w14:paraId="259147F0" w14:textId="77777777" w:rsidR="00AE476C" w:rsidRPr="00F832A6" w:rsidRDefault="00AE476C" w:rsidP="00AE476C">
            <w:pPr>
              <w:rPr>
                <w:rFonts w:cs="Calibri"/>
                <w:b/>
                <w:sz w:val="19"/>
                <w:szCs w:val="19"/>
                <w:lang w:val="es-CL" w:eastAsia="en-US"/>
              </w:rPr>
            </w:pPr>
          </w:p>
        </w:tc>
      </w:tr>
      <w:tr w:rsidR="00AE476C" w:rsidRPr="00F832A6" w14:paraId="01BA91AC" w14:textId="77777777" w:rsidTr="00AE476C">
        <w:trPr>
          <w:trHeight w:val="567"/>
          <w:jc w:val="center"/>
        </w:trPr>
        <w:tc>
          <w:tcPr>
            <w:tcW w:w="2689" w:type="dxa"/>
            <w:vMerge/>
            <w:vAlign w:val="center"/>
            <w:hideMark/>
          </w:tcPr>
          <w:p w14:paraId="294CFA8F"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CE8E559" w:rsidR="00AE476C" w:rsidRPr="00F832A6" w:rsidRDefault="00AE476C" w:rsidP="00AE476C">
            <w:pPr>
              <w:jc w:val="both"/>
              <w:rPr>
                <w:rFonts w:cs="Calibri"/>
                <w:sz w:val="19"/>
                <w:szCs w:val="19"/>
              </w:rPr>
            </w:pPr>
            <w:r w:rsidRPr="00F832A6">
              <w:rPr>
                <w:rFonts w:cs="Arial"/>
                <w:color w:val="000000" w:themeColor="text1"/>
                <w:sz w:val="19"/>
                <w:szCs w:val="19"/>
              </w:rPr>
              <w:t xml:space="preserve">Las empresas que </w:t>
            </w:r>
            <w:r w:rsidRPr="00F832A6">
              <w:rPr>
                <w:rFonts w:cs="Arial"/>
                <w:b/>
                <w:bCs/>
                <w:color w:val="000000" w:themeColor="text1"/>
                <w:sz w:val="19"/>
                <w:szCs w:val="19"/>
              </w:rPr>
              <w:t>NO</w:t>
            </w:r>
            <w:r w:rsidRPr="00F832A6">
              <w:rPr>
                <w:rFonts w:cs="Arial"/>
                <w:color w:val="000000" w:themeColor="text1"/>
                <w:sz w:val="19"/>
                <w:szCs w:val="19"/>
              </w:rPr>
              <w:t xml:space="preserve"> pertenezcan a los rubros de: turismo, Logística, Manufactura y Tecnología</w:t>
            </w:r>
            <w:r w:rsidRPr="00F832A6">
              <w:rPr>
                <w:rFonts w:ascii="Calibri" w:hAnsi="Calibri" w:cs="Calibri"/>
                <w:color w:val="000000" w:themeColor="text1"/>
                <w:sz w:val="19"/>
                <w:szCs w:val="19"/>
              </w:rPr>
              <w:t> </w:t>
            </w:r>
            <w:r w:rsidRPr="00F832A6">
              <w:rPr>
                <w:rFonts w:cs="Arial"/>
                <w:color w:val="000000" w:themeColor="text1"/>
                <w:sz w:val="19"/>
                <w:szCs w:val="19"/>
              </w:rPr>
              <w:t>y Construcci</w:t>
            </w:r>
            <w:r w:rsidRPr="00F832A6">
              <w:rPr>
                <w:rFonts w:cs="gobCL"/>
                <w:color w:val="000000" w:themeColor="text1"/>
                <w:sz w:val="19"/>
                <w:szCs w:val="19"/>
              </w:rPr>
              <w:t>ó</w:t>
            </w:r>
            <w:r w:rsidRPr="00F832A6">
              <w:rPr>
                <w:rFonts w:cs="Arial"/>
                <w:color w:val="000000" w:themeColor="text1"/>
                <w:sz w:val="19"/>
                <w:szCs w:val="19"/>
              </w:rPr>
              <w:t>n</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7710B63B" w:rsidR="00AE476C" w:rsidRPr="00F832A6" w:rsidRDefault="00AE476C" w:rsidP="00AE476C">
            <w:pPr>
              <w:jc w:val="center"/>
              <w:rPr>
                <w:rFonts w:cs="Calibri"/>
                <w:sz w:val="19"/>
                <w:szCs w:val="19"/>
                <w:lang w:val="es-CL" w:eastAsia="en-US"/>
              </w:rPr>
            </w:pPr>
            <w:r w:rsidRPr="00F832A6">
              <w:rPr>
                <w:rFonts w:cs="Arial"/>
                <w:color w:val="000000" w:themeColor="text1"/>
                <w:sz w:val="19"/>
                <w:szCs w:val="19"/>
              </w:rPr>
              <w:t>3</w:t>
            </w:r>
          </w:p>
        </w:tc>
        <w:tc>
          <w:tcPr>
            <w:tcW w:w="1335" w:type="dxa"/>
            <w:vMerge/>
            <w:vAlign w:val="center"/>
            <w:hideMark/>
          </w:tcPr>
          <w:p w14:paraId="756368DB" w14:textId="77777777" w:rsidR="00AE476C" w:rsidRPr="00F832A6" w:rsidRDefault="00AE476C" w:rsidP="00AE476C">
            <w:pPr>
              <w:rPr>
                <w:rFonts w:cs="Calibri"/>
                <w:b/>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3C4550" w:rsidP="0093178B">
      <w:pPr>
        <w:jc w:val="both"/>
        <w:rPr>
          <w:rFonts w:eastAsia="Arial Unicode MS" w:cs="Arial"/>
        </w:rPr>
      </w:pPr>
      <w:hyperlink r:id="rId4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AE476C" w:rsidRDefault="00AE476C"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FA8F0" w14:textId="77777777" w:rsidR="003C4550" w:rsidRDefault="003C4550" w:rsidP="0042236C">
      <w:r>
        <w:separator/>
      </w:r>
    </w:p>
  </w:endnote>
  <w:endnote w:type="continuationSeparator" w:id="0">
    <w:p w14:paraId="12736FE9" w14:textId="77777777" w:rsidR="003C4550" w:rsidRDefault="003C4550" w:rsidP="0042236C">
      <w:r>
        <w:continuationSeparator/>
      </w:r>
    </w:p>
  </w:endnote>
  <w:endnote w:type="continuationNotice" w:id="1">
    <w:p w14:paraId="17357818" w14:textId="77777777" w:rsidR="003C4550" w:rsidRDefault="003C4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313C7DD" w:rsidR="00AE476C" w:rsidRPr="00BD14F7" w:rsidRDefault="00AE476C">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FB7557">
      <w:rPr>
        <w:noProof/>
      </w:rPr>
      <w:t>59</w:t>
    </w:r>
    <w:r w:rsidRPr="00BD14F7">
      <w:rPr>
        <w:color w:val="2B579A"/>
        <w:shd w:val="clear" w:color="auto" w:fill="E6E6E6"/>
      </w:rPr>
      <w:fldChar w:fldCharType="end"/>
    </w:r>
  </w:p>
  <w:p w14:paraId="5F9E5B17" w14:textId="77777777" w:rsidR="00AE476C" w:rsidRPr="00C25B42" w:rsidRDefault="00AE476C" w:rsidP="00C25B42">
    <w:pPr>
      <w:tabs>
        <w:tab w:val="center" w:pos="4252"/>
        <w:tab w:val="right" w:pos="8504"/>
      </w:tabs>
      <w:jc w:val="center"/>
      <w:rPr>
        <w:sz w:val="24"/>
      </w:rPr>
    </w:pPr>
    <w:r w:rsidRPr="00C25B42">
      <w:rPr>
        <w:noProof/>
        <w:sz w:val="24"/>
        <w:lang w:val="es-CL" w:eastAsia="es-CL"/>
      </w:rPr>
      <w:t>www.sercotec.cl</w:t>
    </w:r>
  </w:p>
  <w:p w14:paraId="5919636F" w14:textId="77777777" w:rsidR="00AE476C" w:rsidRDefault="00AE476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2CD8A793" w:rsidR="00AE476C" w:rsidRDefault="00AE476C">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FB7557">
          <w:rPr>
            <w:noProof/>
          </w:rPr>
          <w:t>1</w:t>
        </w:r>
        <w:r>
          <w:rPr>
            <w:color w:val="2B579A"/>
            <w:shd w:val="clear" w:color="auto" w:fill="E6E6E6"/>
          </w:rPr>
          <w:fldChar w:fldCharType="end"/>
        </w:r>
      </w:p>
    </w:sdtContent>
  </w:sdt>
  <w:p w14:paraId="1A156B1C" w14:textId="06D356CA" w:rsidR="00AE476C" w:rsidRDefault="00AE476C"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1684" w14:textId="77777777" w:rsidR="003C4550" w:rsidRDefault="003C4550"/>
  </w:footnote>
  <w:footnote w:type="continuationSeparator" w:id="0">
    <w:p w14:paraId="17488A4E" w14:textId="77777777" w:rsidR="003C4550" w:rsidRDefault="003C4550"/>
  </w:footnote>
  <w:footnote w:type="continuationNotice" w:id="1">
    <w:p w14:paraId="611F853D" w14:textId="77777777" w:rsidR="003C4550" w:rsidRDefault="003C4550"/>
  </w:footnote>
  <w:footnote w:id="2">
    <w:p w14:paraId="0FD93410" w14:textId="5DF6FB36" w:rsidR="00AE476C" w:rsidRPr="00923DF6" w:rsidRDefault="00AE476C">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AE476C" w:rsidRPr="004244F2" w:rsidRDefault="00AE476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AE476C" w:rsidRPr="002E7EE6" w:rsidRDefault="00AE476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E476C" w:rsidRPr="002E7EE6" w:rsidRDefault="00AE476C">
      <w:pPr>
        <w:pStyle w:val="Textonotapie"/>
        <w:rPr>
          <w:lang w:val="es-419"/>
        </w:rPr>
      </w:pPr>
    </w:p>
  </w:footnote>
  <w:footnote w:id="5">
    <w:p w14:paraId="7597D5E8" w14:textId="77777777" w:rsidR="00AE476C" w:rsidRPr="00273436" w:rsidRDefault="00AE476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AE476C" w:rsidRPr="005F4396" w:rsidRDefault="00AE476C">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AE476C" w:rsidRPr="002B0090" w:rsidRDefault="00AE476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AE476C" w:rsidRPr="0070407B" w:rsidRDefault="00AE476C"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AE476C" w:rsidRPr="00A43847" w:rsidRDefault="00AE476C"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AE476C" w:rsidRPr="009152FB" w:rsidRDefault="00AE476C">
      <w:pPr>
        <w:pStyle w:val="Textonotapie"/>
        <w:rPr>
          <w:lang w:val="es-ES"/>
        </w:rPr>
      </w:pPr>
    </w:p>
  </w:footnote>
  <w:footnote w:id="10">
    <w:p w14:paraId="16DDF8EB" w14:textId="77777777" w:rsidR="00AE476C" w:rsidRPr="00D4342C" w:rsidRDefault="00AE476C" w:rsidP="00D4342C">
      <w:pPr>
        <w:pStyle w:val="Textonotapie"/>
      </w:pPr>
    </w:p>
  </w:footnote>
  <w:footnote w:id="11">
    <w:p w14:paraId="0A3FD0F5" w14:textId="77777777" w:rsidR="00AE476C" w:rsidRPr="00012C13" w:rsidRDefault="00AE476C"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AE476C" w:rsidRPr="00686FCB" w:rsidRDefault="00AE476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AE476C" w:rsidRPr="00023CC5" w:rsidRDefault="00AE476C">
      <w:pPr>
        <w:pStyle w:val="Textonotapie"/>
        <w:rPr>
          <w:lang w:val="es-MX"/>
        </w:rPr>
      </w:pPr>
    </w:p>
  </w:footnote>
  <w:footnote w:id="13">
    <w:p w14:paraId="1665FABF" w14:textId="588755B8" w:rsidR="00AE476C" w:rsidRPr="004746C2" w:rsidRDefault="00AE476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AE476C" w:rsidRPr="004746C2" w:rsidRDefault="00AE476C">
      <w:pPr>
        <w:pStyle w:val="Textonotapie"/>
        <w:rPr>
          <w:szCs w:val="18"/>
          <w:lang w:val="es-ES"/>
        </w:rPr>
      </w:pPr>
    </w:p>
  </w:footnote>
  <w:footnote w:id="14">
    <w:p w14:paraId="5CA30445" w14:textId="77777777" w:rsidR="00AE476C" w:rsidRPr="002B75C6" w:rsidRDefault="00AE476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AE476C" w:rsidRPr="00A75D6D" w:rsidRDefault="00AE476C"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AE476C" w:rsidRPr="004B1C4D" w:rsidRDefault="00AE476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AE476C" w:rsidRPr="004B1C4D" w:rsidRDefault="00AE476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AE476C" w:rsidRPr="00973621" w:rsidRDefault="00AE476C"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AE476C" w:rsidRDefault="00AE476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179D7A60" w14:textId="1310DD1E" w:rsidR="00AE476C" w:rsidRPr="00AE476C" w:rsidRDefault="00AE476C" w:rsidP="00AE476C">
      <w:pPr>
        <w:pStyle w:val="Textonotapie"/>
      </w:pPr>
      <w:r>
        <w:rPr>
          <w:rStyle w:val="Refdenotaalpie"/>
        </w:rPr>
        <w:footnoteRef/>
      </w:r>
      <w:r>
        <w:t xml:space="preserve"> </w:t>
      </w:r>
      <w:r>
        <w:rPr>
          <w:lang w:val="es-ES"/>
        </w:rPr>
        <w:t xml:space="preserve">El criterio se verificará: </w:t>
      </w:r>
      <w:r>
        <w:t xml:space="preserve">1. </w:t>
      </w:r>
      <w:r w:rsidRPr="00AE476C">
        <w:t>Para aquellos casos de sexo y edad: se verificará con la Cedula de identidad.</w:t>
      </w:r>
      <w:r>
        <w:t xml:space="preserve"> 2.</w:t>
      </w:r>
      <w:r w:rsidRPr="00AE476C">
        <w:t>En el caso de personas con discapacidad: se verificará a través del certificado de discapacidad otorgado por el Registro Civil, o copia de la credencial de discapacidad</w:t>
      </w:r>
      <w:r w:rsidR="007131C3">
        <w:t>.</w:t>
      </w:r>
    </w:p>
    <w:p w14:paraId="06431121" w14:textId="00AC8AC0" w:rsidR="00AE476C" w:rsidRPr="00AE476C" w:rsidRDefault="00AE476C">
      <w:pPr>
        <w:pStyle w:val="Textonotapie"/>
        <w:rPr>
          <w:lang w:val="es-ES"/>
        </w:rPr>
      </w:pPr>
    </w:p>
  </w:footnote>
  <w:footnote w:id="21">
    <w:p w14:paraId="70BD108C" w14:textId="4B987A13" w:rsidR="007131C3" w:rsidRPr="007131C3" w:rsidRDefault="007131C3" w:rsidP="007131C3">
      <w:pPr>
        <w:pStyle w:val="Textonotapie"/>
      </w:pPr>
      <w:r>
        <w:rPr>
          <w:rStyle w:val="Refdenotaalpie"/>
        </w:rPr>
        <w:footnoteRef/>
      </w:r>
      <w:r>
        <w:t xml:space="preserve"> </w:t>
      </w:r>
      <w:r>
        <w:rPr>
          <w:lang w:val="es-ES"/>
        </w:rPr>
        <w:t xml:space="preserve">El criterio se verificará </w:t>
      </w:r>
      <w:r w:rsidRPr="007131C3">
        <w:t xml:space="preserve">mediante </w:t>
      </w:r>
      <w:r>
        <w:t xml:space="preserve">la </w:t>
      </w:r>
      <w:r w:rsidRPr="007131C3">
        <w:t>carpeta tributaria</w:t>
      </w:r>
      <w:r>
        <w:t>.</w:t>
      </w:r>
    </w:p>
    <w:p w14:paraId="79692EEC" w14:textId="1F05183C" w:rsidR="007131C3" w:rsidRPr="007131C3" w:rsidRDefault="007131C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AE476C" w:rsidRDefault="00AE476C"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E476C" w:rsidRDefault="00AE476C"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AE476C" w:rsidRDefault="00AE476C">
    <w:pPr>
      <w:pStyle w:val="Encabezado"/>
      <w:jc w:val="right"/>
    </w:pPr>
  </w:p>
  <w:p w14:paraId="69A0911A" w14:textId="77777777" w:rsidR="00AE476C" w:rsidRDefault="00AE476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3E47C6A"/>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4"/>
  </w:num>
  <w:num w:numId="5">
    <w:abstractNumId w:val="17"/>
  </w:num>
  <w:num w:numId="6">
    <w:abstractNumId w:val="40"/>
  </w:num>
  <w:num w:numId="7">
    <w:abstractNumId w:val="45"/>
  </w:num>
  <w:num w:numId="8">
    <w:abstractNumId w:val="29"/>
  </w:num>
  <w:num w:numId="9">
    <w:abstractNumId w:val="27"/>
  </w:num>
  <w:num w:numId="10">
    <w:abstractNumId w:val="47"/>
  </w:num>
  <w:num w:numId="11">
    <w:abstractNumId w:val="46"/>
  </w:num>
  <w:num w:numId="12">
    <w:abstractNumId w:val="18"/>
  </w:num>
  <w:num w:numId="13">
    <w:abstractNumId w:val="48"/>
  </w:num>
  <w:num w:numId="14">
    <w:abstractNumId w:val="19"/>
  </w:num>
  <w:num w:numId="15">
    <w:abstractNumId w:val="30"/>
  </w:num>
  <w:num w:numId="16">
    <w:abstractNumId w:val="9"/>
  </w:num>
  <w:num w:numId="17">
    <w:abstractNumId w:val="5"/>
  </w:num>
  <w:num w:numId="18">
    <w:abstractNumId w:val="38"/>
  </w:num>
  <w:num w:numId="19">
    <w:abstractNumId w:val="23"/>
  </w:num>
  <w:num w:numId="20">
    <w:abstractNumId w:val="35"/>
  </w:num>
  <w:num w:numId="21">
    <w:abstractNumId w:val="8"/>
  </w:num>
  <w:num w:numId="22">
    <w:abstractNumId w:val="26"/>
  </w:num>
  <w:num w:numId="23">
    <w:abstractNumId w:val="37"/>
  </w:num>
  <w:num w:numId="24">
    <w:abstractNumId w:val="25"/>
  </w:num>
  <w:num w:numId="25">
    <w:abstractNumId w:val="31"/>
  </w:num>
  <w:num w:numId="26">
    <w:abstractNumId w:val="24"/>
  </w:num>
  <w:num w:numId="27">
    <w:abstractNumId w:val="28"/>
  </w:num>
  <w:num w:numId="28">
    <w:abstractNumId w:val="20"/>
  </w:num>
  <w:num w:numId="29">
    <w:abstractNumId w:val="11"/>
  </w:num>
  <w:num w:numId="30">
    <w:abstractNumId w:val="33"/>
  </w:num>
  <w:num w:numId="31">
    <w:abstractNumId w:val="2"/>
  </w:num>
  <w:num w:numId="32">
    <w:abstractNumId w:val="15"/>
  </w:num>
  <w:num w:numId="33">
    <w:abstractNumId w:val="22"/>
  </w:num>
  <w:num w:numId="34">
    <w:abstractNumId w:val="13"/>
  </w:num>
  <w:num w:numId="35">
    <w:abstractNumId w:val="0"/>
  </w:num>
  <w:num w:numId="36">
    <w:abstractNumId w:val="7"/>
  </w:num>
  <w:num w:numId="37">
    <w:abstractNumId w:val="10"/>
  </w:num>
  <w:num w:numId="38">
    <w:abstractNumId w:val="32"/>
  </w:num>
  <w:num w:numId="39">
    <w:abstractNumId w:val="12"/>
  </w:num>
  <w:num w:numId="40">
    <w:abstractNumId w:val="6"/>
  </w:num>
  <w:num w:numId="41">
    <w:abstractNumId w:val="43"/>
  </w:num>
  <w:num w:numId="42">
    <w:abstractNumId w:val="34"/>
  </w:num>
  <w:num w:numId="43">
    <w:abstractNumId w:val="41"/>
  </w:num>
  <w:num w:numId="44">
    <w:abstractNumId w:val="21"/>
  </w:num>
  <w:num w:numId="45">
    <w:abstractNumId w:val="16"/>
  </w:num>
  <w:num w:numId="46">
    <w:abstractNumId w:val="39"/>
  </w:num>
  <w:num w:numId="47">
    <w:abstractNumId w:val="3"/>
  </w:num>
  <w:num w:numId="48">
    <w:abstractNumId w:val="4"/>
  </w:num>
  <w:num w:numId="49">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41DE"/>
    <w:rsid w:val="00184550"/>
    <w:rsid w:val="0018466B"/>
    <w:rsid w:val="00184D5F"/>
    <w:rsid w:val="001856C7"/>
    <w:rsid w:val="00185F73"/>
    <w:rsid w:val="001861C3"/>
    <w:rsid w:val="00186444"/>
    <w:rsid w:val="00186493"/>
    <w:rsid w:val="001866F5"/>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663"/>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3E2"/>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384"/>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4A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90A"/>
    <w:rsid w:val="003C0ACB"/>
    <w:rsid w:val="003C0C21"/>
    <w:rsid w:val="003C0DFA"/>
    <w:rsid w:val="003C12CE"/>
    <w:rsid w:val="003C15BA"/>
    <w:rsid w:val="003C2132"/>
    <w:rsid w:val="003C292B"/>
    <w:rsid w:val="003C2C52"/>
    <w:rsid w:val="003C309A"/>
    <w:rsid w:val="003C34AE"/>
    <w:rsid w:val="003C364C"/>
    <w:rsid w:val="003C4550"/>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E2C"/>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DF0"/>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4E0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89F"/>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0166"/>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77901"/>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A77"/>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0B2"/>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B10"/>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2C3"/>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A15"/>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557"/>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footer" Target="foot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hyperlink" Target="https://capacitacion.sercotec.cl/portal/content/capsula-sustentabilidad" TargetMode="Externa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ii.cl/servicios_online/1047-170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sii.cl/servicios_online/1047-1702.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mailto:mipeiquique@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6796D1FF-9124-4B67-AC64-56617545ADF8}">
  <ds:schemaRefs>
    <ds:schemaRef ds:uri="office.server.policy"/>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4040D7C-C312-471A-94BD-D9BF84EE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62</Pages>
  <Words>20843</Words>
  <Characters>114637</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135210</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81</cp:revision>
  <cp:lastPrinted>2024-04-18T03:20:00Z</cp:lastPrinted>
  <dcterms:created xsi:type="dcterms:W3CDTF">2024-04-11T16:14:00Z</dcterms:created>
  <dcterms:modified xsi:type="dcterms:W3CDTF">2024-04-18T03:21:00Z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