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C16" w:rsidRDefault="00DB59AA">
      <w:pPr>
        <w:pBdr>
          <w:bottom w:val="single" w:sz="8" w:space="4" w:color="4F81BD"/>
        </w:pBdr>
        <w:spacing w:before="240" w:after="0" w:line="240" w:lineRule="auto"/>
        <w:jc w:val="center"/>
        <w:rPr>
          <w:b/>
          <w:color w:val="17365D"/>
          <w:sz w:val="34"/>
          <w:szCs w:val="34"/>
        </w:rPr>
      </w:pPr>
      <w:bookmarkStart w:id="0" w:name="_GoBack"/>
      <w:r>
        <w:rPr>
          <w:b/>
          <w:color w:val="17365D"/>
          <w:sz w:val="34"/>
          <w:szCs w:val="34"/>
        </w:rPr>
        <w:t xml:space="preserve">BASES EXPO </w:t>
      </w:r>
      <w:r w:rsidR="00FC207F">
        <w:rPr>
          <w:b/>
          <w:color w:val="17365D"/>
          <w:sz w:val="34"/>
          <w:szCs w:val="34"/>
        </w:rPr>
        <w:t>NAVIDAD</w:t>
      </w:r>
      <w:r>
        <w:rPr>
          <w:b/>
          <w:color w:val="17365D"/>
          <w:sz w:val="34"/>
          <w:szCs w:val="34"/>
        </w:rPr>
        <w:t xml:space="preserve"> SERCOTEC 2023 – Región de Aysén</w:t>
      </w:r>
    </w:p>
    <w:bookmarkEnd w:id="0"/>
    <w:p w:rsidR="006D7C16" w:rsidRDefault="006D7C16">
      <w:pPr>
        <w:spacing w:after="0"/>
        <w:rPr>
          <w:sz w:val="16"/>
          <w:szCs w:val="16"/>
        </w:rPr>
      </w:pPr>
    </w:p>
    <w:tbl>
      <w:tblPr>
        <w:tblStyle w:val="a"/>
        <w:tblW w:w="88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8"/>
      </w:tblGrid>
      <w:tr w:rsidR="006D7C16" w:rsidTr="006D7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8" w:type="dxa"/>
            <w:shd w:val="clear" w:color="auto" w:fill="1F497D"/>
          </w:tcPr>
          <w:p w:rsidR="006D7C16" w:rsidRDefault="00DB59AA">
            <w:pPr>
              <w:jc w:val="center"/>
            </w:pPr>
            <w:r>
              <w:t>DESCRIPCIÓN DE LA ACTIVIDAD</w:t>
            </w:r>
          </w:p>
        </w:tc>
      </w:tr>
      <w:tr w:rsidR="006D7C16" w:rsidTr="006D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8" w:type="dxa"/>
          </w:tcPr>
          <w:p w:rsidR="006D7C16" w:rsidRDefault="00DB59AA">
            <w:pPr>
              <w:spacing w:before="120" w:after="120"/>
              <w:jc w:val="both"/>
            </w:pPr>
            <w:r>
              <w:rPr>
                <w:b w:val="0"/>
              </w:rPr>
              <w:t xml:space="preserve">Es un servicio que apoya la participación de </w:t>
            </w:r>
            <w:r w:rsidR="00FC207F">
              <w:rPr>
                <w:b w:val="0"/>
              </w:rPr>
              <w:t>27</w:t>
            </w:r>
            <w:r>
              <w:rPr>
                <w:b w:val="0"/>
              </w:rPr>
              <w:t xml:space="preserve"> - </w:t>
            </w:r>
            <w:r w:rsidR="00FC207F">
              <w:rPr>
                <w:b w:val="0"/>
              </w:rPr>
              <w:t>28</w:t>
            </w:r>
            <w:r>
              <w:rPr>
                <w:b w:val="0"/>
              </w:rPr>
              <w:t xml:space="preserve"> micro y pequeñas empresas de la Región de Aysén en un evento de exposición, que se ejecutará en el Marco de la Expo </w:t>
            </w:r>
            <w:r w:rsidR="00FC207F">
              <w:rPr>
                <w:b w:val="0"/>
              </w:rPr>
              <w:t>Navidad Sercotec 2023</w:t>
            </w:r>
            <w:r>
              <w:rPr>
                <w:b w:val="0"/>
              </w:rPr>
              <w:t>, con el fin de facilitarles una vitrina que contribuya a la promoción y comercialización de sus productos y/o servicios, y a la generación de relaciones de negocio sostenida en el tiempo.</w:t>
            </w:r>
          </w:p>
          <w:p w:rsidR="006D7C16" w:rsidRDefault="00DB59AA">
            <w:pPr>
              <w:spacing w:before="120" w:after="120"/>
              <w:jc w:val="both"/>
            </w:pPr>
            <w:r>
              <w:rPr>
                <w:b w:val="0"/>
              </w:rPr>
              <w:t xml:space="preserve">La modalidad de este servicio será mediante la realización de una EXPO que durará 3 días en la ciudad de Coyhaique región de Aysén, </w:t>
            </w:r>
            <w:r w:rsidR="00FC207F">
              <w:rPr>
                <w:b w:val="0"/>
              </w:rPr>
              <w:t xml:space="preserve">lugar tentativo en la </w:t>
            </w:r>
            <w:r w:rsidR="00FC207F" w:rsidRPr="00FC207F">
              <w:t>plaza de armas de la ciudad de Coyhaique</w:t>
            </w:r>
            <w:r w:rsidRPr="00FC207F">
              <w:t>,</w:t>
            </w:r>
            <w:r>
              <w:rPr>
                <w:b w:val="0"/>
              </w:rPr>
              <w:t xml:space="preserve"> </w:t>
            </w:r>
            <w:r w:rsidR="00FC207F">
              <w:rPr>
                <w:b w:val="0"/>
              </w:rPr>
              <w:t xml:space="preserve">lugar </w:t>
            </w:r>
            <w:r>
              <w:rPr>
                <w:b w:val="0"/>
              </w:rPr>
              <w:t xml:space="preserve">con gran afluencia de público. - </w:t>
            </w:r>
          </w:p>
          <w:p w:rsidR="006D7C16" w:rsidRDefault="00DB59AA">
            <w:pPr>
              <w:spacing w:before="120" w:after="120"/>
              <w:jc w:val="both"/>
            </w:pPr>
            <w:r>
              <w:rPr>
                <w:b w:val="0"/>
              </w:rPr>
              <w:t>El servicio contempla dos etapas.</w:t>
            </w:r>
          </w:p>
          <w:p w:rsidR="006D7C16" w:rsidRDefault="00DB59AA">
            <w:pPr>
              <w:spacing w:before="120" w:after="120"/>
              <w:jc w:val="both"/>
              <w:rPr>
                <w:u w:val="single"/>
              </w:rPr>
            </w:pPr>
            <w:r>
              <w:rPr>
                <w:b w:val="0"/>
                <w:u w:val="single"/>
              </w:rPr>
              <w:t>Primera etapa:</w:t>
            </w:r>
          </w:p>
          <w:p w:rsidR="006D7C16" w:rsidRDefault="00DB59AA">
            <w:pPr>
              <w:spacing w:before="120" w:after="120"/>
              <w:jc w:val="both"/>
            </w:pPr>
            <w:r>
              <w:rPr>
                <w:b w:val="0"/>
              </w:rPr>
              <w:t>Una actividad de Preparación y de Capacitación a los empresarios participantes que deberá contemplar algunos de los siguientes temas (previa a la Expo): preparación en temas relacionados con atención de clientes, imagen de marca, técnicas de venta, vitrinaje y montaje de productos, entre otros, de manera de asegurar un mejor aprovechamiento del servicio por parte de nuestros clientes. El número de horas de la inducción será de a lo menos 2.5 horas.</w:t>
            </w:r>
            <w:r w:rsidR="00FC207F">
              <w:rPr>
                <w:b w:val="0"/>
              </w:rPr>
              <w:t xml:space="preserve"> A</w:t>
            </w:r>
            <w:r w:rsidR="00FC207F" w:rsidRPr="00FC207F">
              <w:rPr>
                <w:b w:val="0"/>
              </w:rPr>
              <w:t>ctividad que no será obligatoria para los empresarios que en años anteriores ya hayan participado de una capacitación similar realizada pre-feria Sercotec, lo cual ser</w:t>
            </w:r>
            <w:r w:rsidR="00FC207F">
              <w:rPr>
                <w:b w:val="0"/>
              </w:rPr>
              <w:t>á</w:t>
            </w:r>
            <w:r w:rsidR="00FC207F" w:rsidRPr="00FC207F">
              <w:rPr>
                <w:b w:val="0"/>
              </w:rPr>
              <w:t xml:space="preserve"> verificado</w:t>
            </w:r>
            <w:r w:rsidR="00FC207F">
              <w:rPr>
                <w:b w:val="0"/>
              </w:rPr>
              <w:t>.</w:t>
            </w:r>
          </w:p>
          <w:p w:rsidR="006D7C16" w:rsidRDefault="00DB59AA">
            <w:pPr>
              <w:spacing w:before="120" w:after="120"/>
              <w:jc w:val="both"/>
              <w:rPr>
                <w:u w:val="single"/>
              </w:rPr>
            </w:pPr>
            <w:r>
              <w:rPr>
                <w:b w:val="0"/>
                <w:u w:val="single"/>
              </w:rPr>
              <w:t>Segunda Etapa:</w:t>
            </w:r>
          </w:p>
          <w:p w:rsidR="006D7C16" w:rsidRDefault="00DB59AA">
            <w:pPr>
              <w:spacing w:before="120" w:after="120"/>
              <w:jc w:val="both"/>
            </w:pPr>
            <w:r>
              <w:rPr>
                <w:b w:val="0"/>
              </w:rPr>
              <w:t>Realización de Evento de Exposición</w:t>
            </w:r>
            <w:r w:rsidR="00FC207F">
              <w:rPr>
                <w:b w:val="0"/>
              </w:rPr>
              <w:t xml:space="preserve"> a través de una feria</w:t>
            </w:r>
            <w:r>
              <w:rPr>
                <w:b w:val="0"/>
              </w:rPr>
              <w:t xml:space="preserve">, </w:t>
            </w:r>
            <w:r w:rsidR="00FC207F">
              <w:rPr>
                <w:b w:val="0"/>
              </w:rPr>
              <w:t xml:space="preserve">la cual se espera realizar </w:t>
            </w:r>
            <w:r>
              <w:rPr>
                <w:b w:val="0"/>
              </w:rPr>
              <w:t xml:space="preserve">los </w:t>
            </w:r>
            <w:r w:rsidRPr="00FC207F">
              <w:t xml:space="preserve">días </w:t>
            </w:r>
            <w:r w:rsidR="001D10C7">
              <w:t xml:space="preserve">lunes 18, martes 19 y </w:t>
            </w:r>
            <w:r w:rsidR="00FC207F" w:rsidRPr="00FC207F">
              <w:t>miércoles 20 de diciembre</w:t>
            </w:r>
            <w:r w:rsidRPr="00FC207F">
              <w:t xml:space="preserve"> de 2023</w:t>
            </w:r>
            <w:r>
              <w:rPr>
                <w:b w:val="0"/>
              </w:rPr>
              <w:t xml:space="preserve">. El día </w:t>
            </w:r>
            <w:r w:rsidR="00FC207F">
              <w:rPr>
                <w:b w:val="0"/>
              </w:rPr>
              <w:t xml:space="preserve">lunes se </w:t>
            </w:r>
            <w:r>
              <w:rPr>
                <w:b w:val="0"/>
              </w:rPr>
              <w:t>realizar</w:t>
            </w:r>
            <w:r w:rsidR="00FC207F">
              <w:rPr>
                <w:b w:val="0"/>
              </w:rPr>
              <w:t>á</w:t>
            </w:r>
            <w:r>
              <w:rPr>
                <w:b w:val="0"/>
              </w:rPr>
              <w:t xml:space="preserve"> el montaje de la feria</w:t>
            </w:r>
            <w:r w:rsidR="001D10C7">
              <w:rPr>
                <w:b w:val="0"/>
              </w:rPr>
              <w:t xml:space="preserve"> a primera hora</w:t>
            </w:r>
            <w:r>
              <w:rPr>
                <w:b w:val="0"/>
              </w:rPr>
              <w:t xml:space="preserve">, para que esta opere el </w:t>
            </w:r>
            <w:r w:rsidR="001D10C7">
              <w:rPr>
                <w:b w:val="0"/>
              </w:rPr>
              <w:t xml:space="preserve">mismo lunes, </w:t>
            </w:r>
            <w:r>
              <w:rPr>
                <w:b w:val="0"/>
              </w:rPr>
              <w:t xml:space="preserve">día </w:t>
            </w:r>
            <w:r w:rsidR="00FC207F">
              <w:rPr>
                <w:b w:val="0"/>
              </w:rPr>
              <w:t>martes</w:t>
            </w:r>
            <w:r w:rsidR="001D10C7">
              <w:rPr>
                <w:b w:val="0"/>
              </w:rPr>
              <w:t xml:space="preserve"> y </w:t>
            </w:r>
            <w:r w:rsidR="00FC207F">
              <w:rPr>
                <w:b w:val="0"/>
              </w:rPr>
              <w:t xml:space="preserve">miércoles </w:t>
            </w:r>
            <w:r>
              <w:rPr>
                <w:b w:val="0"/>
              </w:rPr>
              <w:t>de 1</w:t>
            </w:r>
            <w:r w:rsidR="00FC207F">
              <w:rPr>
                <w:b w:val="0"/>
              </w:rPr>
              <w:t>0</w:t>
            </w:r>
            <w:r>
              <w:rPr>
                <w:b w:val="0"/>
              </w:rPr>
              <w:t>:</w:t>
            </w:r>
            <w:r w:rsidR="00FC207F">
              <w:rPr>
                <w:b w:val="0"/>
              </w:rPr>
              <w:t>3</w:t>
            </w:r>
            <w:r>
              <w:rPr>
                <w:b w:val="0"/>
              </w:rPr>
              <w:t>0 a 2</w:t>
            </w:r>
            <w:r w:rsidR="00FC207F">
              <w:rPr>
                <w:b w:val="0"/>
              </w:rPr>
              <w:t>0</w:t>
            </w:r>
            <w:r>
              <w:rPr>
                <w:b w:val="0"/>
              </w:rPr>
              <w:t>:</w:t>
            </w:r>
            <w:r w:rsidR="00FC207F">
              <w:rPr>
                <w:b w:val="0"/>
              </w:rPr>
              <w:t>3</w:t>
            </w:r>
            <w:r>
              <w:rPr>
                <w:b w:val="0"/>
              </w:rPr>
              <w:t xml:space="preserve">0hrs (horarios podrán ser modificados), donde las empresas participantes podrán exhibir sus productos y/o servicios. El servicio incorpora amplificación, </w:t>
            </w:r>
            <w:r w:rsidR="00FC207F">
              <w:rPr>
                <w:b w:val="0"/>
              </w:rPr>
              <w:t>módulo de exhibición</w:t>
            </w:r>
            <w:r>
              <w:rPr>
                <w:b w:val="0"/>
              </w:rPr>
              <w:t xml:space="preserve">, calefacción, identificación de stand, aseo, guardias de seguridad, todo lo necesario para el correcto desarrollo de la feria. </w:t>
            </w:r>
          </w:p>
          <w:p w:rsidR="006D7C16" w:rsidRDefault="00DB59AA">
            <w:pPr>
              <w:pBdr>
                <w:top w:val="nil"/>
                <w:left w:val="nil"/>
                <w:bottom w:val="nil"/>
                <w:right w:val="nil"/>
                <w:between w:val="nil"/>
              </w:pBdr>
              <w:jc w:val="both"/>
              <w:rPr>
                <w:color w:val="000000"/>
              </w:rPr>
            </w:pPr>
            <w:r>
              <w:rPr>
                <w:b w:val="0"/>
                <w:color w:val="000000"/>
              </w:rPr>
              <w:t>Pueden postular micro y pequeñas empresas, con domicilio comercial en la Región de Aysén, con iniciación de actividades en primera categoría ante el Servicio de Impuesto Internos y que posean ventas demostrables.</w:t>
            </w:r>
            <w:r w:rsidR="00FC207F">
              <w:rPr>
                <w:b w:val="0"/>
                <w:color w:val="000000"/>
              </w:rPr>
              <w:t xml:space="preserve"> Además de ser usuarios de Sercotec o de algún Centro de negocios de Sercotec de la región.</w:t>
            </w:r>
          </w:p>
          <w:p w:rsidR="00A21DDE" w:rsidRDefault="00DB59AA">
            <w:pPr>
              <w:spacing w:before="120" w:after="120"/>
              <w:jc w:val="both"/>
              <w:rPr>
                <w:b w:val="0"/>
              </w:rPr>
            </w:pPr>
            <w:r>
              <w:rPr>
                <w:b w:val="0"/>
              </w:rPr>
              <w:t xml:space="preserve">Es una </w:t>
            </w:r>
            <w:r>
              <w:t>única postulación</w:t>
            </w:r>
            <w:r>
              <w:rPr>
                <w:b w:val="0"/>
              </w:rPr>
              <w:t xml:space="preserve"> a través del portal de Sercotec  </w:t>
            </w:r>
            <w:hyperlink r:id="rId8">
              <w:r>
                <w:rPr>
                  <w:color w:val="0000FF"/>
                  <w:u w:val="single"/>
                </w:rPr>
                <w:t>www.sercotec.cl</w:t>
              </w:r>
            </w:hyperlink>
            <w:r>
              <w:rPr>
                <w:b w:val="0"/>
              </w:rPr>
              <w:t xml:space="preserve">. </w:t>
            </w:r>
            <w:r w:rsidR="00A21DDE">
              <w:rPr>
                <w:b w:val="0"/>
              </w:rPr>
              <w:t>Para ello se debe:</w:t>
            </w:r>
          </w:p>
          <w:p w:rsidR="00A21DDE" w:rsidRPr="00A21DDE" w:rsidRDefault="00A21DDE" w:rsidP="00A21DDE">
            <w:pPr>
              <w:pStyle w:val="Prrafodelista"/>
              <w:numPr>
                <w:ilvl w:val="0"/>
                <w:numId w:val="2"/>
              </w:numPr>
              <w:spacing w:before="120" w:after="120"/>
              <w:jc w:val="both"/>
              <w:rPr>
                <w:b w:val="0"/>
              </w:rPr>
            </w:pPr>
            <w:r w:rsidRPr="00A21DDE">
              <w:rPr>
                <w:b w:val="0"/>
              </w:rPr>
              <w:t xml:space="preserve">Completar </w:t>
            </w:r>
            <w:r w:rsidR="003D62B9">
              <w:rPr>
                <w:b w:val="0"/>
              </w:rPr>
              <w:t xml:space="preserve">y subir </w:t>
            </w:r>
            <w:r w:rsidRPr="00A21DDE">
              <w:rPr>
                <w:b w:val="0"/>
              </w:rPr>
              <w:t>el formulario de postulación</w:t>
            </w:r>
          </w:p>
          <w:p w:rsidR="00A21DDE" w:rsidRPr="00A21DDE" w:rsidRDefault="00A21DDE" w:rsidP="00A21DDE">
            <w:pPr>
              <w:pStyle w:val="Prrafodelista"/>
              <w:numPr>
                <w:ilvl w:val="0"/>
                <w:numId w:val="2"/>
              </w:numPr>
              <w:spacing w:before="120" w:after="120"/>
              <w:jc w:val="both"/>
              <w:rPr>
                <w:b w:val="0"/>
              </w:rPr>
            </w:pPr>
            <w:r w:rsidRPr="00A21DDE">
              <w:rPr>
                <w:b w:val="0"/>
              </w:rPr>
              <w:t>además de subir al menos una foto de sus productos</w:t>
            </w:r>
          </w:p>
          <w:p w:rsidR="00A21DDE" w:rsidRPr="00A21DDE" w:rsidRDefault="00A21DDE" w:rsidP="00A21DDE">
            <w:pPr>
              <w:pStyle w:val="Prrafodelista"/>
              <w:numPr>
                <w:ilvl w:val="0"/>
                <w:numId w:val="2"/>
              </w:numPr>
              <w:spacing w:before="120" w:after="120"/>
              <w:jc w:val="both"/>
              <w:rPr>
                <w:b w:val="0"/>
              </w:rPr>
            </w:pPr>
            <w:r w:rsidRPr="00A21DDE">
              <w:rPr>
                <w:b w:val="0"/>
              </w:rPr>
              <w:t>subir la Carpeta tributaria para solicitar créditos</w:t>
            </w:r>
          </w:p>
          <w:p w:rsidR="006D7C16" w:rsidRPr="00A21DDE" w:rsidRDefault="00A21DDE" w:rsidP="00A21DDE">
            <w:pPr>
              <w:pStyle w:val="Prrafodelista"/>
              <w:numPr>
                <w:ilvl w:val="0"/>
                <w:numId w:val="2"/>
              </w:numPr>
              <w:spacing w:before="120" w:after="120"/>
              <w:jc w:val="both"/>
              <w:rPr>
                <w:b w:val="0"/>
              </w:rPr>
            </w:pPr>
            <w:r w:rsidRPr="00A21DDE">
              <w:rPr>
                <w:b w:val="0"/>
              </w:rPr>
              <w:t>subir copia del carnet de identidad</w:t>
            </w:r>
          </w:p>
          <w:p w:rsidR="00A21DDE" w:rsidRPr="00A21DDE" w:rsidRDefault="00A21DDE" w:rsidP="00A21DDE">
            <w:pPr>
              <w:pStyle w:val="Prrafodelista"/>
              <w:numPr>
                <w:ilvl w:val="0"/>
                <w:numId w:val="2"/>
              </w:numPr>
              <w:spacing w:before="120" w:after="120"/>
              <w:jc w:val="both"/>
            </w:pPr>
            <w:r w:rsidRPr="00A21DDE">
              <w:rPr>
                <w:b w:val="0"/>
              </w:rPr>
              <w:t xml:space="preserve">y solo si corresponde </w:t>
            </w:r>
            <w:r w:rsidR="003D62B9">
              <w:rPr>
                <w:b w:val="0"/>
              </w:rPr>
              <w:t xml:space="preserve">subir </w:t>
            </w:r>
            <w:r w:rsidRPr="00A21DDE">
              <w:rPr>
                <w:b w:val="0"/>
              </w:rPr>
              <w:t>Resolución sanitaria vigente para empresas de alimentos</w:t>
            </w:r>
            <w:r>
              <w:t>.</w:t>
            </w:r>
          </w:p>
          <w:p w:rsidR="006D7C16" w:rsidRDefault="00DB59AA">
            <w:pPr>
              <w:spacing w:before="120" w:after="120"/>
              <w:jc w:val="both"/>
            </w:pPr>
            <w:r>
              <w:rPr>
                <w:b w:val="0"/>
              </w:rPr>
              <w:t xml:space="preserve">Una vez que el Comité de Evaluación Regional de Sercotec haya seleccionado a los/as empresarios/as expositores/as, se realizará una reunión de formalización con todos ellos, antes de la realización de la feria para firmar </w:t>
            </w:r>
            <w:r w:rsidR="00A21DDE">
              <w:rPr>
                <w:b w:val="0"/>
              </w:rPr>
              <w:t>la carta de compromiso</w:t>
            </w:r>
            <w:r>
              <w:rPr>
                <w:b w:val="0"/>
              </w:rPr>
              <w:t xml:space="preserve"> y entrega de toda la información necesaria para su correcta participación en la actividad. </w:t>
            </w:r>
          </w:p>
          <w:p w:rsidR="006D7C16" w:rsidRDefault="00DB59AA">
            <w:pPr>
              <w:spacing w:before="120" w:after="120"/>
              <w:jc w:val="both"/>
            </w:pPr>
            <w:r>
              <w:rPr>
                <w:b w:val="0"/>
              </w:rPr>
              <w:lastRenderedPageBreak/>
              <w:t>Luego de finalizada la feria, se realizará una actividad de cierre con los expositores y autoridades.</w:t>
            </w:r>
          </w:p>
        </w:tc>
      </w:tr>
      <w:tr w:rsidR="006D7C16" w:rsidTr="006D7C16">
        <w:trPr>
          <w:trHeight w:val="441"/>
        </w:trPr>
        <w:tc>
          <w:tcPr>
            <w:cnfStyle w:val="001000000000" w:firstRow="0" w:lastRow="0" w:firstColumn="1" w:lastColumn="0" w:oddVBand="0" w:evenVBand="0" w:oddHBand="0" w:evenHBand="0" w:firstRowFirstColumn="0" w:firstRowLastColumn="0" w:lastRowFirstColumn="0" w:lastRowLastColumn="0"/>
            <w:tcW w:w="8818" w:type="dxa"/>
          </w:tcPr>
          <w:p w:rsidR="006D7C16" w:rsidRDefault="00DB59AA">
            <w:pPr>
              <w:spacing w:before="120" w:after="120"/>
              <w:jc w:val="both"/>
            </w:pPr>
            <w:r>
              <w:lastRenderedPageBreak/>
              <w:t xml:space="preserve">FECHA EJECUCIÓN: </w:t>
            </w:r>
          </w:p>
          <w:p w:rsidR="006D7C16" w:rsidRDefault="00DB59AA">
            <w:pPr>
              <w:spacing w:before="120" w:after="120"/>
              <w:jc w:val="both"/>
            </w:pPr>
            <w:r>
              <w:t>Coyhaique:</w:t>
            </w:r>
            <w:r w:rsidR="00A21DDE">
              <w:rPr>
                <w:b w:val="0"/>
              </w:rPr>
              <w:t xml:space="preserve"> </w:t>
            </w:r>
            <w:r w:rsidR="001D10C7">
              <w:rPr>
                <w:b w:val="0"/>
              </w:rPr>
              <w:t xml:space="preserve">lunes 18, </w:t>
            </w:r>
            <w:r w:rsidR="00A21DDE">
              <w:rPr>
                <w:b w:val="0"/>
              </w:rPr>
              <w:t>martes 19</w:t>
            </w:r>
            <w:r w:rsidR="001D10C7">
              <w:rPr>
                <w:b w:val="0"/>
              </w:rPr>
              <w:t xml:space="preserve"> y </w:t>
            </w:r>
            <w:r w:rsidR="00A21DDE">
              <w:rPr>
                <w:b w:val="0"/>
              </w:rPr>
              <w:t xml:space="preserve">miércoles 20 de diciembre </w:t>
            </w:r>
            <w:r>
              <w:rPr>
                <w:b w:val="0"/>
              </w:rPr>
              <w:t>de 2023, desde las 1</w:t>
            </w:r>
            <w:r w:rsidR="00A21DDE">
              <w:rPr>
                <w:b w:val="0"/>
              </w:rPr>
              <w:t>0</w:t>
            </w:r>
            <w:r>
              <w:rPr>
                <w:b w:val="0"/>
              </w:rPr>
              <w:t>:</w:t>
            </w:r>
            <w:r w:rsidR="00A21DDE">
              <w:rPr>
                <w:b w:val="0"/>
              </w:rPr>
              <w:t>3</w:t>
            </w:r>
            <w:r>
              <w:rPr>
                <w:b w:val="0"/>
              </w:rPr>
              <w:t>0hrs a las 2</w:t>
            </w:r>
            <w:r w:rsidR="00A21DDE">
              <w:rPr>
                <w:b w:val="0"/>
              </w:rPr>
              <w:t>0.30</w:t>
            </w:r>
            <w:r>
              <w:rPr>
                <w:b w:val="0"/>
              </w:rPr>
              <w:t xml:space="preserve"> hrs. El día </w:t>
            </w:r>
            <w:r w:rsidR="00A21DDE">
              <w:rPr>
                <w:b w:val="0"/>
              </w:rPr>
              <w:t xml:space="preserve">lunes </w:t>
            </w:r>
            <w:r w:rsidR="001D10C7">
              <w:rPr>
                <w:b w:val="0"/>
              </w:rPr>
              <w:t>a primera hora s</w:t>
            </w:r>
            <w:r>
              <w:rPr>
                <w:b w:val="0"/>
              </w:rPr>
              <w:t xml:space="preserve">e realizará el montaje de la feria. </w:t>
            </w:r>
            <w:r w:rsidR="001D10C7">
              <w:rPr>
                <w:b w:val="0"/>
              </w:rPr>
              <w:t>– (fechas tentativas, la cual puede modificarse por alguna indicación municipal).</w:t>
            </w:r>
          </w:p>
          <w:p w:rsidR="006D7C16" w:rsidRDefault="006D7C16">
            <w:pPr>
              <w:spacing w:before="120" w:after="120"/>
              <w:jc w:val="both"/>
            </w:pPr>
          </w:p>
        </w:tc>
      </w:tr>
    </w:tbl>
    <w:p w:rsidR="006D7C16" w:rsidRDefault="006D7C16">
      <w:pPr>
        <w:spacing w:after="0"/>
        <w:rPr>
          <w:sz w:val="16"/>
          <w:szCs w:val="16"/>
        </w:rPr>
      </w:pPr>
    </w:p>
    <w:tbl>
      <w:tblPr>
        <w:tblStyle w:val="a0"/>
        <w:tblW w:w="88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8"/>
      </w:tblGrid>
      <w:tr w:rsidR="006D7C16" w:rsidTr="006D7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8" w:type="dxa"/>
            <w:shd w:val="clear" w:color="auto" w:fill="1F497D"/>
          </w:tcPr>
          <w:p w:rsidR="006D7C16" w:rsidRDefault="00DB59AA">
            <w:pPr>
              <w:jc w:val="center"/>
            </w:pPr>
            <w:r>
              <w:t>¿QUIENÉS PUEDEN POSTULAR?</w:t>
            </w:r>
          </w:p>
        </w:tc>
      </w:tr>
      <w:tr w:rsidR="006D7C16" w:rsidTr="00E91268">
        <w:trPr>
          <w:cnfStyle w:val="000000100000" w:firstRow="0" w:lastRow="0" w:firstColumn="0" w:lastColumn="0" w:oddVBand="0" w:evenVBand="0" w:oddHBand="1" w:evenHBand="0" w:firstRowFirstColumn="0" w:firstRowLastColumn="0" w:lastRowFirstColumn="0" w:lastRowLastColumn="0"/>
          <w:trHeight w:val="2300"/>
        </w:trPr>
        <w:tc>
          <w:tcPr>
            <w:cnfStyle w:val="001000000000" w:firstRow="0" w:lastRow="0" w:firstColumn="1" w:lastColumn="0" w:oddVBand="0" w:evenVBand="0" w:oddHBand="0" w:evenHBand="0" w:firstRowFirstColumn="0" w:firstRowLastColumn="0" w:lastRowFirstColumn="0" w:lastRowLastColumn="0"/>
            <w:tcW w:w="8818" w:type="dxa"/>
          </w:tcPr>
          <w:p w:rsidR="006D7C16" w:rsidRDefault="00DB59AA">
            <w:pPr>
              <w:spacing w:before="120" w:after="120"/>
              <w:jc w:val="both"/>
            </w:pPr>
            <w:r>
              <w:rPr>
                <w:b w:val="0"/>
              </w:rPr>
              <w:t xml:space="preserve">Empresarios/as mayores de 18 años, con iniciación de actividades ante SII, en primera categoría, que tengan ventas netas anuales demostrables, iguales o inferiores a 25.000 UF. </w:t>
            </w:r>
          </w:p>
          <w:p w:rsidR="006D7C16" w:rsidRDefault="00DB59AA">
            <w:pPr>
              <w:spacing w:before="120" w:after="120"/>
              <w:jc w:val="both"/>
            </w:pPr>
            <w:r>
              <w:rPr>
                <w:b w:val="0"/>
              </w:rPr>
              <w:t>Se recibirán postulaciones de todos los rubros (multisectorial), sin embargo, se priorizarán los postulantes de comunas distintas a las de la comuna de Coyhaique. -</w:t>
            </w:r>
          </w:p>
          <w:p w:rsidR="006D7C16" w:rsidRDefault="00DB59AA">
            <w:pPr>
              <w:pBdr>
                <w:top w:val="nil"/>
                <w:left w:val="nil"/>
                <w:bottom w:val="nil"/>
                <w:right w:val="nil"/>
                <w:between w:val="nil"/>
              </w:pBdr>
              <w:jc w:val="both"/>
              <w:rPr>
                <w:color w:val="000000"/>
              </w:rPr>
            </w:pPr>
            <w:r>
              <w:rPr>
                <w:b w:val="0"/>
                <w:color w:val="000000"/>
              </w:rPr>
              <w:t>En el caso de las empresas del rubro alimenticio, sólo pueden postular las que posean resolución sanitaria y que vendan alimentos preparados, no se permite cocinar en el stand.</w:t>
            </w:r>
          </w:p>
        </w:tc>
      </w:tr>
    </w:tbl>
    <w:p w:rsidR="006D7C16" w:rsidRDefault="006D7C16">
      <w:pPr>
        <w:spacing w:after="0"/>
        <w:rPr>
          <w:sz w:val="16"/>
          <w:szCs w:val="16"/>
        </w:rPr>
      </w:pPr>
    </w:p>
    <w:p w:rsidR="006D7C16" w:rsidRDefault="006D7C16">
      <w:pPr>
        <w:spacing w:after="0"/>
        <w:rPr>
          <w:sz w:val="16"/>
          <w:szCs w:val="16"/>
        </w:rPr>
      </w:pPr>
    </w:p>
    <w:p w:rsidR="006D7C16" w:rsidRDefault="006D7C16">
      <w:pPr>
        <w:spacing w:after="0"/>
        <w:rPr>
          <w:sz w:val="16"/>
          <w:szCs w:val="16"/>
        </w:rPr>
      </w:pPr>
    </w:p>
    <w:tbl>
      <w:tblPr>
        <w:tblStyle w:val="a1"/>
        <w:tblW w:w="88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8"/>
      </w:tblGrid>
      <w:tr w:rsidR="006D7C16" w:rsidTr="006D7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8" w:type="dxa"/>
            <w:shd w:val="clear" w:color="auto" w:fill="1F497D"/>
          </w:tcPr>
          <w:p w:rsidR="006D7C16" w:rsidRDefault="00DB59AA">
            <w:pPr>
              <w:jc w:val="center"/>
            </w:pPr>
            <w:r>
              <w:t>FECHAS DE POSTULACIÓN</w:t>
            </w:r>
          </w:p>
        </w:tc>
      </w:tr>
      <w:tr w:rsidR="006D7C16" w:rsidTr="006D7C1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818" w:type="dxa"/>
            <w:vAlign w:val="center"/>
          </w:tcPr>
          <w:p w:rsidR="006D7C16" w:rsidRDefault="00DB59AA" w:rsidP="00E91268">
            <w:r>
              <w:t xml:space="preserve">Apertura: </w:t>
            </w:r>
            <w:r>
              <w:rPr>
                <w:b w:val="0"/>
              </w:rPr>
              <w:t xml:space="preserve">Lunes </w:t>
            </w:r>
            <w:r w:rsidR="00E91268">
              <w:rPr>
                <w:b w:val="0"/>
              </w:rPr>
              <w:t>04</w:t>
            </w:r>
            <w:r>
              <w:rPr>
                <w:b w:val="0"/>
              </w:rPr>
              <w:t xml:space="preserve"> de </w:t>
            </w:r>
            <w:r w:rsidR="00E91268">
              <w:rPr>
                <w:b w:val="0"/>
              </w:rPr>
              <w:t>diciembre 2023</w:t>
            </w:r>
            <w:r>
              <w:rPr>
                <w:b w:val="0"/>
              </w:rPr>
              <w:t>, desde las 12:00 hrs.</w:t>
            </w:r>
          </w:p>
        </w:tc>
      </w:tr>
      <w:tr w:rsidR="006D7C16" w:rsidTr="006D7C16">
        <w:trPr>
          <w:trHeight w:val="428"/>
        </w:trPr>
        <w:tc>
          <w:tcPr>
            <w:cnfStyle w:val="001000000000" w:firstRow="0" w:lastRow="0" w:firstColumn="1" w:lastColumn="0" w:oddVBand="0" w:evenVBand="0" w:oddHBand="0" w:evenHBand="0" w:firstRowFirstColumn="0" w:firstRowLastColumn="0" w:lastRowFirstColumn="0" w:lastRowLastColumn="0"/>
            <w:tcW w:w="8818" w:type="dxa"/>
            <w:tcBorders>
              <w:top w:val="single" w:sz="8" w:space="0" w:color="000000"/>
              <w:left w:val="single" w:sz="8" w:space="0" w:color="000000"/>
              <w:bottom w:val="single" w:sz="8" w:space="0" w:color="000000"/>
              <w:right w:val="single" w:sz="8" w:space="0" w:color="000000"/>
            </w:tcBorders>
            <w:vAlign w:val="center"/>
          </w:tcPr>
          <w:p w:rsidR="006D7C16" w:rsidRDefault="00DB59AA" w:rsidP="001D10C7">
            <w:r>
              <w:t>Cierre</w:t>
            </w:r>
            <w:r w:rsidRPr="00E91268">
              <w:rPr>
                <w:b w:val="0"/>
              </w:rPr>
              <w:t xml:space="preserve">: </w:t>
            </w:r>
            <w:r w:rsidR="001D10C7">
              <w:rPr>
                <w:b w:val="0"/>
              </w:rPr>
              <w:t>lunes 11</w:t>
            </w:r>
            <w:r w:rsidR="00E91268" w:rsidRPr="00E91268">
              <w:rPr>
                <w:b w:val="0"/>
              </w:rPr>
              <w:t xml:space="preserve"> de diciembre 2023</w:t>
            </w:r>
            <w:r w:rsidRPr="00E91268">
              <w:rPr>
                <w:b w:val="0"/>
              </w:rPr>
              <w:t xml:space="preserve"> , hasta las 12</w:t>
            </w:r>
            <w:r>
              <w:rPr>
                <w:b w:val="0"/>
              </w:rPr>
              <w:t>:00 hrs.</w:t>
            </w:r>
            <w:r w:rsidR="001D10C7">
              <w:rPr>
                <w:b w:val="0"/>
              </w:rPr>
              <w:t xml:space="preserve"> O hasta llenar cupos.</w:t>
            </w:r>
          </w:p>
        </w:tc>
      </w:tr>
    </w:tbl>
    <w:p w:rsidR="006D7C16" w:rsidRDefault="006D7C16">
      <w:pPr>
        <w:spacing w:after="0"/>
        <w:rPr>
          <w:sz w:val="16"/>
          <w:szCs w:val="16"/>
        </w:rPr>
      </w:pPr>
    </w:p>
    <w:p w:rsidR="006D7C16" w:rsidRDefault="006D7C16">
      <w:pPr>
        <w:spacing w:after="0"/>
        <w:rPr>
          <w:sz w:val="16"/>
          <w:szCs w:val="16"/>
        </w:rPr>
      </w:pPr>
    </w:p>
    <w:p w:rsidR="006D7C16" w:rsidRDefault="006D7C16">
      <w:pPr>
        <w:spacing w:after="0"/>
      </w:pPr>
    </w:p>
    <w:p w:rsidR="006D7C16" w:rsidRDefault="006D7C16">
      <w:pPr>
        <w:spacing w:after="0"/>
      </w:pPr>
    </w:p>
    <w:tbl>
      <w:tblPr>
        <w:tblStyle w:val="a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4820"/>
      </w:tblGrid>
      <w:tr w:rsidR="006D7C16" w:rsidTr="006D7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1F497D"/>
          </w:tcPr>
          <w:p w:rsidR="006D7C16" w:rsidRDefault="00DB59AA">
            <w:pPr>
              <w:jc w:val="center"/>
            </w:pPr>
            <w:bookmarkStart w:id="1" w:name="bookmark=id.30j0zll" w:colFirst="0" w:colLast="0"/>
            <w:bookmarkStart w:id="2" w:name="bookmark=id.gjdgxs" w:colFirst="0" w:colLast="0"/>
            <w:bookmarkEnd w:id="1"/>
            <w:bookmarkEnd w:id="2"/>
            <w:r>
              <w:t>REQUISITOS PARA POSTULAR</w:t>
            </w:r>
          </w:p>
        </w:tc>
        <w:tc>
          <w:tcPr>
            <w:tcW w:w="4820" w:type="dxa"/>
            <w:shd w:val="clear" w:color="auto" w:fill="1F497D"/>
          </w:tcPr>
          <w:p w:rsidR="006D7C16" w:rsidRDefault="00DB59AA">
            <w:pPr>
              <w:jc w:val="center"/>
              <w:cnfStyle w:val="100000000000" w:firstRow="1" w:lastRow="0" w:firstColumn="0" w:lastColumn="0" w:oddVBand="0" w:evenVBand="0" w:oddHBand="0" w:evenHBand="0" w:firstRowFirstColumn="0" w:firstRowLastColumn="0" w:lastRowFirstColumn="0" w:lastRowLastColumn="0"/>
            </w:pPr>
            <w:r>
              <w:t>MEDIOS DE VERIFICACIÓN</w:t>
            </w:r>
          </w:p>
        </w:tc>
      </w:tr>
      <w:tr w:rsidR="006D7C16" w:rsidTr="006D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6D7C16" w:rsidRDefault="00DB59AA">
            <w:r>
              <w:rPr>
                <w:b w:val="0"/>
              </w:rPr>
              <w:t xml:space="preserve">1.-Estar registrado como usuario en </w:t>
            </w:r>
            <w:hyperlink r:id="rId9">
              <w:r>
                <w:rPr>
                  <w:color w:val="0000FF"/>
                  <w:u w:val="single"/>
                </w:rPr>
                <w:t>www.sercotec.cl</w:t>
              </w:r>
            </w:hyperlink>
            <w:r>
              <w:rPr>
                <w:b w:val="0"/>
              </w:rPr>
              <w:t xml:space="preserve">  </w:t>
            </w:r>
          </w:p>
          <w:p w:rsidR="006D7C16" w:rsidRDefault="00DB59AA">
            <w:r>
              <w:rPr>
                <w:b w:val="0"/>
              </w:rPr>
              <w:t>Completar la Ficha de Postulación y subirla al portal de Sercotec.</w:t>
            </w:r>
          </w:p>
          <w:p w:rsidR="006D7C16" w:rsidRDefault="006D7C16"/>
        </w:tc>
        <w:tc>
          <w:tcPr>
            <w:tcW w:w="4820" w:type="dxa"/>
          </w:tcPr>
          <w:p w:rsidR="006D7C16" w:rsidRDefault="00DB59AA">
            <w:pPr>
              <w:jc w:val="both"/>
              <w:cnfStyle w:val="000000100000" w:firstRow="0" w:lastRow="0" w:firstColumn="0" w:lastColumn="0" w:oddVBand="0" w:evenVBand="0" w:oddHBand="1" w:evenHBand="0" w:firstRowFirstColumn="0" w:firstRowLastColumn="0" w:lastRowFirstColumn="0" w:lastRowLastColumn="0"/>
            </w:pPr>
            <w:r>
              <w:t>Recepción de la Ficha de Postulación por parte de SERCOTEC, con todos los datos que se solicitan ingresados.</w:t>
            </w:r>
          </w:p>
          <w:p w:rsidR="006D7C16" w:rsidRDefault="00DB59AA">
            <w:pPr>
              <w:jc w:val="both"/>
              <w:cnfStyle w:val="000000100000" w:firstRow="0" w:lastRow="0" w:firstColumn="0" w:lastColumn="0" w:oddVBand="0" w:evenVBand="0" w:oddHBand="1" w:evenHBand="0" w:firstRowFirstColumn="0" w:firstRowLastColumn="0" w:lastRowFirstColumn="0" w:lastRowLastColumn="0"/>
            </w:pPr>
            <w:r>
              <w:t>Esta ficha se debe subir al portal de Sercotec al momento de postular.</w:t>
            </w:r>
          </w:p>
        </w:tc>
      </w:tr>
      <w:tr w:rsidR="006D7C16" w:rsidTr="006D7C16">
        <w:tc>
          <w:tcPr>
            <w:cnfStyle w:val="001000000000" w:firstRow="0" w:lastRow="0" w:firstColumn="1" w:lastColumn="0" w:oddVBand="0" w:evenVBand="0" w:oddHBand="0" w:evenHBand="0" w:firstRowFirstColumn="0" w:firstRowLastColumn="0" w:lastRowFirstColumn="0" w:lastRowLastColumn="0"/>
            <w:tcW w:w="3964" w:type="dxa"/>
          </w:tcPr>
          <w:p w:rsidR="006D7C16" w:rsidRDefault="00DB59AA" w:rsidP="003D62B9">
            <w:pPr>
              <w:jc w:val="both"/>
            </w:pPr>
            <w:r>
              <w:rPr>
                <w:b w:val="0"/>
              </w:rPr>
              <w:t xml:space="preserve">2.- </w:t>
            </w:r>
            <w:r w:rsidR="003D62B9">
              <w:rPr>
                <w:b w:val="0"/>
              </w:rPr>
              <w:t xml:space="preserve">Al menos una </w:t>
            </w:r>
            <w:r>
              <w:rPr>
                <w:b w:val="0"/>
              </w:rPr>
              <w:t xml:space="preserve">fotografía de sus productos, las cuales se deben subir al portal de SERCOTEC. </w:t>
            </w:r>
          </w:p>
        </w:tc>
        <w:tc>
          <w:tcPr>
            <w:tcW w:w="4820" w:type="dxa"/>
          </w:tcPr>
          <w:p w:rsidR="006D7C16" w:rsidRDefault="00DB59AA">
            <w:pPr>
              <w:jc w:val="both"/>
              <w:cnfStyle w:val="000000000000" w:firstRow="0" w:lastRow="0" w:firstColumn="0" w:lastColumn="0" w:oddVBand="0" w:evenVBand="0" w:oddHBand="0" w:evenHBand="0" w:firstRowFirstColumn="0" w:firstRowLastColumn="0" w:lastRowFirstColumn="0" w:lastRowLastColumn="0"/>
            </w:pPr>
            <w:r>
              <w:t xml:space="preserve">Recepción de fotografías por parte de Sercotec, las cuales se deben subir al portal de Sercotec al momento de postular. </w:t>
            </w:r>
          </w:p>
          <w:p w:rsidR="006D7C16" w:rsidRDefault="00DB59AA" w:rsidP="003D62B9">
            <w:pPr>
              <w:jc w:val="both"/>
              <w:cnfStyle w:val="000000000000" w:firstRow="0" w:lastRow="0" w:firstColumn="0" w:lastColumn="0" w:oddVBand="0" w:evenVBand="0" w:oddHBand="0" w:evenHBand="0" w:firstRowFirstColumn="0" w:firstRowLastColumn="0" w:lastRowFirstColumn="0" w:lastRowLastColumn="0"/>
            </w:pPr>
            <w:r>
              <w:t>Eventualmente, estas fotografías podrían ser verificadas en terreno.</w:t>
            </w:r>
            <w:r w:rsidR="003D62B9">
              <w:t xml:space="preserve"> (Al menos una y máximo 4 fotos)</w:t>
            </w:r>
          </w:p>
        </w:tc>
      </w:tr>
      <w:tr w:rsidR="006D7C16" w:rsidTr="006D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6D7C16" w:rsidRDefault="00DB59AA">
            <w:pPr>
              <w:jc w:val="both"/>
            </w:pPr>
            <w:r>
              <w:rPr>
                <w:b w:val="0"/>
              </w:rPr>
              <w:t>3.- Empresarios/as mayores de 18 años, con iniciación de actividades ante SII, en primera categoría, que tengan ventas netas anuales demostrables, iguales o inferiores a 25.000 UF, con domicilio comercial en la región de Aysén</w:t>
            </w:r>
          </w:p>
        </w:tc>
        <w:tc>
          <w:tcPr>
            <w:tcW w:w="4820" w:type="dxa"/>
          </w:tcPr>
          <w:p w:rsidR="006D7C16" w:rsidRDefault="00DB59AA">
            <w:pPr>
              <w:numPr>
                <w:ilvl w:val="0"/>
                <w:numId w:val="1"/>
              </w:numPr>
              <w:pBdr>
                <w:top w:val="nil"/>
                <w:left w:val="nil"/>
                <w:bottom w:val="nil"/>
                <w:right w:val="nil"/>
                <w:between w:val="nil"/>
              </w:pBdr>
              <w:spacing w:line="276" w:lineRule="auto"/>
              <w:ind w:left="202" w:hanging="202"/>
              <w:jc w:val="both"/>
              <w:cnfStyle w:val="000000100000" w:firstRow="0" w:lastRow="0" w:firstColumn="0" w:lastColumn="0" w:oddVBand="0" w:evenVBand="0" w:oddHBand="1" w:evenHBand="0" w:firstRowFirstColumn="0" w:firstRowLastColumn="0" w:lastRowFirstColumn="0" w:lastRowLastColumn="0"/>
            </w:pPr>
            <w:r>
              <w:rPr>
                <w:color w:val="000000"/>
              </w:rPr>
              <w:t>Fotocopia de su carnet de identidad.</w:t>
            </w:r>
          </w:p>
          <w:p w:rsidR="006D7C16" w:rsidRDefault="00DB59AA">
            <w:pPr>
              <w:numPr>
                <w:ilvl w:val="0"/>
                <w:numId w:val="1"/>
              </w:numPr>
              <w:pBdr>
                <w:top w:val="nil"/>
                <w:left w:val="nil"/>
                <w:bottom w:val="nil"/>
                <w:right w:val="nil"/>
                <w:between w:val="nil"/>
              </w:pBdr>
              <w:spacing w:after="200" w:line="276" w:lineRule="auto"/>
              <w:ind w:left="202" w:hanging="202"/>
              <w:jc w:val="both"/>
              <w:cnfStyle w:val="000000100000" w:firstRow="0" w:lastRow="0" w:firstColumn="0" w:lastColumn="0" w:oddVBand="0" w:evenVBand="0" w:oddHBand="1" w:evenHBand="0" w:firstRowFirstColumn="0" w:firstRowLastColumn="0" w:lastRowFirstColumn="0" w:lastRowLastColumn="0"/>
            </w:pPr>
            <w:r>
              <w:rPr>
                <w:color w:val="000000"/>
              </w:rPr>
              <w:t xml:space="preserve">Carpeta tributaria electrónica completa para solicitar créditos, la cual puede ser descargada desde el portal </w:t>
            </w:r>
            <w:hyperlink r:id="rId10">
              <w:r>
                <w:rPr>
                  <w:color w:val="0000FF"/>
                  <w:u w:val="single"/>
                </w:rPr>
                <w:t>www.sii.cl</w:t>
              </w:r>
            </w:hyperlink>
            <w:r>
              <w:rPr>
                <w:color w:val="000000"/>
              </w:rPr>
              <w:t xml:space="preserve">, a la cual deberá acceder con su Rut y Contraseña del SII. </w:t>
            </w:r>
          </w:p>
        </w:tc>
      </w:tr>
      <w:tr w:rsidR="006D7C16" w:rsidTr="006D7C16">
        <w:tc>
          <w:tcPr>
            <w:cnfStyle w:val="001000000000" w:firstRow="0" w:lastRow="0" w:firstColumn="1" w:lastColumn="0" w:oddVBand="0" w:evenVBand="0" w:oddHBand="0" w:evenHBand="0" w:firstRowFirstColumn="0" w:firstRowLastColumn="0" w:lastRowFirstColumn="0" w:lastRowLastColumn="0"/>
            <w:tcW w:w="3964" w:type="dxa"/>
          </w:tcPr>
          <w:p w:rsidR="006D7C16" w:rsidRDefault="00DB59AA">
            <w:pPr>
              <w:jc w:val="both"/>
            </w:pPr>
            <w:r>
              <w:rPr>
                <w:b w:val="0"/>
              </w:rPr>
              <w:lastRenderedPageBreak/>
              <w:t xml:space="preserve">4.- En el caso de las empresas del rubro alimenticio, sólo pueden postular las que poseen resolución sanitaria y que vendan alimentos preparados, </w:t>
            </w:r>
            <w:r w:rsidRPr="003D62B9">
              <w:rPr>
                <w:b w:val="0"/>
              </w:rPr>
              <w:t>no se permite cocinar en el stand.</w:t>
            </w:r>
          </w:p>
        </w:tc>
        <w:tc>
          <w:tcPr>
            <w:tcW w:w="4820" w:type="dxa"/>
          </w:tcPr>
          <w:p w:rsidR="006D7C16" w:rsidRDefault="00DB59AA">
            <w:pPr>
              <w:jc w:val="both"/>
              <w:cnfStyle w:val="000000000000" w:firstRow="0" w:lastRow="0" w:firstColumn="0" w:lastColumn="0" w:oddVBand="0" w:evenVBand="0" w:oddHBand="0" w:evenHBand="0" w:firstRowFirstColumn="0" w:firstRowLastColumn="0" w:lastRowFirstColumn="0" w:lastRowLastColumn="0"/>
            </w:pPr>
            <w:r>
              <w:t>Resolución sanitaria subida al portal de Sercotec al momento de postular.</w:t>
            </w:r>
            <w:r w:rsidR="003D62B9">
              <w:t xml:space="preserve"> (solo si corresponde)</w:t>
            </w:r>
          </w:p>
        </w:tc>
      </w:tr>
      <w:tr w:rsidR="006D7C16" w:rsidTr="006D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6D7C16" w:rsidRDefault="00DB59AA" w:rsidP="003D62B9">
            <w:r>
              <w:rPr>
                <w:b w:val="0"/>
              </w:rPr>
              <w:t xml:space="preserve">5.- No </w:t>
            </w:r>
            <w:r w:rsidR="003D62B9" w:rsidRPr="003D62B9">
              <w:rPr>
                <w:b w:val="0"/>
              </w:rPr>
              <w:t>tengan inscripción vigente en el Registro Nacional de Deudores de Pensiones de Alimentos en calidad de deudor de alimentos</w:t>
            </w:r>
          </w:p>
        </w:tc>
        <w:tc>
          <w:tcPr>
            <w:tcW w:w="4820" w:type="dxa"/>
          </w:tcPr>
          <w:p w:rsidR="006D7C16" w:rsidRDefault="003D62B9">
            <w:pPr>
              <w:jc w:val="both"/>
              <w:cnfStyle w:val="000000100000" w:firstRow="0" w:lastRow="0" w:firstColumn="0" w:lastColumn="0" w:oddVBand="0" w:evenVBand="0" w:oddHBand="1" w:evenHBand="0" w:firstRowFirstColumn="0" w:firstRowLastColumn="0" w:lastRowFirstColumn="0" w:lastRowLastColumn="0"/>
            </w:pPr>
            <w:r>
              <w:t>Verificación interna (revisado por Sercotec o Agente operador)</w:t>
            </w:r>
          </w:p>
        </w:tc>
      </w:tr>
      <w:tr w:rsidR="006D7C16" w:rsidTr="006D7C16">
        <w:tc>
          <w:tcPr>
            <w:cnfStyle w:val="001000000000" w:firstRow="0" w:lastRow="0" w:firstColumn="1" w:lastColumn="0" w:oddVBand="0" w:evenVBand="0" w:oddHBand="0" w:evenHBand="0" w:firstRowFirstColumn="0" w:firstRowLastColumn="0" w:lastRowFirstColumn="0" w:lastRowLastColumn="0"/>
            <w:tcW w:w="3964" w:type="dxa"/>
          </w:tcPr>
          <w:p w:rsidR="006D7C16" w:rsidRDefault="00DB59AA">
            <w:pPr>
              <w:jc w:val="both"/>
            </w:pPr>
            <w:r>
              <w:rPr>
                <w:b w:val="0"/>
              </w:rPr>
              <w:t>6.- No formar parte del Sistema de Tratamiento de Beneficiarios con Rendiciones pendientes (Condonados) con Sercotec.</w:t>
            </w:r>
          </w:p>
        </w:tc>
        <w:tc>
          <w:tcPr>
            <w:tcW w:w="4820" w:type="dxa"/>
          </w:tcPr>
          <w:p w:rsidR="006D7C16" w:rsidRDefault="00DB59AA">
            <w:pPr>
              <w:jc w:val="both"/>
              <w:cnfStyle w:val="000000000000" w:firstRow="0" w:lastRow="0" w:firstColumn="0" w:lastColumn="0" w:oddVBand="0" w:evenVBand="0" w:oddHBand="0" w:evenHBand="0" w:firstRowFirstColumn="0" w:firstRowLastColumn="0" w:lastRowFirstColumn="0" w:lastRowLastColumn="0"/>
            </w:pPr>
            <w:r>
              <w:t>Base de datos de rut (natural y/o jurídico) integrada por Beneficiarios con rendiciones pendientes cuyas obligaciones han sido condonadas y castigadas por decisión del Directorio de Sercotec.</w:t>
            </w:r>
          </w:p>
        </w:tc>
      </w:tr>
    </w:tbl>
    <w:p w:rsidR="006D7C16" w:rsidRDefault="006D7C16">
      <w:pPr>
        <w:spacing w:after="0"/>
      </w:pPr>
    </w:p>
    <w:p w:rsidR="00E91268" w:rsidRDefault="00E91268">
      <w:pPr>
        <w:spacing w:after="0"/>
        <w:jc w:val="center"/>
      </w:pP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8"/>
      </w:tblGrid>
      <w:tr w:rsidR="00E91268" w:rsidTr="001F1A4F">
        <w:tc>
          <w:tcPr>
            <w:tcW w:w="8818" w:type="dxa"/>
            <w:shd w:val="clear" w:color="auto" w:fill="1F497D"/>
          </w:tcPr>
          <w:p w:rsidR="00E91268" w:rsidRDefault="00E91268" w:rsidP="001F1A4F">
            <w:pPr>
              <w:jc w:val="center"/>
            </w:pPr>
            <w:r w:rsidRPr="00E91268">
              <w:rPr>
                <w:color w:val="FFFFFF" w:themeColor="background1"/>
              </w:rPr>
              <w:t>¿QUIENÉS NO PUEDEN POSTULAR?</w:t>
            </w:r>
          </w:p>
        </w:tc>
      </w:tr>
      <w:tr w:rsidR="00E91268" w:rsidTr="001F1A4F">
        <w:trPr>
          <w:trHeight w:val="2814"/>
        </w:trPr>
        <w:tc>
          <w:tcPr>
            <w:tcW w:w="8818" w:type="dxa"/>
          </w:tcPr>
          <w:p w:rsidR="00E91268" w:rsidRPr="00E91268" w:rsidRDefault="00E91268" w:rsidP="001F1A4F">
            <w:pPr>
              <w:spacing w:before="120" w:after="120" w:line="240" w:lineRule="auto"/>
              <w:jc w:val="both"/>
              <w:rPr>
                <w:color w:val="000000"/>
              </w:rPr>
            </w:pPr>
            <w:r w:rsidRPr="00E91268">
              <w:rPr>
                <w:color w:val="000000"/>
              </w:rPr>
              <w:t>No podrán acceder al instrumento quienes se encuentren en alguna de las siguientes situaciones:</w:t>
            </w:r>
          </w:p>
          <w:p w:rsidR="00E91268" w:rsidRPr="00E91268" w:rsidRDefault="00E91268" w:rsidP="001F1A4F">
            <w:pPr>
              <w:spacing w:before="120" w:after="120" w:line="240" w:lineRule="auto"/>
              <w:jc w:val="both"/>
              <w:rPr>
                <w:color w:val="000000"/>
              </w:rPr>
            </w:pPr>
            <w:r w:rsidRPr="00E91268">
              <w:rPr>
                <w:color w:val="000000"/>
              </w:rPr>
              <w:t>•</w:t>
            </w:r>
            <w:r w:rsidRPr="00E91268">
              <w:rPr>
                <w:color w:val="000000"/>
              </w:rPr>
              <w:tab/>
              <w:t>Las personas naturales que tengan contrato vigente, incluso a honorarios, con el Servicio de Cooperación Técnica, o con el Agente Operador a cargo de la convocatoria, o quienes participen en la asignación de recursos correspondientes a la convocatoria, ya sea que el contrato se celebre con anterioridad a la postulación o durante la evaluación y selección.</w:t>
            </w:r>
          </w:p>
          <w:p w:rsidR="00E91268" w:rsidRPr="00E91268" w:rsidRDefault="00E91268" w:rsidP="001F1A4F">
            <w:pPr>
              <w:spacing w:before="120" w:after="120" w:line="240" w:lineRule="auto"/>
              <w:jc w:val="both"/>
              <w:rPr>
                <w:color w:val="000000"/>
              </w:rPr>
            </w:pPr>
            <w:r w:rsidRPr="00E91268">
              <w:rPr>
                <w:color w:val="000000"/>
              </w:rPr>
              <w:t>•</w:t>
            </w:r>
            <w:r w:rsidRPr="00E91268">
              <w:rPr>
                <w:color w:val="000000"/>
              </w:rPr>
              <w:tab/>
              <w:t>El/la cónyuge/conviviente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convocatoria.</w:t>
            </w:r>
          </w:p>
          <w:p w:rsidR="00E91268" w:rsidRPr="00E91268" w:rsidRDefault="00E91268" w:rsidP="001F1A4F">
            <w:pPr>
              <w:spacing w:before="120" w:after="120" w:line="240" w:lineRule="auto"/>
              <w:jc w:val="both"/>
              <w:rPr>
                <w:color w:val="000000"/>
              </w:rPr>
            </w:pPr>
          </w:p>
          <w:p w:rsidR="00E91268" w:rsidRPr="00E91268" w:rsidRDefault="00E91268" w:rsidP="001F1A4F">
            <w:pPr>
              <w:spacing w:before="120" w:after="120" w:line="240" w:lineRule="auto"/>
              <w:jc w:val="both"/>
              <w:rPr>
                <w:color w:val="000000"/>
              </w:rPr>
            </w:pPr>
            <w:r w:rsidRPr="00E91268">
              <w:rPr>
                <w:color w:val="000000"/>
              </w:rPr>
              <w:t>•</w:t>
            </w:r>
            <w:r w:rsidRPr="00E91268">
              <w:rPr>
                <w:color w:val="000000"/>
              </w:rPr>
              <w:tab/>
              <w:t>El/la gerente, administrador, representante, director o socio de sociedades en que tenga participación el personal de Sercotec, o del Agente Operador a cargo de la convocatoria, o quienes participen en la asignación de recursos correspondientes a la convocatoria o personas unidas a cualquiera de ellos por vínculos de parentesco hasta el tercer grado de consanguinidad y segundo de afinidad inclusive.</w:t>
            </w:r>
          </w:p>
          <w:p w:rsidR="00E91268" w:rsidRPr="00E91268" w:rsidRDefault="00E91268" w:rsidP="001F1A4F">
            <w:pPr>
              <w:spacing w:before="120" w:after="120" w:line="240" w:lineRule="auto"/>
              <w:jc w:val="both"/>
              <w:rPr>
                <w:color w:val="000000"/>
              </w:rPr>
            </w:pPr>
            <w:r w:rsidRPr="00E91268">
              <w:rPr>
                <w:color w:val="000000"/>
              </w:rPr>
              <w:t>•</w:t>
            </w:r>
            <w:r w:rsidRPr="00E91268">
              <w:rPr>
                <w:color w:val="000000"/>
              </w:rPr>
              <w:tab/>
              <w:t>Las personas naturales o jurídicas que tengan vigente o celebren contratos de prestación de servicios con el Servicio de Cooperación Técnica, o con el Agente Operador a cargo de la convocatoria, o con quienes participen en la asignación de recursos correspondientes a la respectiva convocatoria.</w:t>
            </w:r>
          </w:p>
          <w:p w:rsidR="00E91268" w:rsidRPr="00E91268" w:rsidRDefault="00E91268" w:rsidP="001F1A4F">
            <w:pPr>
              <w:spacing w:before="120" w:after="120" w:line="240" w:lineRule="auto"/>
              <w:jc w:val="both"/>
              <w:rPr>
                <w:color w:val="000000"/>
              </w:rPr>
            </w:pPr>
            <w:r w:rsidRPr="00E91268">
              <w:rPr>
                <w:color w:val="000000"/>
              </w:rPr>
              <w:t>•</w:t>
            </w:r>
            <w:r w:rsidRPr="00E91268">
              <w:rPr>
                <w:color w:val="000000"/>
              </w:rPr>
              <w:tab/>
              <w:t>Las personas jurídicas y sociedades en que cualesquiera de las personas antes señaladas tengan participación, incluidas las sociedades por acciones o anónimas cerradas en que éstas sean accionistas, o sociedades anónimas abiertas, en que éstas sean dueñas de acciones, que representen el 50% o más del capital.</w:t>
            </w:r>
          </w:p>
          <w:p w:rsidR="00E91268" w:rsidRPr="00E91268" w:rsidRDefault="00E91268" w:rsidP="001F1A4F">
            <w:pPr>
              <w:spacing w:before="120" w:after="120" w:line="240" w:lineRule="auto"/>
              <w:jc w:val="both"/>
              <w:rPr>
                <w:color w:val="000000"/>
              </w:rPr>
            </w:pPr>
            <w:r w:rsidRPr="00E91268">
              <w:rPr>
                <w:color w:val="000000"/>
              </w:rPr>
              <w:t>•</w:t>
            </w:r>
            <w:r w:rsidRPr="00E91268">
              <w:rPr>
                <w:color w:val="000000"/>
              </w:rPr>
              <w:tab/>
              <w:t>Aquellas personas que se encuentren en cualquiera otra circunstancia que implique un conflicto de interés, incluso potencial, y que, en general, afecte el principio de probidad, según determine el Servicio de Cooperación Técnica, en cualquier etapa del Programa, aún con posterioridad a la selección.</w:t>
            </w:r>
          </w:p>
          <w:p w:rsidR="00E91268" w:rsidRPr="00E91268" w:rsidRDefault="00E91268" w:rsidP="001F1A4F">
            <w:pPr>
              <w:spacing w:before="120" w:after="120" w:line="240" w:lineRule="auto"/>
              <w:jc w:val="both"/>
              <w:rPr>
                <w:color w:val="000000"/>
              </w:rPr>
            </w:pPr>
            <w:r w:rsidRPr="00E91268">
              <w:rPr>
                <w:color w:val="000000"/>
              </w:rPr>
              <w:lastRenderedPageBreak/>
              <w:t>•</w:t>
            </w:r>
            <w:r w:rsidRPr="00E91268">
              <w:rPr>
                <w:color w:val="000000"/>
              </w:rPr>
              <w:tab/>
              <w:t xml:space="preserve">Las personas naturales o jurídicas sobre las cuales se haya dictado Resolución de Liquidación en un proceso concursal de liquidación o si transcurriera el plazo de protección financiera concursal una vez dictada la resolución de Reorganización o resolución de Reorganización Simplificada, en un Procedimiento Concursal de Reorganización, o si éste cayere en estado de notoria insolvencia, en cualquier etapa del Programa, aún con posterioridad a la selección. </w:t>
            </w:r>
          </w:p>
          <w:p w:rsidR="00E91268" w:rsidRPr="00E91268" w:rsidRDefault="00E91268" w:rsidP="001F1A4F">
            <w:pPr>
              <w:spacing w:before="120" w:after="120"/>
              <w:jc w:val="both"/>
              <w:rPr>
                <w:color w:val="000000"/>
              </w:rPr>
            </w:pPr>
            <w:r w:rsidRPr="00E91268">
              <w:rPr>
                <w:color w:val="000000"/>
              </w:rPr>
              <w:t>•</w:t>
            </w:r>
            <w:r w:rsidRPr="00E91268">
              <w:rPr>
                <w:color w:val="000000"/>
              </w:rPr>
              <w:tab/>
              <w:t>En caso de ser persona natural, aquellas personas que tengan inscripción vigente en el Registro Nacional de Deudores de Pensiones de Alimentos en calidad de deudor de alimentos según lo dispuesto en la Ley N° 21.389. Lo anterior será verificado por el AOS o Dirección Regional través de la consulta en el mencionado Registro.</w:t>
            </w:r>
          </w:p>
          <w:p w:rsidR="00E91268" w:rsidRPr="00E91268" w:rsidRDefault="00E91268" w:rsidP="001F1A4F">
            <w:pPr>
              <w:spacing w:before="120" w:after="120"/>
              <w:jc w:val="both"/>
              <w:rPr>
                <w:color w:val="000000"/>
              </w:rPr>
            </w:pPr>
            <w:r w:rsidRPr="00E91268">
              <w:rPr>
                <w:color w:val="000000"/>
              </w:rPr>
              <w:t>•</w:t>
            </w:r>
            <w:r w:rsidRPr="00E91268">
              <w:rPr>
                <w:color w:val="000000"/>
              </w:rPr>
              <w:tab/>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rsidR="00E91268" w:rsidRPr="00E91268" w:rsidRDefault="00E91268" w:rsidP="001F1A4F">
            <w:pPr>
              <w:spacing w:before="120" w:after="120"/>
              <w:jc w:val="both"/>
              <w:rPr>
                <w:color w:val="000000"/>
              </w:rPr>
            </w:pPr>
          </w:p>
        </w:tc>
      </w:tr>
    </w:tbl>
    <w:p w:rsidR="00E91268" w:rsidRDefault="00E91268">
      <w:pPr>
        <w:spacing w:after="0"/>
        <w:jc w:val="center"/>
      </w:pPr>
    </w:p>
    <w:p w:rsidR="00E91268" w:rsidRDefault="00E91268">
      <w:pPr>
        <w:spacing w:after="0"/>
        <w:jc w:val="center"/>
      </w:pPr>
    </w:p>
    <w:p w:rsidR="006D7C16" w:rsidRDefault="00DB59AA">
      <w:pPr>
        <w:spacing w:after="0"/>
        <w:jc w:val="center"/>
      </w:pPr>
      <w:r>
        <w:t>CRITERIOS DE EVALUACIÓN</w:t>
      </w:r>
    </w:p>
    <w:p w:rsidR="006D7C16" w:rsidRDefault="006D7C16">
      <w:pPr>
        <w:spacing w:after="0"/>
      </w:pPr>
    </w:p>
    <w:tbl>
      <w:tblPr>
        <w:tblStyle w:val="a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1"/>
        <w:gridCol w:w="1843"/>
      </w:tblGrid>
      <w:tr w:rsidR="006D7C16" w:rsidTr="006D7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bottom w:val="single" w:sz="4" w:space="0" w:color="000000"/>
            </w:tcBorders>
            <w:shd w:val="clear" w:color="auto" w:fill="1F497D"/>
          </w:tcPr>
          <w:p w:rsidR="006D7C16" w:rsidRDefault="00DB59AA">
            <w:pPr>
              <w:jc w:val="center"/>
            </w:pPr>
            <w:r>
              <w:t>CARACTERÍSTICAS Y PRESENTACIÓN DEL PRODUCTO</w:t>
            </w:r>
            <w:r>
              <w:rPr>
                <w:rFonts w:ascii="Arial" w:eastAsia="Arial" w:hAnsi="Arial" w:cs="Arial"/>
              </w:rPr>
              <w:t xml:space="preserve"> </w:t>
            </w:r>
            <w:r>
              <w:t>(20%)</w:t>
            </w:r>
          </w:p>
        </w:tc>
        <w:tc>
          <w:tcPr>
            <w:tcW w:w="1843" w:type="dxa"/>
            <w:tcBorders>
              <w:bottom w:val="single" w:sz="4" w:space="0" w:color="000000"/>
            </w:tcBorders>
            <w:shd w:val="clear" w:color="auto" w:fill="1F497D"/>
          </w:tcPr>
          <w:p w:rsidR="006D7C16" w:rsidRDefault="00DB59AA">
            <w:pPr>
              <w:jc w:val="center"/>
              <w:cnfStyle w:val="100000000000" w:firstRow="1" w:lastRow="0" w:firstColumn="0" w:lastColumn="0" w:oddVBand="0" w:evenVBand="0" w:oddHBand="0" w:evenHBand="0" w:firstRowFirstColumn="0" w:firstRowLastColumn="0" w:lastRowFirstColumn="0" w:lastRowLastColumn="0"/>
            </w:pPr>
            <w:r>
              <w:t>NOTA</w:t>
            </w:r>
          </w:p>
        </w:tc>
      </w:tr>
      <w:tr w:rsidR="006D7C16" w:rsidTr="006D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left w:val="single" w:sz="4" w:space="0" w:color="000000"/>
              <w:bottom w:val="single" w:sz="4" w:space="0" w:color="000000"/>
              <w:right w:val="single" w:sz="4" w:space="0" w:color="000000"/>
            </w:tcBorders>
          </w:tcPr>
          <w:p w:rsidR="006D7C16" w:rsidRDefault="00DB59AA">
            <w:pPr>
              <w:jc w:val="both"/>
            </w:pPr>
            <w:r>
              <w:rPr>
                <w:b w:val="0"/>
              </w:rPr>
              <w:t>Las características físicas que presenta el producto son adecuadas para su venta en la Feria y cuenta con buenos componentes de diseño.</w:t>
            </w:r>
          </w:p>
        </w:tc>
        <w:tc>
          <w:tcPr>
            <w:tcW w:w="1843" w:type="dxa"/>
            <w:tcBorders>
              <w:top w:val="single" w:sz="4" w:space="0" w:color="000000"/>
              <w:left w:val="single" w:sz="4" w:space="0" w:color="000000"/>
              <w:bottom w:val="single" w:sz="4" w:space="0" w:color="000000"/>
              <w:right w:val="single" w:sz="4" w:space="0" w:color="000000"/>
            </w:tcBorders>
          </w:tcPr>
          <w:p w:rsidR="006D7C16" w:rsidRDefault="00DB59AA">
            <w:pPr>
              <w:jc w:val="center"/>
              <w:cnfStyle w:val="000000100000" w:firstRow="0" w:lastRow="0" w:firstColumn="0" w:lastColumn="0" w:oddVBand="0" w:evenVBand="0" w:oddHBand="1" w:evenHBand="0" w:firstRowFirstColumn="0" w:firstRowLastColumn="0" w:lastRowFirstColumn="0" w:lastRowLastColumn="0"/>
            </w:pPr>
            <w:r>
              <w:t>7</w:t>
            </w:r>
          </w:p>
        </w:tc>
      </w:tr>
      <w:tr w:rsidR="006D7C16" w:rsidTr="006D7C16">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tcBorders>
          </w:tcPr>
          <w:p w:rsidR="006D7C16" w:rsidRDefault="00DB59AA">
            <w:pPr>
              <w:jc w:val="both"/>
            </w:pPr>
            <w:r>
              <w:rPr>
                <w:b w:val="0"/>
              </w:rPr>
              <w:t>Las características físicas que presenta el producto son medianamente adecuadas para su venta en la Feria y cuenta con componentes de diseño mínimos.</w:t>
            </w:r>
          </w:p>
        </w:tc>
        <w:tc>
          <w:tcPr>
            <w:tcW w:w="1843" w:type="dxa"/>
            <w:tcBorders>
              <w:top w:val="single" w:sz="4" w:space="0" w:color="000000"/>
            </w:tcBorders>
          </w:tcPr>
          <w:p w:rsidR="006D7C16" w:rsidRDefault="00DB59AA">
            <w:pPr>
              <w:jc w:val="center"/>
              <w:cnfStyle w:val="000000000000" w:firstRow="0" w:lastRow="0" w:firstColumn="0" w:lastColumn="0" w:oddVBand="0" w:evenVBand="0" w:oddHBand="0" w:evenHBand="0" w:firstRowFirstColumn="0" w:firstRowLastColumn="0" w:lastRowFirstColumn="0" w:lastRowLastColumn="0"/>
            </w:pPr>
            <w:r>
              <w:t>5</w:t>
            </w:r>
          </w:p>
        </w:tc>
      </w:tr>
      <w:tr w:rsidR="006D7C16" w:rsidTr="006D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rsidR="006D7C16" w:rsidRDefault="00DB59AA">
            <w:pPr>
              <w:jc w:val="both"/>
            </w:pPr>
            <w:r>
              <w:rPr>
                <w:b w:val="0"/>
              </w:rPr>
              <w:t>Las características físicas que presenta el producto son insuficientes para su venta en este Feria y sus componentes de diseño son insuficientes.</w:t>
            </w:r>
          </w:p>
        </w:tc>
        <w:tc>
          <w:tcPr>
            <w:tcW w:w="1843" w:type="dxa"/>
          </w:tcPr>
          <w:p w:rsidR="006D7C16" w:rsidRDefault="00DB59AA">
            <w:pPr>
              <w:jc w:val="center"/>
              <w:cnfStyle w:val="000000100000" w:firstRow="0" w:lastRow="0" w:firstColumn="0" w:lastColumn="0" w:oddVBand="0" w:evenVBand="0" w:oddHBand="1" w:evenHBand="0" w:firstRowFirstColumn="0" w:firstRowLastColumn="0" w:lastRowFirstColumn="0" w:lastRowLastColumn="0"/>
            </w:pPr>
            <w:r>
              <w:t>3</w:t>
            </w:r>
          </w:p>
        </w:tc>
      </w:tr>
      <w:tr w:rsidR="006D7C16" w:rsidTr="006D7C16">
        <w:tc>
          <w:tcPr>
            <w:cnfStyle w:val="001000000000" w:firstRow="0" w:lastRow="0" w:firstColumn="1" w:lastColumn="0" w:oddVBand="0" w:evenVBand="0" w:oddHBand="0" w:evenHBand="0" w:firstRowFirstColumn="0" w:firstRowLastColumn="0" w:lastRowFirstColumn="0" w:lastRowLastColumn="0"/>
            <w:tcW w:w="6941" w:type="dxa"/>
          </w:tcPr>
          <w:p w:rsidR="006D7C16" w:rsidRDefault="00DB59AA">
            <w:pPr>
              <w:jc w:val="both"/>
            </w:pPr>
            <w:r>
              <w:rPr>
                <w:b w:val="0"/>
              </w:rPr>
              <w:t>Las características físicas que presenta el producto no son adecuadas para su venta en la Feria y no cuenta con componentes de diseño mínimos.</w:t>
            </w:r>
          </w:p>
        </w:tc>
        <w:tc>
          <w:tcPr>
            <w:tcW w:w="1843" w:type="dxa"/>
          </w:tcPr>
          <w:p w:rsidR="006D7C16" w:rsidRDefault="00DB59AA">
            <w:pPr>
              <w:jc w:val="center"/>
              <w:cnfStyle w:val="000000000000" w:firstRow="0" w:lastRow="0" w:firstColumn="0" w:lastColumn="0" w:oddVBand="0" w:evenVBand="0" w:oddHBand="0" w:evenHBand="0" w:firstRowFirstColumn="0" w:firstRowLastColumn="0" w:lastRowFirstColumn="0" w:lastRowLastColumn="0"/>
            </w:pPr>
            <w:r>
              <w:t>1</w:t>
            </w:r>
          </w:p>
        </w:tc>
      </w:tr>
    </w:tbl>
    <w:p w:rsidR="006D7C16" w:rsidRDefault="006D7C16">
      <w:pPr>
        <w:spacing w:after="0"/>
      </w:pPr>
    </w:p>
    <w:tbl>
      <w:tblPr>
        <w:tblStyle w:val="a4"/>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1"/>
        <w:gridCol w:w="1843"/>
      </w:tblGrid>
      <w:tr w:rsidR="006D7C16" w:rsidTr="006D7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bottom w:val="single" w:sz="4" w:space="0" w:color="000000"/>
            </w:tcBorders>
            <w:shd w:val="clear" w:color="auto" w:fill="1F497D"/>
          </w:tcPr>
          <w:p w:rsidR="006D7C16" w:rsidRDefault="00DB59AA">
            <w:pPr>
              <w:jc w:val="center"/>
            </w:pPr>
            <w:r>
              <w:t>POTENCIAL DE DESARROLLO COMERCIAL PERCIBIDO (20%)</w:t>
            </w:r>
          </w:p>
        </w:tc>
        <w:tc>
          <w:tcPr>
            <w:tcW w:w="1843" w:type="dxa"/>
            <w:tcBorders>
              <w:bottom w:val="single" w:sz="4" w:space="0" w:color="000000"/>
            </w:tcBorders>
            <w:shd w:val="clear" w:color="auto" w:fill="1F497D"/>
          </w:tcPr>
          <w:p w:rsidR="006D7C16" w:rsidRDefault="00DB59AA">
            <w:pPr>
              <w:jc w:val="center"/>
              <w:cnfStyle w:val="100000000000" w:firstRow="1" w:lastRow="0" w:firstColumn="0" w:lastColumn="0" w:oddVBand="0" w:evenVBand="0" w:oddHBand="0" w:evenHBand="0" w:firstRowFirstColumn="0" w:firstRowLastColumn="0" w:lastRowFirstColumn="0" w:lastRowLastColumn="0"/>
            </w:pPr>
            <w:r>
              <w:t>NOTA</w:t>
            </w:r>
          </w:p>
        </w:tc>
      </w:tr>
      <w:tr w:rsidR="006D7C16" w:rsidTr="006D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left w:val="single" w:sz="4" w:space="0" w:color="000000"/>
              <w:bottom w:val="single" w:sz="4" w:space="0" w:color="000000"/>
              <w:right w:val="single" w:sz="4" w:space="0" w:color="000000"/>
            </w:tcBorders>
          </w:tcPr>
          <w:p w:rsidR="006D7C16" w:rsidRDefault="00DB59AA">
            <w:pPr>
              <w:jc w:val="both"/>
            </w:pPr>
            <w:r>
              <w:rPr>
                <w:b w:val="0"/>
              </w:rPr>
              <w:t>El producto se percibe con un alto potencial comercial para generación de negocios en esta Feria.</w:t>
            </w:r>
          </w:p>
        </w:tc>
        <w:tc>
          <w:tcPr>
            <w:tcW w:w="1843" w:type="dxa"/>
            <w:tcBorders>
              <w:top w:val="single" w:sz="4" w:space="0" w:color="000000"/>
              <w:left w:val="single" w:sz="4" w:space="0" w:color="000000"/>
              <w:bottom w:val="single" w:sz="4" w:space="0" w:color="000000"/>
              <w:right w:val="single" w:sz="4" w:space="0" w:color="000000"/>
            </w:tcBorders>
          </w:tcPr>
          <w:p w:rsidR="006D7C16" w:rsidRDefault="00DB59AA">
            <w:pPr>
              <w:jc w:val="center"/>
              <w:cnfStyle w:val="000000100000" w:firstRow="0" w:lastRow="0" w:firstColumn="0" w:lastColumn="0" w:oddVBand="0" w:evenVBand="0" w:oddHBand="1" w:evenHBand="0" w:firstRowFirstColumn="0" w:firstRowLastColumn="0" w:lastRowFirstColumn="0" w:lastRowLastColumn="0"/>
            </w:pPr>
            <w:r>
              <w:t>7</w:t>
            </w:r>
          </w:p>
        </w:tc>
      </w:tr>
      <w:tr w:rsidR="006D7C16" w:rsidTr="006D7C16">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bottom w:val="single" w:sz="4" w:space="0" w:color="000000"/>
            </w:tcBorders>
          </w:tcPr>
          <w:p w:rsidR="006D7C16" w:rsidRDefault="00DB59AA">
            <w:pPr>
              <w:jc w:val="both"/>
            </w:pPr>
            <w:r>
              <w:rPr>
                <w:b w:val="0"/>
              </w:rPr>
              <w:t>El producto se percibe con un potencial comercial medio para la generación de negocios en esta Feria.</w:t>
            </w:r>
          </w:p>
        </w:tc>
        <w:tc>
          <w:tcPr>
            <w:tcW w:w="1843" w:type="dxa"/>
            <w:tcBorders>
              <w:top w:val="single" w:sz="4" w:space="0" w:color="000000"/>
              <w:bottom w:val="single" w:sz="4" w:space="0" w:color="000000"/>
            </w:tcBorders>
          </w:tcPr>
          <w:p w:rsidR="006D7C16" w:rsidRDefault="00DB59AA">
            <w:pPr>
              <w:jc w:val="center"/>
              <w:cnfStyle w:val="000000000000" w:firstRow="0" w:lastRow="0" w:firstColumn="0" w:lastColumn="0" w:oddVBand="0" w:evenVBand="0" w:oddHBand="0" w:evenHBand="0" w:firstRowFirstColumn="0" w:firstRowLastColumn="0" w:lastRowFirstColumn="0" w:lastRowLastColumn="0"/>
            </w:pPr>
            <w:r>
              <w:t>5</w:t>
            </w:r>
          </w:p>
        </w:tc>
      </w:tr>
      <w:tr w:rsidR="006D7C16" w:rsidTr="006D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bottom w:val="single" w:sz="4" w:space="0" w:color="000000"/>
            </w:tcBorders>
          </w:tcPr>
          <w:p w:rsidR="006D7C16" w:rsidRDefault="00DB59AA">
            <w:pPr>
              <w:jc w:val="both"/>
            </w:pPr>
            <w:r>
              <w:rPr>
                <w:b w:val="0"/>
              </w:rPr>
              <w:t>El producto se percibe con un bajo potencial comercial para la generación de negocios en esta Feria.</w:t>
            </w:r>
          </w:p>
        </w:tc>
        <w:tc>
          <w:tcPr>
            <w:tcW w:w="1843" w:type="dxa"/>
            <w:tcBorders>
              <w:top w:val="single" w:sz="4" w:space="0" w:color="000000"/>
              <w:bottom w:val="single" w:sz="4" w:space="0" w:color="000000"/>
            </w:tcBorders>
          </w:tcPr>
          <w:p w:rsidR="006D7C16" w:rsidRDefault="00DB59AA">
            <w:pPr>
              <w:jc w:val="center"/>
              <w:cnfStyle w:val="000000100000" w:firstRow="0" w:lastRow="0" w:firstColumn="0" w:lastColumn="0" w:oddVBand="0" w:evenVBand="0" w:oddHBand="1" w:evenHBand="0" w:firstRowFirstColumn="0" w:firstRowLastColumn="0" w:lastRowFirstColumn="0" w:lastRowLastColumn="0"/>
            </w:pPr>
            <w:r>
              <w:t>3</w:t>
            </w:r>
          </w:p>
        </w:tc>
      </w:tr>
      <w:tr w:rsidR="006D7C16" w:rsidTr="006D7C16">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tcBorders>
          </w:tcPr>
          <w:p w:rsidR="006D7C16" w:rsidRDefault="00DB59AA">
            <w:pPr>
              <w:jc w:val="both"/>
            </w:pPr>
            <w:r>
              <w:rPr>
                <w:b w:val="0"/>
              </w:rPr>
              <w:t>El producto se percibe con un potencial comercial insuficiente para la generación de negocios en esta  Feria.</w:t>
            </w:r>
          </w:p>
        </w:tc>
        <w:tc>
          <w:tcPr>
            <w:tcW w:w="1843" w:type="dxa"/>
            <w:tcBorders>
              <w:top w:val="single" w:sz="4" w:space="0" w:color="000000"/>
            </w:tcBorders>
          </w:tcPr>
          <w:p w:rsidR="006D7C16" w:rsidRDefault="00DB59AA">
            <w:pPr>
              <w:jc w:val="center"/>
              <w:cnfStyle w:val="000000000000" w:firstRow="0" w:lastRow="0" w:firstColumn="0" w:lastColumn="0" w:oddVBand="0" w:evenVBand="0" w:oddHBand="0" w:evenHBand="0" w:firstRowFirstColumn="0" w:firstRowLastColumn="0" w:lastRowFirstColumn="0" w:lastRowLastColumn="0"/>
            </w:pPr>
            <w:r>
              <w:t>1</w:t>
            </w:r>
          </w:p>
        </w:tc>
      </w:tr>
    </w:tbl>
    <w:p w:rsidR="006D7C16" w:rsidRDefault="006D7C16">
      <w:pPr>
        <w:spacing w:after="0"/>
      </w:pPr>
    </w:p>
    <w:tbl>
      <w:tblPr>
        <w:tblStyle w:val="a5"/>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1"/>
        <w:gridCol w:w="1843"/>
      </w:tblGrid>
      <w:tr w:rsidR="006D7C16" w:rsidTr="006D7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bottom w:val="single" w:sz="4" w:space="0" w:color="000000"/>
            </w:tcBorders>
            <w:shd w:val="clear" w:color="auto" w:fill="1F497D"/>
          </w:tcPr>
          <w:p w:rsidR="006D7C16" w:rsidRDefault="00DB59AA">
            <w:pPr>
              <w:jc w:val="center"/>
            </w:pPr>
            <w:r>
              <w:t>ELABORACION PROPIA (20%)</w:t>
            </w:r>
          </w:p>
        </w:tc>
        <w:tc>
          <w:tcPr>
            <w:tcW w:w="1843" w:type="dxa"/>
            <w:tcBorders>
              <w:bottom w:val="single" w:sz="4" w:space="0" w:color="000000"/>
            </w:tcBorders>
            <w:shd w:val="clear" w:color="auto" w:fill="1F497D"/>
          </w:tcPr>
          <w:p w:rsidR="006D7C16" w:rsidRDefault="00DB59AA">
            <w:pPr>
              <w:jc w:val="center"/>
              <w:cnfStyle w:val="100000000000" w:firstRow="1" w:lastRow="0" w:firstColumn="0" w:lastColumn="0" w:oddVBand="0" w:evenVBand="0" w:oddHBand="0" w:evenHBand="0" w:firstRowFirstColumn="0" w:firstRowLastColumn="0" w:lastRowFirstColumn="0" w:lastRowLastColumn="0"/>
            </w:pPr>
            <w:r>
              <w:t>NOTA</w:t>
            </w:r>
          </w:p>
        </w:tc>
      </w:tr>
      <w:tr w:rsidR="006D7C16" w:rsidTr="006D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left w:val="single" w:sz="4" w:space="0" w:color="000000"/>
              <w:bottom w:val="single" w:sz="4" w:space="0" w:color="000000"/>
              <w:right w:val="single" w:sz="4" w:space="0" w:color="000000"/>
            </w:tcBorders>
          </w:tcPr>
          <w:p w:rsidR="006D7C16" w:rsidRDefault="00DB59AA">
            <w:pPr>
              <w:jc w:val="both"/>
            </w:pPr>
            <w:r>
              <w:rPr>
                <w:b w:val="0"/>
              </w:rPr>
              <w:t>SI</w:t>
            </w:r>
          </w:p>
        </w:tc>
        <w:tc>
          <w:tcPr>
            <w:tcW w:w="1843" w:type="dxa"/>
            <w:tcBorders>
              <w:top w:val="single" w:sz="4" w:space="0" w:color="000000"/>
              <w:left w:val="single" w:sz="4" w:space="0" w:color="000000"/>
              <w:bottom w:val="single" w:sz="4" w:space="0" w:color="000000"/>
              <w:right w:val="single" w:sz="4" w:space="0" w:color="000000"/>
            </w:tcBorders>
          </w:tcPr>
          <w:p w:rsidR="006D7C16" w:rsidRDefault="00DB59AA">
            <w:pPr>
              <w:jc w:val="center"/>
              <w:cnfStyle w:val="000000100000" w:firstRow="0" w:lastRow="0" w:firstColumn="0" w:lastColumn="0" w:oddVBand="0" w:evenVBand="0" w:oddHBand="1" w:evenHBand="0" w:firstRowFirstColumn="0" w:firstRowLastColumn="0" w:lastRowFirstColumn="0" w:lastRowLastColumn="0"/>
            </w:pPr>
            <w:r>
              <w:t>7</w:t>
            </w:r>
          </w:p>
        </w:tc>
      </w:tr>
      <w:tr w:rsidR="006D7C16" w:rsidTr="006D7C16">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tcBorders>
          </w:tcPr>
          <w:p w:rsidR="006D7C16" w:rsidRDefault="00DB59AA">
            <w:pPr>
              <w:jc w:val="both"/>
            </w:pPr>
            <w:r>
              <w:rPr>
                <w:b w:val="0"/>
              </w:rPr>
              <w:lastRenderedPageBreak/>
              <w:t>NO</w:t>
            </w:r>
          </w:p>
        </w:tc>
        <w:tc>
          <w:tcPr>
            <w:tcW w:w="1843" w:type="dxa"/>
            <w:tcBorders>
              <w:top w:val="single" w:sz="4" w:space="0" w:color="000000"/>
            </w:tcBorders>
          </w:tcPr>
          <w:p w:rsidR="006D7C16" w:rsidRDefault="00DB59AA">
            <w:pPr>
              <w:jc w:val="center"/>
              <w:cnfStyle w:val="000000000000" w:firstRow="0" w:lastRow="0" w:firstColumn="0" w:lastColumn="0" w:oddVBand="0" w:evenVBand="0" w:oddHBand="0" w:evenHBand="0" w:firstRowFirstColumn="0" w:firstRowLastColumn="0" w:lastRowFirstColumn="0" w:lastRowLastColumn="0"/>
            </w:pPr>
            <w:r>
              <w:t>1</w:t>
            </w:r>
          </w:p>
        </w:tc>
      </w:tr>
    </w:tbl>
    <w:p w:rsidR="006D7C16" w:rsidRDefault="006D7C16">
      <w:pPr>
        <w:spacing w:after="0"/>
        <w:rPr>
          <w:color w:val="FFFFFF"/>
        </w:rPr>
      </w:pPr>
    </w:p>
    <w:tbl>
      <w:tblPr>
        <w:tblStyle w:val="a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1"/>
        <w:gridCol w:w="1843"/>
      </w:tblGrid>
      <w:tr w:rsidR="006D7C16" w:rsidTr="006D7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bottom w:val="single" w:sz="4" w:space="0" w:color="000000"/>
            </w:tcBorders>
            <w:shd w:val="clear" w:color="auto" w:fill="1F497D"/>
          </w:tcPr>
          <w:p w:rsidR="006D7C16" w:rsidRDefault="00DB59AA">
            <w:pPr>
              <w:jc w:val="center"/>
            </w:pPr>
            <w:r>
              <w:t>RUBRO (40%)</w:t>
            </w:r>
          </w:p>
        </w:tc>
        <w:tc>
          <w:tcPr>
            <w:tcW w:w="1843" w:type="dxa"/>
            <w:tcBorders>
              <w:bottom w:val="single" w:sz="4" w:space="0" w:color="000000"/>
            </w:tcBorders>
            <w:shd w:val="clear" w:color="auto" w:fill="1F497D"/>
          </w:tcPr>
          <w:p w:rsidR="006D7C16" w:rsidRDefault="00DB59AA">
            <w:pPr>
              <w:jc w:val="center"/>
              <w:cnfStyle w:val="100000000000" w:firstRow="1" w:lastRow="0" w:firstColumn="0" w:lastColumn="0" w:oddVBand="0" w:evenVBand="0" w:oddHBand="0" w:evenHBand="0" w:firstRowFirstColumn="0" w:firstRowLastColumn="0" w:lastRowFirstColumn="0" w:lastRowLastColumn="0"/>
            </w:pPr>
            <w:r>
              <w:t>NOTA</w:t>
            </w:r>
          </w:p>
        </w:tc>
      </w:tr>
      <w:tr w:rsidR="006D7C16" w:rsidTr="006D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left w:val="single" w:sz="4" w:space="0" w:color="000000"/>
              <w:bottom w:val="single" w:sz="4" w:space="0" w:color="000000"/>
              <w:right w:val="single" w:sz="4" w:space="0" w:color="000000"/>
            </w:tcBorders>
          </w:tcPr>
          <w:p w:rsidR="006D7C16" w:rsidRDefault="00DB59AA" w:rsidP="003D62B9">
            <w:pPr>
              <w:jc w:val="both"/>
            </w:pPr>
            <w:r>
              <w:rPr>
                <w:b w:val="0"/>
              </w:rPr>
              <w:t xml:space="preserve">La empresa corresponde a comunas distintas </w:t>
            </w:r>
            <w:r w:rsidR="003D62B9">
              <w:rPr>
                <w:b w:val="0"/>
              </w:rPr>
              <w:t xml:space="preserve">a la Comuna de </w:t>
            </w:r>
            <w:r>
              <w:rPr>
                <w:b w:val="0"/>
              </w:rPr>
              <w:t>Coyhaique</w:t>
            </w:r>
          </w:p>
        </w:tc>
        <w:tc>
          <w:tcPr>
            <w:tcW w:w="1843" w:type="dxa"/>
            <w:tcBorders>
              <w:top w:val="single" w:sz="4" w:space="0" w:color="000000"/>
              <w:left w:val="single" w:sz="4" w:space="0" w:color="000000"/>
              <w:bottom w:val="single" w:sz="4" w:space="0" w:color="000000"/>
              <w:right w:val="single" w:sz="4" w:space="0" w:color="000000"/>
            </w:tcBorders>
          </w:tcPr>
          <w:p w:rsidR="006D7C16" w:rsidRDefault="00DB59AA">
            <w:pPr>
              <w:jc w:val="center"/>
              <w:cnfStyle w:val="000000100000" w:firstRow="0" w:lastRow="0" w:firstColumn="0" w:lastColumn="0" w:oddVBand="0" w:evenVBand="0" w:oddHBand="1" w:evenHBand="0" w:firstRowFirstColumn="0" w:firstRowLastColumn="0" w:lastRowFirstColumn="0" w:lastRowLastColumn="0"/>
            </w:pPr>
            <w:r>
              <w:t>7</w:t>
            </w:r>
          </w:p>
        </w:tc>
      </w:tr>
      <w:tr w:rsidR="006D7C16" w:rsidTr="006D7C16">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tcBorders>
          </w:tcPr>
          <w:p w:rsidR="006D7C16" w:rsidRDefault="00DB59AA">
            <w:pPr>
              <w:jc w:val="both"/>
            </w:pPr>
            <w:r>
              <w:rPr>
                <w:b w:val="0"/>
              </w:rPr>
              <w:t xml:space="preserve">La empresa corresponde a la comuna de Coyhaique </w:t>
            </w:r>
          </w:p>
        </w:tc>
        <w:tc>
          <w:tcPr>
            <w:tcW w:w="1843" w:type="dxa"/>
            <w:tcBorders>
              <w:top w:val="single" w:sz="4" w:space="0" w:color="000000"/>
            </w:tcBorders>
          </w:tcPr>
          <w:p w:rsidR="006D7C16" w:rsidRDefault="00DB59AA">
            <w:pPr>
              <w:jc w:val="center"/>
              <w:cnfStyle w:val="000000000000" w:firstRow="0" w:lastRow="0" w:firstColumn="0" w:lastColumn="0" w:oddVBand="0" w:evenVBand="0" w:oddHBand="0" w:evenHBand="0" w:firstRowFirstColumn="0" w:firstRowLastColumn="0" w:lastRowFirstColumn="0" w:lastRowLastColumn="0"/>
            </w:pPr>
            <w:r>
              <w:t>3</w:t>
            </w:r>
          </w:p>
        </w:tc>
      </w:tr>
    </w:tbl>
    <w:p w:rsidR="006D7C16" w:rsidRDefault="006D7C16">
      <w:pPr>
        <w:jc w:val="both"/>
        <w:rPr>
          <w:b/>
        </w:rPr>
      </w:pPr>
    </w:p>
    <w:p w:rsidR="006D7C16" w:rsidRDefault="00DB59AA">
      <w:pPr>
        <w:jc w:val="both"/>
      </w:pPr>
      <w:bookmarkStart w:id="3" w:name="_heading=h.1fob9te" w:colFirst="0" w:colLast="0"/>
      <w:bookmarkEnd w:id="3"/>
      <w:r>
        <w:t>La evaluación será realizada por el/la directora/a Regional y 2 ejecutivos de fomento de Sercotec Aysén</w:t>
      </w:r>
      <w:r w:rsidR="003D62B9">
        <w:t xml:space="preserve"> o a quien designe como Comisión la jefatura de la Dirección regional.</w:t>
      </w:r>
    </w:p>
    <w:p w:rsidR="006D7C16" w:rsidRDefault="00DB59AA">
      <w:pPr>
        <w:jc w:val="both"/>
        <w:rPr>
          <w:b/>
        </w:rPr>
      </w:pPr>
      <w:r>
        <w:rPr>
          <w:b/>
        </w:rPr>
        <w:t>En el caso 2 postulantes en igualdad de condiciones de postulación, se priorizará como beneficiario/a a la empresa postulante liderada por género femenino.</w:t>
      </w:r>
    </w:p>
    <w:p w:rsidR="003D62B9" w:rsidRDefault="003D62B9">
      <w:pPr>
        <w:jc w:val="both"/>
        <w:rPr>
          <w:b/>
        </w:rPr>
      </w:pPr>
      <w:r>
        <w:rPr>
          <w:b/>
        </w:rPr>
        <w:t>Si persiste el empate, se priorizará a la empresa que haya postulado primero por la plataforma web.</w:t>
      </w:r>
    </w:p>
    <w:sectPr w:rsidR="003D62B9">
      <w:headerReference w:type="default" r:id="rId11"/>
      <w:footerReference w:type="default" r:id="rId12"/>
      <w:pgSz w:w="12240" w:h="15840"/>
      <w:pgMar w:top="1418" w:right="1701" w:bottom="85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992" w:rsidRDefault="004D5992">
      <w:pPr>
        <w:spacing w:after="0" w:line="240" w:lineRule="auto"/>
      </w:pPr>
      <w:r>
        <w:separator/>
      </w:r>
    </w:p>
  </w:endnote>
  <w:endnote w:type="continuationSeparator" w:id="0">
    <w:p w:rsidR="004D5992" w:rsidRDefault="004D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16" w:rsidRDefault="00DB59AA">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1602B">
      <w:rPr>
        <w:noProof/>
        <w:color w:val="000000"/>
      </w:rPr>
      <w:t>1</w:t>
    </w:r>
    <w:r>
      <w:rPr>
        <w:color w:val="000000"/>
      </w:rPr>
      <w:fldChar w:fldCharType="end"/>
    </w:r>
  </w:p>
  <w:p w:rsidR="006D7C16" w:rsidRDefault="006D7C1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992" w:rsidRDefault="004D5992">
      <w:pPr>
        <w:spacing w:after="0" w:line="240" w:lineRule="auto"/>
      </w:pPr>
      <w:r>
        <w:separator/>
      </w:r>
    </w:p>
  </w:footnote>
  <w:footnote w:type="continuationSeparator" w:id="0">
    <w:p w:rsidR="004D5992" w:rsidRDefault="004D5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16" w:rsidRDefault="00DB59A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-60959</wp:posOffset>
          </wp:positionH>
          <wp:positionV relativeFrom="paragraph">
            <wp:posOffset>-202564</wp:posOffset>
          </wp:positionV>
          <wp:extent cx="1012190" cy="611505"/>
          <wp:effectExtent l="0" t="0" r="0" b="0"/>
          <wp:wrapSquare wrapText="bothSides" distT="0" distB="0" distL="114300" distR="114300"/>
          <wp:docPr id="4" name="image1.png" descr="G:\IGE 2016\MEJORAS A LOS INSTRUMENTOS IGE 2017\DOCUMENTOS OPERATIVOS\Logo 65 AÑOS SERCOTEC\Logo Sercotec 65 años.png"/>
          <wp:cNvGraphicFramePr/>
          <a:graphic xmlns:a="http://schemas.openxmlformats.org/drawingml/2006/main">
            <a:graphicData uri="http://schemas.openxmlformats.org/drawingml/2006/picture">
              <pic:pic xmlns:pic="http://schemas.openxmlformats.org/drawingml/2006/picture">
                <pic:nvPicPr>
                  <pic:cNvPr id="0" name="image1.png" descr="G:\IGE 2016\MEJORAS A LOS INSTRUMENTOS IGE 2017\DOCUMENTOS OPERATIVOS\Logo 65 AÑOS SERCOTEC\Logo Sercotec 65 años.png"/>
                  <pic:cNvPicPr preferRelativeResize="0"/>
                </pic:nvPicPr>
                <pic:blipFill>
                  <a:blip r:embed="rId1"/>
                  <a:srcRect l="32323" t="11753" b="15008"/>
                  <a:stretch>
                    <a:fillRect/>
                  </a:stretch>
                </pic:blipFill>
                <pic:spPr>
                  <a:xfrm>
                    <a:off x="0" y="0"/>
                    <a:ext cx="1012190" cy="6115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E3BA2"/>
    <w:multiLevelType w:val="multilevel"/>
    <w:tmpl w:val="E1869336"/>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EC76669"/>
    <w:multiLevelType w:val="hybridMultilevel"/>
    <w:tmpl w:val="6D90C390"/>
    <w:lvl w:ilvl="0" w:tplc="022212C4">
      <w:numFmt w:val="bullet"/>
      <w:lvlText w:val="-"/>
      <w:lvlJc w:val="left"/>
      <w:pPr>
        <w:ind w:left="720" w:hanging="360"/>
      </w:pPr>
      <w:rPr>
        <w:rFonts w:ascii="Calibri" w:eastAsia="Calibr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16"/>
    <w:rsid w:val="001D10C7"/>
    <w:rsid w:val="0021602B"/>
    <w:rsid w:val="003B6EA0"/>
    <w:rsid w:val="003D62B9"/>
    <w:rsid w:val="004D5992"/>
    <w:rsid w:val="006D7C16"/>
    <w:rsid w:val="00A21DDE"/>
    <w:rsid w:val="00DB59AA"/>
    <w:rsid w:val="00E91268"/>
    <w:rsid w:val="00FC20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5F2AD-B5B6-44E2-A9E7-1445D32B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26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link w:val="Ttulo5Car"/>
    <w:qFormat/>
    <w:rsid w:val="00A83141"/>
    <w:pPr>
      <w:keepNext/>
      <w:tabs>
        <w:tab w:val="left" w:pos="720"/>
        <w:tab w:val="left" w:pos="1440"/>
      </w:tabs>
      <w:autoSpaceDE w:val="0"/>
      <w:autoSpaceDN w:val="0"/>
      <w:adjustRightInd w:val="0"/>
      <w:spacing w:after="0" w:line="240" w:lineRule="auto"/>
      <w:ind w:firstLine="720"/>
      <w:jc w:val="both"/>
      <w:outlineLvl w:val="4"/>
    </w:pPr>
    <w:rPr>
      <w:rFonts w:ascii="Century Gothic" w:eastAsia="Times New Roman" w:hAnsi="Century Gothic" w:cs="Times New Roman"/>
      <w:b/>
      <w:bCs/>
      <w:sz w:val="20"/>
      <w:szCs w:val="20"/>
      <w:lang w:val="es-ES" w:eastAsia="es-ES"/>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5D433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59"/>
    <w:rsid w:val="00BA2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A2F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2F75"/>
    <w:rPr>
      <w:rFonts w:ascii="Tahoma" w:hAnsi="Tahoma" w:cs="Tahoma"/>
      <w:sz w:val="16"/>
      <w:szCs w:val="16"/>
    </w:rPr>
  </w:style>
  <w:style w:type="paragraph" w:styleId="Prrafodelista">
    <w:name w:val="List Paragraph"/>
    <w:basedOn w:val="Normal"/>
    <w:uiPriority w:val="34"/>
    <w:qFormat/>
    <w:rsid w:val="00BA2F75"/>
    <w:pPr>
      <w:ind w:left="720"/>
      <w:contextualSpacing/>
    </w:pPr>
  </w:style>
  <w:style w:type="table" w:styleId="Listaclara">
    <w:name w:val="Light List"/>
    <w:basedOn w:val="Tablanormal"/>
    <w:uiPriority w:val="61"/>
    <w:rsid w:val="000176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cabezado">
    <w:name w:val="header"/>
    <w:basedOn w:val="Normal"/>
    <w:link w:val="EncabezadoCar"/>
    <w:uiPriority w:val="99"/>
    <w:unhideWhenUsed/>
    <w:rsid w:val="00CD50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502C"/>
  </w:style>
  <w:style w:type="paragraph" w:styleId="Piedepgina">
    <w:name w:val="footer"/>
    <w:basedOn w:val="Normal"/>
    <w:link w:val="PiedepginaCar"/>
    <w:uiPriority w:val="99"/>
    <w:unhideWhenUsed/>
    <w:rsid w:val="00CD50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502C"/>
  </w:style>
  <w:style w:type="paragraph" w:styleId="Textonotapie">
    <w:name w:val="footnote text"/>
    <w:basedOn w:val="Normal"/>
    <w:link w:val="TextonotapieCar"/>
    <w:semiHidden/>
    <w:unhideWhenUsed/>
    <w:rsid w:val="005F0506"/>
    <w:pPr>
      <w:spacing w:after="0" w:line="240" w:lineRule="auto"/>
    </w:pPr>
    <w:rPr>
      <w:sz w:val="20"/>
      <w:szCs w:val="20"/>
    </w:rPr>
  </w:style>
  <w:style w:type="character" w:customStyle="1" w:styleId="TextonotapieCar">
    <w:name w:val="Texto nota pie Car"/>
    <w:basedOn w:val="Fuentedeprrafopredeter"/>
    <w:link w:val="Textonotapie"/>
    <w:semiHidden/>
    <w:rsid w:val="005F0506"/>
    <w:rPr>
      <w:sz w:val="20"/>
      <w:szCs w:val="20"/>
    </w:rPr>
  </w:style>
  <w:style w:type="character" w:styleId="Refdenotaalpie">
    <w:name w:val="footnote reference"/>
    <w:basedOn w:val="Fuentedeprrafopredeter"/>
    <w:semiHidden/>
    <w:unhideWhenUsed/>
    <w:rsid w:val="005F0506"/>
    <w:rPr>
      <w:vertAlign w:val="superscript"/>
    </w:rPr>
  </w:style>
  <w:style w:type="table" w:customStyle="1" w:styleId="Tablaconcuadrcula1">
    <w:name w:val="Tabla con cuadrícula1"/>
    <w:basedOn w:val="Tablanormal"/>
    <w:next w:val="Tablaconcuadrcula"/>
    <w:uiPriority w:val="59"/>
    <w:rsid w:val="004574A5"/>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2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Fuentedeprrafopredeter"/>
    <w:rsid w:val="00A62ED9"/>
  </w:style>
  <w:style w:type="character" w:styleId="Hipervnculo">
    <w:name w:val="Hyperlink"/>
    <w:basedOn w:val="Fuentedeprrafopredeter"/>
    <w:rsid w:val="00E35A19"/>
    <w:rPr>
      <w:color w:val="0000FF"/>
      <w:u w:val="single"/>
    </w:rPr>
  </w:style>
  <w:style w:type="character" w:customStyle="1" w:styleId="Ttulo5Car">
    <w:name w:val="Título 5 Car"/>
    <w:basedOn w:val="Fuentedeprrafopredeter"/>
    <w:link w:val="Ttulo5"/>
    <w:rsid w:val="00A83141"/>
    <w:rPr>
      <w:rFonts w:ascii="Century Gothic" w:eastAsia="Times New Roman" w:hAnsi="Century Gothic" w:cs="Times New Roman"/>
      <w:b/>
      <w:bCs/>
      <w:sz w:val="20"/>
      <w:szCs w:val="20"/>
      <w:lang w:val="es-ES" w:eastAsia="es-ES"/>
    </w:rPr>
  </w:style>
  <w:style w:type="character" w:customStyle="1" w:styleId="Ttulo7Car">
    <w:name w:val="Título 7 Car"/>
    <w:basedOn w:val="Fuentedeprrafopredeter"/>
    <w:link w:val="Ttulo7"/>
    <w:uiPriority w:val="9"/>
    <w:semiHidden/>
    <w:rsid w:val="005D4332"/>
    <w:rPr>
      <w:rFonts w:asciiTheme="majorHAnsi" w:eastAsiaTheme="majorEastAsia" w:hAnsiTheme="majorHAnsi" w:cstheme="majorBidi"/>
      <w:i/>
      <w:iCs/>
      <w:color w:val="404040" w:themeColor="text1" w:themeTint="BF"/>
    </w:rPr>
  </w:style>
  <w:style w:type="paragraph" w:styleId="Textocomentario">
    <w:name w:val="annotation text"/>
    <w:basedOn w:val="Normal"/>
    <w:link w:val="TextocomentarioCar"/>
    <w:uiPriority w:val="99"/>
    <w:unhideWhenUsed/>
    <w:rsid w:val="000E615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0E6151"/>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F556C9"/>
    <w:rPr>
      <w:sz w:val="16"/>
      <w:szCs w:val="16"/>
    </w:rPr>
  </w:style>
  <w:style w:type="paragraph" w:styleId="Asuntodelcomentario">
    <w:name w:val="annotation subject"/>
    <w:basedOn w:val="Textocomentario"/>
    <w:next w:val="Textocomentario"/>
    <w:link w:val="AsuntodelcomentarioCar"/>
    <w:uiPriority w:val="99"/>
    <w:semiHidden/>
    <w:unhideWhenUsed/>
    <w:rsid w:val="00F556C9"/>
    <w:pPr>
      <w:spacing w:after="200"/>
    </w:pPr>
    <w:rPr>
      <w:rFonts w:asciiTheme="minorHAnsi" w:eastAsiaTheme="minorHAnsi" w:hAnsiTheme="minorHAnsi" w:cstheme="minorBidi"/>
      <w:b/>
      <w:bCs/>
      <w:lang w:val="es-CL" w:eastAsia="en-US"/>
    </w:rPr>
  </w:style>
  <w:style w:type="character" w:customStyle="1" w:styleId="AsuntodelcomentarioCar">
    <w:name w:val="Asunto del comentario Car"/>
    <w:basedOn w:val="TextocomentarioCar"/>
    <w:link w:val="Asuntodelcomentario"/>
    <w:uiPriority w:val="99"/>
    <w:semiHidden/>
    <w:rsid w:val="00F556C9"/>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F556C9"/>
  </w:style>
  <w:style w:type="character" w:styleId="Textoennegrita">
    <w:name w:val="Strong"/>
    <w:basedOn w:val="Fuentedeprrafopredeter"/>
    <w:uiPriority w:val="22"/>
    <w:qFormat/>
    <w:rsid w:val="00F556C9"/>
    <w:rPr>
      <w:b/>
      <w:bCs/>
    </w:rPr>
  </w:style>
  <w:style w:type="character" w:styleId="nfasis">
    <w:name w:val="Emphasis"/>
    <w:basedOn w:val="Fuentedeprrafopredeter"/>
    <w:uiPriority w:val="20"/>
    <w:qFormat/>
    <w:rsid w:val="00F556C9"/>
    <w:rPr>
      <w:i/>
      <w:iCs/>
    </w:rPr>
  </w:style>
  <w:style w:type="paragraph" w:styleId="Revisin">
    <w:name w:val="Revision"/>
    <w:hidden/>
    <w:uiPriority w:val="99"/>
    <w:semiHidden/>
    <w:rsid w:val="000A5AEC"/>
    <w:pPr>
      <w:spacing w:after="0" w:line="240" w:lineRule="auto"/>
    </w:pPr>
  </w:style>
  <w:style w:type="paragraph" w:customStyle="1" w:styleId="xmsonormal">
    <w:name w:val="x_msonormal"/>
    <w:basedOn w:val="Normal"/>
    <w:rsid w:val="0070028A"/>
    <w:pPr>
      <w:spacing w:after="0" w:line="240" w:lineRule="auto"/>
    </w:pPr>
  </w:style>
  <w:style w:type="paragraph" w:styleId="Sinespaciado">
    <w:name w:val="No Spacing"/>
    <w:uiPriority w:val="1"/>
    <w:qFormat/>
    <w:rsid w:val="00576555"/>
    <w:pPr>
      <w:spacing w:after="0" w:line="240" w:lineRule="auto"/>
    </w:pPr>
    <w:rPr>
      <w:rFonts w:eastAsiaTheme="minorEastAsia"/>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2">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4">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5">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6">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rcotec.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ii.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F53n9Agq/M1XgaJrCzQpPAmXeA==">AMUW2mVgXZxnR7ZocnQ0177eRtnPLk2F6eZ8isk0ItDu0Gk4y3m9kHfKRkaYXOCZVc1+/uWCPEjAA1Fg0vwWYPpxdVGTvq+jrztiLY/AaeB8jXHJa3o4kaQAmeh2nqLiOoIMzmPqoFMWJwWw30JaxDRePcjDIVZM2w==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9588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Dussert Chervellino</dc:creator>
  <cp:lastModifiedBy>Carla Porcile</cp:lastModifiedBy>
  <cp:revision>2</cp:revision>
  <dcterms:created xsi:type="dcterms:W3CDTF">2023-12-04T13:43:00Z</dcterms:created>
  <dcterms:modified xsi:type="dcterms:W3CDTF">2023-12-04T13:43:00Z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0x010100CE1E27782E73274EA63C87981645F9AF</vt:lpwstr>
  </property>
  <property fmtid="{D5CDD505-2E9C-101B-9397-08002B2CF9AE}" pid="3" name="_dlc_DocIdItemGuid">
    <vt:lpwstr>799ac659-8458-45a8-8c37-ebfb23f73860</vt:lpwstr>
  </property>
</Properties>
</file>