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73D02E33" w:rsidR="00BF2F93" w:rsidRPr="00F47087" w:rsidRDefault="006E51D0" w:rsidP="007B15FD">
      <w:pPr>
        <w:jc w:val="center"/>
        <w:rPr>
          <w:rFonts w:eastAsia="Arial Unicode MS" w:cs="Arial"/>
          <w:b/>
          <w:bCs/>
          <w:sz w:val="40"/>
          <w:szCs w:val="40"/>
        </w:rPr>
      </w:pPr>
      <w:r w:rsidRPr="00F47087">
        <w:rPr>
          <w:rFonts w:eastAsia="Arial Unicode MS" w:cs="Arial"/>
          <w:b/>
          <w:bCs/>
          <w:sz w:val="40"/>
          <w:szCs w:val="40"/>
        </w:rPr>
        <w:t xml:space="preserve">REGIÓN </w:t>
      </w:r>
      <w:r w:rsidR="005E658F" w:rsidRPr="00F47087">
        <w:rPr>
          <w:rFonts w:eastAsia="Arial Unicode MS" w:cs="Arial"/>
          <w:b/>
          <w:bCs/>
          <w:sz w:val="40"/>
          <w:szCs w:val="40"/>
        </w:rPr>
        <w:t>DE</w:t>
      </w:r>
      <w:r w:rsidR="00C8490F">
        <w:rPr>
          <w:rFonts w:eastAsia="Arial Unicode MS" w:cs="Arial"/>
          <w:b/>
          <w:bCs/>
          <w:sz w:val="40"/>
          <w:szCs w:val="40"/>
        </w:rPr>
        <w:t>L</w:t>
      </w:r>
      <w:r w:rsidR="005E658F" w:rsidRPr="00F47087">
        <w:rPr>
          <w:rFonts w:eastAsia="Arial Unicode MS" w:cs="Arial"/>
          <w:b/>
          <w:bCs/>
          <w:sz w:val="40"/>
          <w:szCs w:val="40"/>
        </w:rPr>
        <w:t xml:space="preserve"> </w:t>
      </w:r>
      <w:r w:rsidR="00F47087" w:rsidRPr="00F47087">
        <w:rPr>
          <w:rFonts w:eastAsia="Arial Unicode MS" w:cs="Arial"/>
          <w:b/>
          <w:bCs/>
          <w:sz w:val="40"/>
          <w:szCs w:val="40"/>
        </w:rPr>
        <w:t>BIOBÍO</w:t>
      </w:r>
    </w:p>
    <w:p w14:paraId="25C2A146" w14:textId="461BA2DC" w:rsidR="00BF162E" w:rsidRPr="000A02C7" w:rsidRDefault="00E1148D" w:rsidP="000A02C7">
      <w:pPr>
        <w:jc w:val="center"/>
        <w:rPr>
          <w:rFonts w:cs="Arial"/>
          <w:b/>
          <w:sz w:val="40"/>
          <w:szCs w:val="40"/>
          <w:lang w:val="es-CL"/>
        </w:rPr>
      </w:pPr>
      <w:r w:rsidRPr="00F47087">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6DF617FC"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3</w:t>
            </w:r>
            <w:r w:rsidR="00AF7D10" w:rsidRPr="00AF7D10">
              <w:rPr>
                <w:noProof/>
                <w:webHidden/>
                <w:sz w:val="20"/>
                <w:szCs w:val="20"/>
              </w:rPr>
              <w:fldChar w:fldCharType="end"/>
            </w:r>
          </w:hyperlink>
        </w:p>
        <w:p w14:paraId="1B4A86B8" w14:textId="5E97B1B1"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3</w:t>
            </w:r>
            <w:r w:rsidR="00AF7D10" w:rsidRPr="00AF7D10">
              <w:rPr>
                <w:noProof/>
                <w:webHidden/>
                <w:sz w:val="20"/>
                <w:szCs w:val="20"/>
              </w:rPr>
              <w:fldChar w:fldCharType="end"/>
            </w:r>
          </w:hyperlink>
        </w:p>
        <w:p w14:paraId="151EF66C" w14:textId="7C7A8D7B"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5</w:t>
            </w:r>
            <w:r w:rsidR="00AF7D10" w:rsidRPr="00AF7D10">
              <w:rPr>
                <w:noProof/>
                <w:webHidden/>
                <w:sz w:val="20"/>
                <w:szCs w:val="20"/>
              </w:rPr>
              <w:fldChar w:fldCharType="end"/>
            </w:r>
          </w:hyperlink>
        </w:p>
        <w:p w14:paraId="5FE03BD7" w14:textId="0BEE0084"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5</w:t>
            </w:r>
            <w:r w:rsidR="00AF7D10" w:rsidRPr="00AF7D10">
              <w:rPr>
                <w:noProof/>
                <w:webHidden/>
                <w:sz w:val="20"/>
                <w:szCs w:val="20"/>
              </w:rPr>
              <w:fldChar w:fldCharType="end"/>
            </w:r>
          </w:hyperlink>
        </w:p>
        <w:p w14:paraId="38648032" w14:textId="3F091997"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6</w:t>
            </w:r>
            <w:r w:rsidR="00AF7D10" w:rsidRPr="00AF7D10">
              <w:rPr>
                <w:noProof/>
                <w:webHidden/>
                <w:sz w:val="20"/>
                <w:szCs w:val="20"/>
              </w:rPr>
              <w:fldChar w:fldCharType="end"/>
            </w:r>
          </w:hyperlink>
        </w:p>
        <w:p w14:paraId="0296D6E2" w14:textId="179C074E"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6</w:t>
            </w:r>
            <w:r w:rsidR="00AF7D10" w:rsidRPr="00AF7D10">
              <w:rPr>
                <w:noProof/>
                <w:webHidden/>
                <w:sz w:val="20"/>
                <w:szCs w:val="20"/>
              </w:rPr>
              <w:fldChar w:fldCharType="end"/>
            </w:r>
          </w:hyperlink>
        </w:p>
        <w:p w14:paraId="6FBE51F9" w14:textId="04B17D84"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9</w:t>
            </w:r>
            <w:r w:rsidR="00AF7D10" w:rsidRPr="00AF7D10">
              <w:rPr>
                <w:noProof/>
                <w:webHidden/>
                <w:sz w:val="20"/>
                <w:szCs w:val="20"/>
              </w:rPr>
              <w:fldChar w:fldCharType="end"/>
            </w:r>
          </w:hyperlink>
        </w:p>
        <w:p w14:paraId="735BAE4C" w14:textId="6F2304C3"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10</w:t>
            </w:r>
            <w:r w:rsidR="00AF7D10" w:rsidRPr="00AF7D10">
              <w:rPr>
                <w:noProof/>
                <w:webHidden/>
                <w:sz w:val="20"/>
                <w:szCs w:val="20"/>
              </w:rPr>
              <w:fldChar w:fldCharType="end"/>
            </w:r>
          </w:hyperlink>
        </w:p>
        <w:p w14:paraId="1F3A9FA9" w14:textId="0F4141E7"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11</w:t>
            </w:r>
            <w:r w:rsidR="00AF7D10" w:rsidRPr="00AF7D10">
              <w:rPr>
                <w:noProof/>
                <w:webHidden/>
                <w:sz w:val="20"/>
                <w:szCs w:val="20"/>
              </w:rPr>
              <w:fldChar w:fldCharType="end"/>
            </w:r>
          </w:hyperlink>
        </w:p>
        <w:p w14:paraId="270BC839" w14:textId="08B1C8CF"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12</w:t>
            </w:r>
            <w:r w:rsidR="00AF7D10" w:rsidRPr="00AF7D10">
              <w:rPr>
                <w:noProof/>
                <w:webHidden/>
                <w:sz w:val="20"/>
                <w:szCs w:val="20"/>
              </w:rPr>
              <w:fldChar w:fldCharType="end"/>
            </w:r>
          </w:hyperlink>
        </w:p>
        <w:p w14:paraId="0A0D0488" w14:textId="09E1BCCB"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12</w:t>
            </w:r>
            <w:r w:rsidR="00AF7D10" w:rsidRPr="00AF7D10">
              <w:rPr>
                <w:noProof/>
                <w:webHidden/>
                <w:sz w:val="20"/>
                <w:szCs w:val="20"/>
              </w:rPr>
              <w:fldChar w:fldCharType="end"/>
            </w:r>
          </w:hyperlink>
        </w:p>
        <w:p w14:paraId="3073965F" w14:textId="3402B7FB"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12</w:t>
            </w:r>
            <w:r w:rsidR="00AF7D10" w:rsidRPr="00AF7D10">
              <w:rPr>
                <w:noProof/>
                <w:webHidden/>
                <w:sz w:val="20"/>
                <w:szCs w:val="20"/>
              </w:rPr>
              <w:fldChar w:fldCharType="end"/>
            </w:r>
          </w:hyperlink>
        </w:p>
        <w:p w14:paraId="5D5C807E" w14:textId="6BD6D43F"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14</w:t>
            </w:r>
            <w:r w:rsidR="00AF7D10" w:rsidRPr="00AF7D10">
              <w:rPr>
                <w:noProof/>
                <w:webHidden/>
                <w:sz w:val="20"/>
                <w:szCs w:val="20"/>
              </w:rPr>
              <w:fldChar w:fldCharType="end"/>
            </w:r>
          </w:hyperlink>
        </w:p>
        <w:p w14:paraId="40BA54A4" w14:textId="6F07E71C"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15</w:t>
            </w:r>
            <w:r w:rsidR="00AF7D10" w:rsidRPr="00AF7D10">
              <w:rPr>
                <w:noProof/>
                <w:webHidden/>
                <w:sz w:val="20"/>
                <w:szCs w:val="20"/>
              </w:rPr>
              <w:fldChar w:fldCharType="end"/>
            </w:r>
          </w:hyperlink>
        </w:p>
        <w:p w14:paraId="474DDC83" w14:textId="615419A5"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15</w:t>
            </w:r>
            <w:r w:rsidR="00AF7D10" w:rsidRPr="00AF7D10">
              <w:rPr>
                <w:noProof/>
                <w:webHidden/>
                <w:sz w:val="20"/>
                <w:szCs w:val="20"/>
              </w:rPr>
              <w:fldChar w:fldCharType="end"/>
            </w:r>
          </w:hyperlink>
        </w:p>
        <w:p w14:paraId="11116BA1" w14:textId="68741BB2"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16</w:t>
            </w:r>
            <w:r w:rsidR="00AF7D10" w:rsidRPr="00AF7D10">
              <w:rPr>
                <w:noProof/>
                <w:webHidden/>
                <w:sz w:val="20"/>
                <w:szCs w:val="20"/>
              </w:rPr>
              <w:fldChar w:fldCharType="end"/>
            </w:r>
          </w:hyperlink>
        </w:p>
        <w:p w14:paraId="645AB163" w14:textId="141A86E6"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17</w:t>
            </w:r>
            <w:r w:rsidR="00AF7D10" w:rsidRPr="00AF7D10">
              <w:rPr>
                <w:noProof/>
                <w:webHidden/>
                <w:sz w:val="20"/>
                <w:szCs w:val="20"/>
              </w:rPr>
              <w:fldChar w:fldCharType="end"/>
            </w:r>
          </w:hyperlink>
        </w:p>
        <w:p w14:paraId="0654221F" w14:textId="65D3C4CB"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17</w:t>
            </w:r>
            <w:r w:rsidR="00AF7D10" w:rsidRPr="00AF7D10">
              <w:rPr>
                <w:noProof/>
                <w:webHidden/>
                <w:sz w:val="20"/>
                <w:szCs w:val="20"/>
              </w:rPr>
              <w:fldChar w:fldCharType="end"/>
            </w:r>
          </w:hyperlink>
        </w:p>
        <w:p w14:paraId="64ADBC1A" w14:textId="6455D7BA"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18</w:t>
            </w:r>
            <w:r w:rsidR="00AF7D10" w:rsidRPr="00AF7D10">
              <w:rPr>
                <w:noProof/>
                <w:webHidden/>
                <w:sz w:val="20"/>
                <w:szCs w:val="20"/>
              </w:rPr>
              <w:fldChar w:fldCharType="end"/>
            </w:r>
          </w:hyperlink>
        </w:p>
        <w:p w14:paraId="78161E2A" w14:textId="327EFD75"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18</w:t>
            </w:r>
            <w:r w:rsidR="00AF7D10" w:rsidRPr="00AF7D10">
              <w:rPr>
                <w:noProof/>
                <w:webHidden/>
                <w:sz w:val="20"/>
                <w:szCs w:val="20"/>
              </w:rPr>
              <w:fldChar w:fldCharType="end"/>
            </w:r>
          </w:hyperlink>
        </w:p>
        <w:p w14:paraId="0390209B" w14:textId="333F298A"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21</w:t>
            </w:r>
            <w:r w:rsidR="00AF7D10" w:rsidRPr="00AF7D10">
              <w:rPr>
                <w:noProof/>
                <w:webHidden/>
                <w:sz w:val="20"/>
                <w:szCs w:val="20"/>
              </w:rPr>
              <w:fldChar w:fldCharType="end"/>
            </w:r>
          </w:hyperlink>
        </w:p>
        <w:p w14:paraId="4B3F8AC9" w14:textId="4C6AD335"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23</w:t>
            </w:r>
            <w:r w:rsidR="00AF7D10" w:rsidRPr="00AF7D10">
              <w:rPr>
                <w:noProof/>
                <w:webHidden/>
                <w:sz w:val="20"/>
                <w:szCs w:val="20"/>
              </w:rPr>
              <w:fldChar w:fldCharType="end"/>
            </w:r>
          </w:hyperlink>
        </w:p>
        <w:p w14:paraId="5FBC2EDD" w14:textId="04C445E6"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26</w:t>
            </w:r>
            <w:r w:rsidR="00AF7D10" w:rsidRPr="00AF7D10">
              <w:rPr>
                <w:noProof/>
                <w:webHidden/>
                <w:sz w:val="20"/>
                <w:szCs w:val="20"/>
              </w:rPr>
              <w:fldChar w:fldCharType="end"/>
            </w:r>
          </w:hyperlink>
        </w:p>
        <w:p w14:paraId="515EB910" w14:textId="510CCF1F"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26</w:t>
            </w:r>
            <w:r w:rsidR="00AF7D10" w:rsidRPr="00AF7D10">
              <w:rPr>
                <w:noProof/>
                <w:webHidden/>
                <w:sz w:val="20"/>
                <w:szCs w:val="20"/>
              </w:rPr>
              <w:fldChar w:fldCharType="end"/>
            </w:r>
          </w:hyperlink>
        </w:p>
        <w:p w14:paraId="39EE806A" w14:textId="1D02B70C" w:rsidR="00AF7D10" w:rsidRPr="00AF7D10" w:rsidRDefault="008635C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27</w:t>
            </w:r>
            <w:r w:rsidR="00AF7D10" w:rsidRPr="00AF7D10">
              <w:rPr>
                <w:noProof/>
                <w:webHidden/>
                <w:sz w:val="20"/>
                <w:szCs w:val="20"/>
              </w:rPr>
              <w:fldChar w:fldCharType="end"/>
            </w:r>
          </w:hyperlink>
        </w:p>
        <w:p w14:paraId="0DC1480A" w14:textId="63C3F00B"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28</w:t>
            </w:r>
            <w:r w:rsidR="00AF7D10" w:rsidRPr="00AF7D10">
              <w:rPr>
                <w:noProof/>
                <w:webHidden/>
                <w:sz w:val="20"/>
                <w:szCs w:val="20"/>
              </w:rPr>
              <w:fldChar w:fldCharType="end"/>
            </w:r>
          </w:hyperlink>
        </w:p>
        <w:p w14:paraId="4AF55FD4" w14:textId="018DF492"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31</w:t>
            </w:r>
            <w:r w:rsidR="00AF7D10" w:rsidRPr="00AF7D10">
              <w:rPr>
                <w:noProof/>
                <w:webHidden/>
                <w:sz w:val="20"/>
                <w:szCs w:val="20"/>
              </w:rPr>
              <w:fldChar w:fldCharType="end"/>
            </w:r>
          </w:hyperlink>
        </w:p>
        <w:p w14:paraId="426A2AB2" w14:textId="513EBC38"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34</w:t>
            </w:r>
            <w:r w:rsidR="00AF7D10" w:rsidRPr="00AF7D10">
              <w:rPr>
                <w:noProof/>
                <w:webHidden/>
                <w:sz w:val="20"/>
                <w:szCs w:val="20"/>
              </w:rPr>
              <w:fldChar w:fldCharType="end"/>
            </w:r>
          </w:hyperlink>
        </w:p>
        <w:p w14:paraId="7DF4D0F7" w14:textId="585F28B0"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36</w:t>
            </w:r>
            <w:r w:rsidR="00AF7D10" w:rsidRPr="00AF7D10">
              <w:rPr>
                <w:noProof/>
                <w:webHidden/>
                <w:sz w:val="20"/>
                <w:szCs w:val="20"/>
              </w:rPr>
              <w:fldChar w:fldCharType="end"/>
            </w:r>
          </w:hyperlink>
        </w:p>
        <w:p w14:paraId="34019FEC" w14:textId="425DE2EF"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40</w:t>
            </w:r>
            <w:r w:rsidR="00AF7D10" w:rsidRPr="00AF7D10">
              <w:rPr>
                <w:noProof/>
                <w:webHidden/>
                <w:sz w:val="20"/>
                <w:szCs w:val="20"/>
              </w:rPr>
              <w:fldChar w:fldCharType="end"/>
            </w:r>
          </w:hyperlink>
        </w:p>
        <w:p w14:paraId="3D60F4E1" w14:textId="7D24B85C" w:rsidR="00AF7D10" w:rsidRPr="00AF7D10" w:rsidRDefault="008635C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FC051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4F2CA384" w:rsidR="0047497C" w:rsidRPr="00186B2C" w:rsidRDefault="000E1714" w:rsidP="0047497C">
      <w:pPr>
        <w:jc w:val="both"/>
        <w:rPr>
          <w:b/>
          <w:bCs/>
          <w:iCs/>
          <w:szCs w:val="28"/>
          <w:lang w:val="es-CL"/>
        </w:rPr>
      </w:pPr>
      <w:bookmarkStart w:id="19" w:name="_Toc345489752"/>
      <w:r w:rsidRPr="00186B2C">
        <w:rPr>
          <w:b/>
          <w:bCs/>
          <w:iCs/>
          <w:szCs w:val="28"/>
          <w:lang w:val="es-CL"/>
        </w:rPr>
        <w:t xml:space="preserve">La región </w:t>
      </w:r>
      <w:r w:rsidRPr="00EA487A">
        <w:rPr>
          <w:b/>
          <w:bCs/>
          <w:iCs/>
          <w:szCs w:val="28"/>
          <w:lang w:val="es-CL"/>
        </w:rPr>
        <w:t xml:space="preserve">cuenta con </w:t>
      </w:r>
      <w:r w:rsidR="00EA487A" w:rsidRPr="00EA487A">
        <w:rPr>
          <w:b/>
          <w:bCs/>
          <w:iCs/>
          <w:szCs w:val="28"/>
          <w:lang w:val="es-CL"/>
        </w:rPr>
        <w:t>60</w:t>
      </w:r>
      <w:r w:rsidRPr="00EA487A">
        <w:rPr>
          <w:b/>
          <w:bCs/>
          <w:iCs/>
          <w:szCs w:val="28"/>
          <w:lang w:val="es-CL"/>
        </w:rPr>
        <w:t xml:space="preserve"> cupos disponibles para postular al Kit Digital, el cual incluye cupos para lista de espera. </w:t>
      </w:r>
      <w:r w:rsidR="0047497C" w:rsidRPr="00EA487A">
        <w:rPr>
          <w:b/>
          <w:bCs/>
          <w:iCs/>
          <w:szCs w:val="28"/>
          <w:lang w:val="es-CL"/>
        </w:rPr>
        <w:t>E</w:t>
      </w:r>
      <w:r w:rsidRPr="00EA487A">
        <w:rPr>
          <w:b/>
          <w:bCs/>
          <w:iCs/>
          <w:szCs w:val="28"/>
          <w:lang w:val="es-CL"/>
        </w:rPr>
        <w:t>l número</w:t>
      </w:r>
      <w:r w:rsidR="0047497C" w:rsidRPr="00EA487A">
        <w:rPr>
          <w:b/>
          <w:bCs/>
          <w:iCs/>
          <w:szCs w:val="28"/>
          <w:lang w:val="es-CL"/>
        </w:rPr>
        <w:t xml:space="preserve"> </w:t>
      </w:r>
      <w:r w:rsidR="0047497C" w:rsidRPr="00EA487A">
        <w:rPr>
          <w:b/>
          <w:bCs/>
          <w:iCs/>
          <w:szCs w:val="28"/>
          <w:u w:val="single"/>
          <w:lang w:val="es-CL"/>
        </w:rPr>
        <w:t>estimado</w:t>
      </w:r>
      <w:r w:rsidRPr="00EA487A">
        <w:rPr>
          <w:b/>
          <w:bCs/>
          <w:iCs/>
          <w:szCs w:val="28"/>
          <w:lang w:val="es-CL"/>
        </w:rPr>
        <w:t xml:space="preserve"> de</w:t>
      </w:r>
      <w:r w:rsidR="0047497C" w:rsidRPr="00EA487A">
        <w:rPr>
          <w:b/>
          <w:bCs/>
          <w:iCs/>
          <w:szCs w:val="28"/>
          <w:lang w:val="es-CL"/>
        </w:rPr>
        <w:t xml:space="preserve"> </w:t>
      </w:r>
      <w:r w:rsidRPr="00EA487A">
        <w:rPr>
          <w:b/>
          <w:bCs/>
          <w:iCs/>
          <w:szCs w:val="28"/>
          <w:lang w:val="es-CL"/>
        </w:rPr>
        <w:t>empresas a beneficiar en</w:t>
      </w:r>
      <w:r w:rsidR="0047497C" w:rsidRPr="00EA487A">
        <w:rPr>
          <w:b/>
          <w:bCs/>
          <w:iCs/>
          <w:szCs w:val="28"/>
          <w:lang w:val="es-CL"/>
        </w:rPr>
        <w:t xml:space="preserve"> esta convocatoria es de </w:t>
      </w:r>
      <w:r w:rsidR="00EA487A" w:rsidRPr="00EA487A">
        <w:rPr>
          <w:b/>
          <w:bCs/>
          <w:iCs/>
          <w:szCs w:val="28"/>
          <w:lang w:val="es-CL"/>
        </w:rPr>
        <w:t>35</w:t>
      </w:r>
      <w:r w:rsidR="0047497C" w:rsidRPr="00EA487A">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0" w:name="_Toc413772557"/>
      <w:bookmarkStart w:id="21"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2" w:name="_Toc105627990"/>
      <w:r w:rsidRPr="00113847">
        <w:t>1.3</w:t>
      </w:r>
      <w:r w:rsidRPr="006A5C55">
        <w:rPr>
          <w:color w:val="00B050"/>
        </w:rPr>
        <w:tab/>
      </w:r>
      <w:r w:rsidRPr="00577837">
        <w:t>¿Quiénes no pueden participar?</w:t>
      </w:r>
      <w:bookmarkEnd w:id="22"/>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3"/>
      <w:bookmarkEnd w:id="24"/>
    </w:p>
    <w:p w14:paraId="083DC9A6" w14:textId="77777777" w:rsidR="00176673" w:rsidRPr="006A5C55" w:rsidRDefault="00176673" w:rsidP="00696DAF">
      <w:pPr>
        <w:rPr>
          <w:rFonts w:eastAsia="Arial Unicode MS"/>
          <w:color w:val="00B050"/>
        </w:rPr>
      </w:pPr>
    </w:p>
    <w:p w14:paraId="7A15E586" w14:textId="19083C9E"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B34FCE">
        <w:rPr>
          <w:rFonts w:eastAsia="Arial Unicode MS" w:cs="Arial"/>
          <w:szCs w:val="22"/>
          <w:lang w:val="es-CL"/>
        </w:rPr>
        <w:t xml:space="preserve">de </w:t>
      </w:r>
      <w:r w:rsidR="00B34FCE" w:rsidRPr="00B34FCE">
        <w:rPr>
          <w:rFonts w:eastAsia="Arial Unicode MS" w:cs="Arial"/>
          <w:szCs w:val="22"/>
          <w:lang w:val="es-CL"/>
        </w:rPr>
        <w:t>Biobío</w:t>
      </w:r>
      <w:r w:rsidR="006A5C55" w:rsidRPr="00B34FCE">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5" w:name="_Toc345489753"/>
      <w:bookmarkStart w:id="26" w:name="_Toc413772558"/>
      <w:bookmarkStart w:id="27"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5"/>
      <w:bookmarkEnd w:id="26"/>
      <w:r w:rsidR="00B50783" w:rsidRPr="00672B7F">
        <w:rPr>
          <w:rFonts w:eastAsia="Arial Unicode MS"/>
        </w:rPr>
        <w:t>convocatoria</w:t>
      </w:r>
      <w:bookmarkEnd w:id="27"/>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4767B8C3" w:rsidR="00C634A1" w:rsidRPr="00577837" w:rsidRDefault="00C634A1" w:rsidP="00C000CA">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4EA670DE" w:rsidR="00C634A1" w:rsidRDefault="00C634A1" w:rsidP="00C000CA">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AC43E7" w:rsidRDefault="002812FE" w:rsidP="00580B40">
      <w:pPr>
        <w:numPr>
          <w:ilvl w:val="0"/>
          <w:numId w:val="29"/>
        </w:numPr>
        <w:ind w:left="567" w:hanging="283"/>
        <w:jc w:val="both"/>
        <w:rPr>
          <w:rFonts w:eastAsia="Arial Unicode MS" w:cs="Arial"/>
          <w:szCs w:val="22"/>
          <w:lang w:val="es-CL"/>
        </w:rPr>
      </w:pPr>
      <w:r w:rsidRPr="00AC43E7">
        <w:rPr>
          <w:rFonts w:eastAsia="Arial Unicode MS" w:cs="Arial"/>
          <w:szCs w:val="22"/>
          <w:lang w:val="es-CL"/>
        </w:rPr>
        <w:t xml:space="preserve">La empresa seleccionada no podrá ser beneficiaria de alguna convocatoria del instrumento </w:t>
      </w:r>
      <w:r w:rsidRPr="00AC43E7">
        <w:rPr>
          <w:rFonts w:eastAsia="Arial Unicode MS" w:cs="Arial"/>
          <w:b/>
          <w:szCs w:val="22"/>
          <w:lang w:val="es-CL"/>
        </w:rPr>
        <w:t>Crece</w:t>
      </w:r>
      <w:r w:rsidRPr="00AC43E7">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1" w:name="_Toc3115326"/>
      <w:bookmarkStart w:id="32"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1"/>
      <w:bookmarkEnd w:id="32"/>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3"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3"/>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4" w:name="_Toc105627996"/>
      <w:r w:rsidRPr="00BE1374">
        <w:lastRenderedPageBreak/>
        <w:t>2. POSTULACIÓN</w:t>
      </w:r>
      <w:bookmarkEnd w:id="34"/>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5"/>
      <w:bookmarkEnd w:id="36"/>
      <w:bookmarkEnd w:id="37"/>
    </w:p>
    <w:p w14:paraId="0DD18584" w14:textId="77777777" w:rsidR="00EC1456" w:rsidRPr="007D4F65" w:rsidRDefault="00EC1456" w:rsidP="008C599F">
      <w:pPr>
        <w:jc w:val="both"/>
        <w:rPr>
          <w:rFonts w:cs="Arial"/>
          <w:b/>
          <w:szCs w:val="22"/>
          <w:lang w:val="es-CL"/>
        </w:rPr>
      </w:pPr>
    </w:p>
    <w:p w14:paraId="39FBDEF0" w14:textId="1FD66034"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 xml:space="preserve">as </w:t>
      </w:r>
      <w:r w:rsidR="00632AFE" w:rsidRPr="00AC43E7">
        <w:rPr>
          <w:rFonts w:cs="Arial"/>
          <w:szCs w:val="22"/>
          <w:lang w:val="es-CL"/>
        </w:rPr>
        <w:t>personas</w:t>
      </w:r>
      <w:r w:rsidR="00D54B8B" w:rsidRPr="00AC43E7">
        <w:rPr>
          <w:rFonts w:cs="Arial"/>
          <w:szCs w:val="22"/>
          <w:lang w:val="es-CL"/>
        </w:rPr>
        <w:t xml:space="preserve"> interesadas podrán comenzar </w:t>
      </w:r>
      <w:r w:rsidR="000B636F" w:rsidRPr="00AC43E7">
        <w:rPr>
          <w:rFonts w:cs="Arial"/>
          <w:szCs w:val="22"/>
          <w:lang w:val="es-CL"/>
        </w:rPr>
        <w:t>su postulación, y enviar sus antecedentes a</w:t>
      </w:r>
      <w:r w:rsidRPr="00AC43E7">
        <w:rPr>
          <w:rFonts w:cs="Arial"/>
          <w:szCs w:val="22"/>
          <w:lang w:val="es-CL"/>
        </w:rPr>
        <w:t xml:space="preserve"> contar de las </w:t>
      </w:r>
      <w:r w:rsidR="000B636F" w:rsidRPr="00AC43E7">
        <w:rPr>
          <w:rFonts w:cs="Arial"/>
          <w:b/>
          <w:szCs w:val="22"/>
          <w:lang w:val="es-CL"/>
        </w:rPr>
        <w:t>12</w:t>
      </w:r>
      <w:r w:rsidR="00901638" w:rsidRPr="00AC43E7">
        <w:rPr>
          <w:rFonts w:cs="Arial"/>
          <w:b/>
          <w:szCs w:val="22"/>
          <w:lang w:val="es-CL"/>
        </w:rPr>
        <w:t>:</w:t>
      </w:r>
      <w:r w:rsidR="000B636F" w:rsidRPr="00AC43E7">
        <w:rPr>
          <w:rFonts w:cs="Arial"/>
          <w:b/>
          <w:szCs w:val="22"/>
          <w:lang w:val="es-CL"/>
        </w:rPr>
        <w:t>00</w:t>
      </w:r>
      <w:r w:rsidRPr="00AC43E7">
        <w:rPr>
          <w:rFonts w:cs="Arial"/>
          <w:szCs w:val="22"/>
          <w:lang w:val="es-CL"/>
        </w:rPr>
        <w:t xml:space="preserve"> h</w:t>
      </w:r>
      <w:r w:rsidR="00B365B5" w:rsidRPr="00AC43E7">
        <w:rPr>
          <w:rFonts w:cs="Arial"/>
          <w:szCs w:val="22"/>
          <w:lang w:val="es-CL"/>
        </w:rPr>
        <w:t>oras</w:t>
      </w:r>
      <w:r w:rsidR="00B365B5" w:rsidRPr="00AC43E7">
        <w:rPr>
          <w:rFonts w:cs="Arial"/>
          <w:b/>
          <w:szCs w:val="22"/>
          <w:lang w:val="es-CL"/>
        </w:rPr>
        <w:t xml:space="preserve"> </w:t>
      </w:r>
      <w:r w:rsidRPr="00AC43E7">
        <w:rPr>
          <w:rFonts w:cs="Arial"/>
          <w:szCs w:val="22"/>
          <w:lang w:val="es-CL"/>
        </w:rPr>
        <w:t>del día</w:t>
      </w:r>
      <w:r w:rsidR="009F0C46" w:rsidRPr="00AC43E7">
        <w:rPr>
          <w:rFonts w:cs="Arial"/>
          <w:szCs w:val="22"/>
          <w:lang w:val="es-CL"/>
        </w:rPr>
        <w:t xml:space="preserve"> </w:t>
      </w:r>
      <w:r w:rsidR="00AC43E7" w:rsidRPr="00AC43E7">
        <w:rPr>
          <w:rFonts w:cs="Arial"/>
          <w:b/>
          <w:szCs w:val="22"/>
          <w:lang w:val="es-CL"/>
        </w:rPr>
        <w:t>19</w:t>
      </w:r>
      <w:r w:rsidR="00C3640F" w:rsidRPr="00AC43E7">
        <w:rPr>
          <w:rFonts w:cs="Arial"/>
          <w:b/>
          <w:szCs w:val="22"/>
          <w:lang w:val="es-CL"/>
        </w:rPr>
        <w:t xml:space="preserve"> </w:t>
      </w:r>
      <w:r w:rsidR="00C3640F" w:rsidRPr="00AC43E7">
        <w:rPr>
          <w:rFonts w:cs="Arial"/>
          <w:szCs w:val="22"/>
          <w:lang w:val="es-CL"/>
        </w:rPr>
        <w:t xml:space="preserve">de </w:t>
      </w:r>
      <w:r w:rsidR="00FD1A84" w:rsidRPr="00AC43E7">
        <w:rPr>
          <w:rFonts w:cs="Arial"/>
          <w:b/>
          <w:szCs w:val="22"/>
          <w:lang w:val="es-CL"/>
        </w:rPr>
        <w:t>junio</w:t>
      </w:r>
      <w:r w:rsidR="008B1E0C" w:rsidRPr="00AC43E7">
        <w:rPr>
          <w:rFonts w:cs="Arial"/>
          <w:b/>
          <w:szCs w:val="22"/>
          <w:lang w:val="es-CL"/>
        </w:rPr>
        <w:t xml:space="preserve"> </w:t>
      </w:r>
      <w:r w:rsidRPr="00AC43E7">
        <w:rPr>
          <w:rFonts w:cs="Arial"/>
          <w:szCs w:val="22"/>
          <w:lang w:val="es-CL"/>
        </w:rPr>
        <w:t xml:space="preserve">de </w:t>
      </w:r>
      <w:r w:rsidR="0050140A" w:rsidRPr="00AC43E7">
        <w:rPr>
          <w:rFonts w:cs="Arial"/>
          <w:szCs w:val="22"/>
          <w:lang w:val="es-CL"/>
        </w:rPr>
        <w:t>20</w:t>
      </w:r>
      <w:r w:rsidR="00130A20" w:rsidRPr="00AC43E7">
        <w:rPr>
          <w:rFonts w:cs="Arial"/>
          <w:szCs w:val="22"/>
          <w:lang w:val="es-CL"/>
        </w:rPr>
        <w:t>23</w:t>
      </w:r>
      <w:r w:rsidRPr="00AC43E7">
        <w:rPr>
          <w:rFonts w:cs="Arial"/>
          <w:szCs w:val="22"/>
          <w:lang w:val="es-CL"/>
        </w:rPr>
        <w:t xml:space="preserve"> hasta las </w:t>
      </w:r>
      <w:r w:rsidR="00CB0B69" w:rsidRPr="00AC43E7">
        <w:rPr>
          <w:rFonts w:cs="Arial"/>
          <w:b/>
          <w:szCs w:val="22"/>
          <w:lang w:val="es-CL"/>
        </w:rPr>
        <w:t>15</w:t>
      </w:r>
      <w:r w:rsidRPr="00AC43E7">
        <w:rPr>
          <w:rFonts w:cs="Arial"/>
          <w:b/>
          <w:szCs w:val="22"/>
          <w:lang w:val="es-CL"/>
        </w:rPr>
        <w:t>:</w:t>
      </w:r>
      <w:r w:rsidR="000D3A4B" w:rsidRPr="00AC43E7">
        <w:rPr>
          <w:rFonts w:cs="Arial"/>
          <w:b/>
          <w:szCs w:val="22"/>
          <w:lang w:val="es-CL"/>
        </w:rPr>
        <w:t>00</w:t>
      </w:r>
      <w:r w:rsidRPr="00AC43E7">
        <w:rPr>
          <w:rFonts w:cs="Arial"/>
          <w:szCs w:val="22"/>
          <w:lang w:val="es-CL"/>
        </w:rPr>
        <w:t xml:space="preserve"> h</w:t>
      </w:r>
      <w:r w:rsidR="00B365B5" w:rsidRPr="00AC43E7">
        <w:rPr>
          <w:rFonts w:cs="Arial"/>
          <w:szCs w:val="22"/>
          <w:lang w:val="es-CL"/>
        </w:rPr>
        <w:t>oras</w:t>
      </w:r>
      <w:r w:rsidR="00FF6D26" w:rsidRPr="00AC43E7">
        <w:rPr>
          <w:rFonts w:cs="Arial"/>
          <w:szCs w:val="22"/>
          <w:lang w:val="es-CL"/>
        </w:rPr>
        <w:t xml:space="preserve"> </w:t>
      </w:r>
      <w:r w:rsidRPr="00AC43E7">
        <w:rPr>
          <w:rFonts w:cs="Arial"/>
          <w:szCs w:val="22"/>
          <w:lang w:val="es-CL"/>
        </w:rPr>
        <w:t xml:space="preserve">del </w:t>
      </w:r>
      <w:r w:rsidR="00ED400F" w:rsidRPr="00AC43E7">
        <w:rPr>
          <w:rFonts w:cs="Arial"/>
          <w:szCs w:val="22"/>
          <w:lang w:val="es-CL"/>
        </w:rPr>
        <w:t xml:space="preserve">día </w:t>
      </w:r>
      <w:r w:rsidR="00AC43E7" w:rsidRPr="00AC43E7">
        <w:rPr>
          <w:rFonts w:cs="Arial"/>
          <w:b/>
          <w:szCs w:val="22"/>
          <w:lang w:val="es-CL"/>
        </w:rPr>
        <w:t>4</w:t>
      </w:r>
      <w:r w:rsidR="006E51D0" w:rsidRPr="00AC43E7">
        <w:rPr>
          <w:rFonts w:cs="Arial"/>
          <w:b/>
          <w:szCs w:val="22"/>
          <w:lang w:val="es-CL"/>
        </w:rPr>
        <w:t xml:space="preserve"> </w:t>
      </w:r>
      <w:r w:rsidR="006E51D0" w:rsidRPr="00AC43E7">
        <w:rPr>
          <w:rFonts w:cs="Arial"/>
          <w:szCs w:val="22"/>
          <w:lang w:val="es-CL"/>
        </w:rPr>
        <w:t xml:space="preserve">de </w:t>
      </w:r>
      <w:r w:rsidR="00AC43E7" w:rsidRPr="00AC43E7">
        <w:rPr>
          <w:rFonts w:cs="Arial"/>
          <w:b/>
          <w:szCs w:val="22"/>
          <w:lang w:val="es-CL"/>
        </w:rPr>
        <w:t>jul</w:t>
      </w:r>
      <w:r w:rsidR="00FD1A84" w:rsidRPr="00AC43E7">
        <w:rPr>
          <w:rFonts w:cs="Arial"/>
          <w:b/>
          <w:szCs w:val="22"/>
          <w:lang w:val="es-CL"/>
        </w:rPr>
        <w:t>io</w:t>
      </w:r>
      <w:r w:rsidR="00901638" w:rsidRPr="00AC43E7">
        <w:rPr>
          <w:rFonts w:cs="Arial"/>
          <w:b/>
          <w:szCs w:val="22"/>
          <w:lang w:val="es-CL"/>
        </w:rPr>
        <w:t xml:space="preserve"> </w:t>
      </w:r>
      <w:r w:rsidR="00C73BC1" w:rsidRPr="00AC43E7">
        <w:rPr>
          <w:rFonts w:cs="Arial"/>
          <w:szCs w:val="22"/>
          <w:lang w:val="es-CL"/>
        </w:rPr>
        <w:t>de</w:t>
      </w:r>
      <w:r w:rsidRPr="00AC43E7">
        <w:rPr>
          <w:rFonts w:cs="Arial"/>
          <w:szCs w:val="22"/>
          <w:lang w:val="es-CL"/>
        </w:rPr>
        <w:t xml:space="preserve"> </w:t>
      </w:r>
      <w:r w:rsidR="0050140A" w:rsidRPr="00AC43E7">
        <w:rPr>
          <w:rFonts w:cs="Arial"/>
          <w:szCs w:val="22"/>
          <w:lang w:val="es-CL"/>
        </w:rPr>
        <w:t>20</w:t>
      </w:r>
      <w:r w:rsidR="00130A20" w:rsidRPr="00AC43E7">
        <w:rPr>
          <w:rFonts w:cs="Arial"/>
          <w:szCs w:val="22"/>
          <w:lang w:val="es-CL"/>
        </w:rPr>
        <w:t>23</w:t>
      </w:r>
      <w:r w:rsidRPr="00AC43E7">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3AAB26D1"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AC43E7">
        <w:rPr>
          <w:rFonts w:cs="Arial"/>
          <w:b/>
          <w:bCs/>
          <w:iCs/>
          <w:szCs w:val="22"/>
        </w:rPr>
        <w:t xml:space="preserve">cuenta con </w:t>
      </w:r>
      <w:r w:rsidR="00AC43E7" w:rsidRPr="00AC43E7">
        <w:rPr>
          <w:rFonts w:cs="Arial"/>
          <w:b/>
          <w:bCs/>
          <w:iCs/>
          <w:szCs w:val="22"/>
        </w:rPr>
        <w:t>60</w:t>
      </w:r>
      <w:r w:rsidRPr="00AC43E7">
        <w:rPr>
          <w:rFonts w:cs="Arial"/>
          <w:b/>
          <w:bCs/>
          <w:iCs/>
          <w:szCs w:val="22"/>
        </w:rPr>
        <w:t xml:space="preserve"> cupos disponibles para postular al Kit Digital, el cual incluye cupos para lista de espera.</w:t>
      </w:r>
      <w:r w:rsidRPr="00AC43E7">
        <w:rPr>
          <w:rFonts w:ascii="Times New Roman" w:hAnsi="Times New Roman"/>
          <w:bCs/>
          <w:sz w:val="24"/>
          <w:lang w:val="es-CL" w:eastAsia="es-CL"/>
        </w:rPr>
        <w:t xml:space="preserve"> </w:t>
      </w:r>
      <w:r w:rsidRPr="00AC43E7">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8" w:name="_Toc413772561"/>
      <w:bookmarkStart w:id="39" w:name="_Toc105627998"/>
      <w:r w:rsidRPr="00130A6E">
        <w:t xml:space="preserve">2.2 </w:t>
      </w:r>
      <w:r w:rsidR="00EB1484" w:rsidRPr="00130A6E">
        <w:tab/>
      </w:r>
      <w:r w:rsidR="00112656" w:rsidRPr="00010C87">
        <w:t>Pasos para postular</w:t>
      </w:r>
      <w:bookmarkEnd w:id="38"/>
      <w:bookmarkEnd w:id="39"/>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0" w:name="_Toc105627999"/>
      <w:r w:rsidRPr="004372F3">
        <w:t xml:space="preserve">2.3 </w:t>
      </w:r>
      <w:r w:rsidRPr="004372F3">
        <w:tab/>
        <w:t>Apoyo en el proceso de postulación</w:t>
      </w:r>
      <w:bookmarkEnd w:id="40"/>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FB00AF" w14:paraId="2BB31D7F" w14:textId="77777777" w:rsidTr="00076150">
        <w:trPr>
          <w:jc w:val="center"/>
        </w:trPr>
        <w:tc>
          <w:tcPr>
            <w:tcW w:w="6669" w:type="dxa"/>
            <w:gridSpan w:val="2"/>
            <w:shd w:val="clear" w:color="auto" w:fill="D9D9D9" w:themeFill="background1" w:themeFillShade="D9"/>
          </w:tcPr>
          <w:p w14:paraId="46184245" w14:textId="77777777" w:rsidR="00FB00AF" w:rsidRDefault="00FB00AF" w:rsidP="00076150">
            <w:pPr>
              <w:jc w:val="center"/>
            </w:pPr>
            <w:r>
              <w:t>Datos de contacto Punto Mipe Sercotec</w:t>
            </w:r>
          </w:p>
        </w:tc>
      </w:tr>
      <w:tr w:rsidR="00FB00AF" w14:paraId="190E3DD7" w14:textId="77777777" w:rsidTr="00076150">
        <w:trPr>
          <w:jc w:val="center"/>
        </w:trPr>
        <w:tc>
          <w:tcPr>
            <w:tcW w:w="2375" w:type="dxa"/>
          </w:tcPr>
          <w:p w14:paraId="117F4F1B" w14:textId="77777777" w:rsidR="00FB00AF" w:rsidRDefault="00FB00AF" w:rsidP="00076150">
            <w:r>
              <w:t>Contacto OIRS</w:t>
            </w:r>
          </w:p>
        </w:tc>
        <w:tc>
          <w:tcPr>
            <w:tcW w:w="0" w:type="auto"/>
          </w:tcPr>
          <w:p w14:paraId="5C0A7A9A" w14:textId="77777777" w:rsidR="00FB00AF" w:rsidRPr="00E50C6D" w:rsidRDefault="00FB00AF" w:rsidP="00076150">
            <w:pPr>
              <w:jc w:val="right"/>
            </w:pPr>
            <w:r w:rsidRPr="00FA48CA">
              <w:t>www.sercotec.cl/contacto</w:t>
            </w:r>
          </w:p>
        </w:tc>
      </w:tr>
      <w:tr w:rsidR="00FB00AF" w14:paraId="0F9FD286" w14:textId="77777777" w:rsidTr="00076150">
        <w:trPr>
          <w:jc w:val="center"/>
        </w:trPr>
        <w:tc>
          <w:tcPr>
            <w:tcW w:w="2375" w:type="dxa"/>
          </w:tcPr>
          <w:p w14:paraId="5267170E" w14:textId="77777777" w:rsidR="00FB00AF" w:rsidRDefault="00FB00AF" w:rsidP="00076150">
            <w:r>
              <w:t>Teléfonos</w:t>
            </w:r>
          </w:p>
        </w:tc>
        <w:tc>
          <w:tcPr>
            <w:tcW w:w="0" w:type="auto"/>
          </w:tcPr>
          <w:p w14:paraId="57EC4588" w14:textId="77777777" w:rsidR="00FB00AF" w:rsidRPr="00A214DD" w:rsidRDefault="00FB00AF" w:rsidP="00076150">
            <w:pPr>
              <w:jc w:val="right"/>
              <w:rPr>
                <w:lang w:val="es-MX"/>
              </w:rPr>
            </w:pPr>
            <w:r w:rsidRPr="00A214DD">
              <w:rPr>
                <w:lang w:val="es-MX"/>
              </w:rPr>
              <w:t>41 2741450</w:t>
            </w:r>
          </w:p>
          <w:p w14:paraId="1E345D42" w14:textId="77777777" w:rsidR="00FB00AF" w:rsidRPr="00A214DD" w:rsidRDefault="00FB00AF" w:rsidP="00076150">
            <w:pPr>
              <w:jc w:val="right"/>
              <w:rPr>
                <w:lang w:val="es-MX"/>
              </w:rPr>
            </w:pPr>
            <w:r w:rsidRPr="00A214DD">
              <w:rPr>
                <w:lang w:val="es-MX"/>
              </w:rPr>
              <w:t>56 9 39222376</w:t>
            </w:r>
          </w:p>
          <w:p w14:paraId="59EA6133" w14:textId="77777777" w:rsidR="00FB00AF" w:rsidRDefault="00FB00AF" w:rsidP="00076150">
            <w:pPr>
              <w:jc w:val="right"/>
            </w:pPr>
            <w:r w:rsidRPr="00A214DD">
              <w:rPr>
                <w:lang w:val="es-MX"/>
              </w:rPr>
              <w:t>56 9 39222377</w:t>
            </w:r>
          </w:p>
        </w:tc>
      </w:tr>
      <w:tr w:rsidR="00FB00AF" w14:paraId="40442318" w14:textId="77777777" w:rsidTr="00076150">
        <w:trPr>
          <w:jc w:val="center"/>
        </w:trPr>
        <w:tc>
          <w:tcPr>
            <w:tcW w:w="2375" w:type="dxa"/>
          </w:tcPr>
          <w:p w14:paraId="015C0EDD" w14:textId="77777777" w:rsidR="00FB00AF" w:rsidRDefault="00FB00AF" w:rsidP="00076150">
            <w:r>
              <w:t>Dirección</w:t>
            </w:r>
          </w:p>
        </w:tc>
        <w:tc>
          <w:tcPr>
            <w:tcW w:w="0" w:type="auto"/>
          </w:tcPr>
          <w:p w14:paraId="43B2DFE5" w14:textId="77777777" w:rsidR="00FB00AF" w:rsidRDefault="00FB00AF" w:rsidP="00076150">
            <w:pPr>
              <w:jc w:val="right"/>
            </w:pPr>
            <w:r w:rsidRPr="00A214DD">
              <w:rPr>
                <w:lang w:val="es-MX"/>
              </w:rPr>
              <w:t>Roosevelt #1618, Concepción</w:t>
            </w:r>
            <w:r w:rsidRPr="00516607">
              <w:t>.</w:t>
            </w:r>
          </w:p>
        </w:tc>
      </w:tr>
      <w:tr w:rsidR="00A97D97" w14:paraId="39A8A679" w14:textId="77777777" w:rsidTr="00076150">
        <w:trPr>
          <w:jc w:val="center"/>
        </w:trPr>
        <w:tc>
          <w:tcPr>
            <w:tcW w:w="2375" w:type="dxa"/>
          </w:tcPr>
          <w:p w14:paraId="650D670D" w14:textId="4868B9CF" w:rsidR="00A97D97" w:rsidRDefault="00A97D97" w:rsidP="00A97D97">
            <w:r>
              <w:t>Teléfonos</w:t>
            </w:r>
          </w:p>
        </w:tc>
        <w:tc>
          <w:tcPr>
            <w:tcW w:w="0" w:type="auto"/>
          </w:tcPr>
          <w:p w14:paraId="74AD0B6B" w14:textId="77777777" w:rsidR="00A97D97" w:rsidRPr="00CD3B1F" w:rsidRDefault="00A97D97" w:rsidP="00A97D97">
            <w:pPr>
              <w:jc w:val="right"/>
              <w:rPr>
                <w:lang w:val="es-MX"/>
              </w:rPr>
            </w:pPr>
            <w:r w:rsidRPr="00CD3B1F">
              <w:rPr>
                <w:lang w:val="es-MX"/>
              </w:rPr>
              <w:t>232425288</w:t>
            </w:r>
          </w:p>
          <w:p w14:paraId="4E3746EC" w14:textId="2D9C042E" w:rsidR="00A97D97" w:rsidRPr="00A214DD" w:rsidRDefault="00A97D97" w:rsidP="00A97D97">
            <w:pPr>
              <w:jc w:val="right"/>
              <w:rPr>
                <w:lang w:val="es-MX"/>
              </w:rPr>
            </w:pPr>
            <w:r w:rsidRPr="00CD3B1F">
              <w:rPr>
                <w:lang w:val="es-MX"/>
              </w:rPr>
              <w:t>56 9 39222375</w:t>
            </w:r>
          </w:p>
        </w:tc>
      </w:tr>
      <w:tr w:rsidR="00A97D97" w14:paraId="05E970CA" w14:textId="77777777" w:rsidTr="00076150">
        <w:trPr>
          <w:jc w:val="center"/>
        </w:trPr>
        <w:tc>
          <w:tcPr>
            <w:tcW w:w="2375" w:type="dxa"/>
          </w:tcPr>
          <w:p w14:paraId="01EC4B23" w14:textId="55591960" w:rsidR="00A97D97" w:rsidRDefault="00A97D97" w:rsidP="00A97D97">
            <w:r>
              <w:t>Dirección</w:t>
            </w:r>
          </w:p>
        </w:tc>
        <w:tc>
          <w:tcPr>
            <w:tcW w:w="0" w:type="auto"/>
          </w:tcPr>
          <w:p w14:paraId="610B347C" w14:textId="562F4859" w:rsidR="00A97D97" w:rsidRPr="00A214DD" w:rsidRDefault="00A97D97" w:rsidP="00A97D97">
            <w:pPr>
              <w:jc w:val="right"/>
              <w:rPr>
                <w:lang w:val="es-MX"/>
              </w:rPr>
            </w:pPr>
            <w:r w:rsidRPr="00CD3B1F">
              <w:rPr>
                <w:lang w:val="es-MX"/>
              </w:rPr>
              <w:t>Darío Barrueto #57, Los Ángeles.</w:t>
            </w:r>
          </w:p>
        </w:tc>
      </w:tr>
      <w:tr w:rsidR="00DF12B7" w14:paraId="34C6E840" w14:textId="77777777" w:rsidTr="00076150">
        <w:trPr>
          <w:jc w:val="center"/>
        </w:trPr>
        <w:tc>
          <w:tcPr>
            <w:tcW w:w="2375" w:type="dxa"/>
          </w:tcPr>
          <w:p w14:paraId="59898750" w14:textId="28BCB297" w:rsidR="00DF12B7" w:rsidRDefault="00DF12B7" w:rsidP="00DF12B7">
            <w:r>
              <w:t>Teléfonos</w:t>
            </w:r>
          </w:p>
        </w:tc>
        <w:tc>
          <w:tcPr>
            <w:tcW w:w="0" w:type="auto"/>
          </w:tcPr>
          <w:p w14:paraId="6A1C0346" w14:textId="77777777" w:rsidR="00DF12B7" w:rsidRPr="00931938" w:rsidRDefault="00DF12B7" w:rsidP="00DF12B7">
            <w:pPr>
              <w:jc w:val="right"/>
              <w:rPr>
                <w:lang w:val="es-MX"/>
              </w:rPr>
            </w:pPr>
            <w:r w:rsidRPr="00931938">
              <w:rPr>
                <w:lang w:val="es-MX"/>
              </w:rPr>
              <w:t>232425286</w:t>
            </w:r>
          </w:p>
          <w:p w14:paraId="0C18F6F6" w14:textId="4FB68C04" w:rsidR="00DF12B7" w:rsidRPr="00A214DD" w:rsidRDefault="00DF12B7" w:rsidP="00DF12B7">
            <w:pPr>
              <w:jc w:val="right"/>
              <w:rPr>
                <w:lang w:val="es-MX"/>
              </w:rPr>
            </w:pPr>
            <w:r w:rsidRPr="00931938">
              <w:rPr>
                <w:lang w:val="es-MX"/>
              </w:rPr>
              <w:t>56 9 39222378</w:t>
            </w:r>
          </w:p>
        </w:tc>
      </w:tr>
      <w:tr w:rsidR="00DF12B7" w14:paraId="47FBCA53" w14:textId="77777777" w:rsidTr="00076150">
        <w:trPr>
          <w:jc w:val="center"/>
        </w:trPr>
        <w:tc>
          <w:tcPr>
            <w:tcW w:w="2375" w:type="dxa"/>
          </w:tcPr>
          <w:p w14:paraId="6550BA17" w14:textId="29264B66" w:rsidR="00DF12B7" w:rsidRDefault="00DF12B7" w:rsidP="00DF12B7">
            <w:r>
              <w:t>Dirección</w:t>
            </w:r>
          </w:p>
        </w:tc>
        <w:tc>
          <w:tcPr>
            <w:tcW w:w="0" w:type="auto"/>
          </w:tcPr>
          <w:p w14:paraId="64FFE4DC" w14:textId="3D2748A5" w:rsidR="00DF12B7" w:rsidRPr="00A214DD" w:rsidRDefault="00DF12B7" w:rsidP="00DF12B7">
            <w:pPr>
              <w:jc w:val="right"/>
              <w:rPr>
                <w:lang w:val="es-MX"/>
              </w:rPr>
            </w:pPr>
            <w:r w:rsidRPr="00931938">
              <w:rPr>
                <w:lang w:val="es-MX"/>
              </w:rPr>
              <w:t>Freire #598, Lebu</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6B57552A" w14:textId="77777777" w:rsidR="00FB00AF" w:rsidRPr="002C6DC8" w:rsidRDefault="00FB00AF" w:rsidP="00FB00AF">
      <w:pPr>
        <w:pStyle w:val="Sinespaciado"/>
        <w:numPr>
          <w:ilvl w:val="0"/>
          <w:numId w:val="39"/>
        </w:numPr>
        <w:jc w:val="both"/>
      </w:pPr>
      <w:r w:rsidRPr="002C6DC8">
        <w:t>De lunes a jueves</w:t>
      </w:r>
      <w:r>
        <w:t xml:space="preserve"> desde las 09:00 - 13:0</w:t>
      </w:r>
      <w:r w:rsidRPr="002C6DC8">
        <w:t>0 hrs y de 1</w:t>
      </w:r>
      <w:r>
        <w:t>4:00 – 18:00 hrs</w:t>
      </w:r>
      <w:r w:rsidRPr="002C6DC8">
        <w:t>.</w:t>
      </w:r>
    </w:p>
    <w:p w14:paraId="6809A82F" w14:textId="1F550634" w:rsidR="006F2279" w:rsidRPr="00C55D9E" w:rsidRDefault="00FB00AF" w:rsidP="00FB00AF">
      <w:pPr>
        <w:pStyle w:val="Sinespaciado"/>
        <w:numPr>
          <w:ilvl w:val="0"/>
          <w:numId w:val="39"/>
        </w:numPr>
        <w:jc w:val="both"/>
      </w:pPr>
      <w:r>
        <w:t>Viernes de 09:00 - 13:0</w:t>
      </w:r>
      <w:r w:rsidRPr="002C6DC8">
        <w:t>0 hrs y de 1</w:t>
      </w:r>
      <w:r>
        <w:t>4</w:t>
      </w:r>
      <w:r w:rsidRPr="002C6DC8">
        <w:t>:</w:t>
      </w:r>
      <w:r>
        <w:t>00 – 16:00 hrs</w:t>
      </w:r>
      <w:r w:rsidR="006F2279" w:rsidRPr="00C55D9E">
        <w:t>.</w:t>
      </w:r>
    </w:p>
    <w:p w14:paraId="55860FFB" w14:textId="77777777" w:rsidR="006F2279" w:rsidRPr="00C55D9E" w:rsidRDefault="006F2279" w:rsidP="006F2279">
      <w:pPr>
        <w:pStyle w:val="Sinespaciado"/>
      </w:pPr>
    </w:p>
    <w:p w14:paraId="131FE229" w14:textId="48381BFB" w:rsidR="006F2279" w:rsidRDefault="006F2279" w:rsidP="00185229">
      <w:pPr>
        <w:jc w:val="both"/>
      </w:pPr>
      <w:r w:rsidRPr="00C55D9E">
        <w:t>Además, podrán obtener orientación a través del agente operador de Sercotec</w:t>
      </w:r>
      <w:r w:rsidR="007D6A11">
        <w:t>,</w:t>
      </w:r>
      <w:r w:rsidR="00290D7F" w:rsidRPr="00C55D9E">
        <w:t xml:space="preserve"> encargado de la presente convocatoria</w:t>
      </w:r>
      <w:r w:rsidR="007D6A11">
        <w:t xml:space="preserve">: </w:t>
      </w:r>
      <w:r w:rsidR="007D6A11" w:rsidRPr="007D6A11">
        <w:rPr>
          <w:b/>
        </w:rPr>
        <w:t>Gestores Estratégicos Ltda.</w:t>
      </w:r>
      <w:bookmarkStart w:id="41" w:name="_GoBack"/>
      <w:bookmarkEnd w:id="41"/>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lastRenderedPageBreak/>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lastRenderedPageBreak/>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lastRenderedPageBreak/>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w:t>
            </w:r>
            <w:r w:rsidRPr="000423FC">
              <w:rPr>
                <w:rFonts w:cs="Arial"/>
                <w:szCs w:val="22"/>
              </w:rPr>
              <w:lastRenderedPageBreak/>
              <w:t xml:space="preserve">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w:t>
            </w:r>
            <w:r w:rsidR="00541F6F" w:rsidRPr="001A1F63">
              <w:rPr>
                <w:rFonts w:eastAsia="Arial Unicode MS" w:cs="Arial"/>
                <w:szCs w:val="22"/>
                <w:lang w:val="es-CL"/>
              </w:rPr>
              <w:lastRenderedPageBreak/>
              <w:t>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 xml:space="preserve">por ejemplo, procesos y actividades claves del rubro de la empresa </w:t>
      </w:r>
      <w:r w:rsidR="00362FB5" w:rsidRPr="00924CA7">
        <w:rPr>
          <w:rFonts w:eastAsia="Arial Unicode MS" w:cs="Arial"/>
          <w:szCs w:val="22"/>
          <w:lang w:val="es-CL"/>
        </w:rPr>
        <w:lastRenderedPageBreak/>
        <w:t>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w:t>
      </w:r>
      <w:r w:rsidRPr="00924CA7">
        <w:rPr>
          <w:szCs w:val="22"/>
        </w:rPr>
        <w:lastRenderedPageBreak/>
        <w:t xml:space="preserve">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34AC5238"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F7ACE">
        <w:t xml:space="preserve">superior a </w:t>
      </w:r>
      <w:r w:rsidR="004F7ACE" w:rsidRPr="004F7ACE">
        <w:t>15</w:t>
      </w:r>
      <w:r w:rsidR="000A5A8B" w:rsidRPr="004F7ACE">
        <w:rPr>
          <w:b/>
        </w:rPr>
        <w:t xml:space="preserve"> </w:t>
      </w:r>
      <w:r w:rsidR="000A5A8B" w:rsidRPr="004F7ACE">
        <w:t>días hábiles</w:t>
      </w:r>
      <w:r w:rsidR="009743A1" w:rsidRPr="004F7ACE">
        <w:t xml:space="preserve"> administrativos</w:t>
      </w:r>
      <w:r w:rsidR="000E20DB" w:rsidRPr="004F7ACE">
        <w:t>,</w:t>
      </w:r>
      <w:r w:rsidR="000A5A8B" w:rsidRPr="004F7ACE">
        <w:t xml:space="preserve"> </w:t>
      </w:r>
      <w:r w:rsidR="008E216C" w:rsidRPr="004F7ACE">
        <w:t>contados desde</w:t>
      </w:r>
      <w:r w:rsidR="008B372B" w:rsidRPr="004F7ACE">
        <w:t xml:space="preserve"> la aprobación </w:t>
      </w:r>
      <w:r w:rsidR="00AC7EB9" w:rsidRPr="004F7ACE">
        <w:t xml:space="preserve">del/la beneficiario/a </w:t>
      </w:r>
      <w:r w:rsidR="008B372B" w:rsidRPr="004F7ACE">
        <w:t>al Plan de Trabajo</w:t>
      </w:r>
      <w:r w:rsidR="006F508B" w:rsidRPr="004F7ACE">
        <w:t>.</w:t>
      </w:r>
      <w:r w:rsidR="005B0E38" w:rsidRPr="004F7ACE">
        <w:t xml:space="preserve"> </w:t>
      </w:r>
      <w:r w:rsidR="00AB5CCE" w:rsidRPr="004F7ACE">
        <w:t xml:space="preserve">La Dirección Regional de Sercotec tendrá un </w:t>
      </w:r>
      <w:r w:rsidR="008E3816" w:rsidRPr="004F7ACE">
        <w:t xml:space="preserve">plazo máximo de </w:t>
      </w:r>
      <w:r w:rsidR="004F7ACE" w:rsidRPr="004F7ACE">
        <w:t>15</w:t>
      </w:r>
      <w:r w:rsidR="008E3816" w:rsidRPr="004F7ACE">
        <w:t xml:space="preserve"> días hábiles</w:t>
      </w:r>
      <w:r w:rsidR="00AB5CCE" w:rsidRPr="004F7ACE">
        <w:t xml:space="preserve"> </w:t>
      </w:r>
      <w:r w:rsidR="009743A1" w:rsidRPr="004F7ACE">
        <w:t xml:space="preserve">administrativos </w:t>
      </w:r>
      <w:r w:rsidR="00AB5CCE" w:rsidRPr="004F7ACE">
        <w:t>conta</w:t>
      </w:r>
      <w:r w:rsidR="00AC7EB9" w:rsidRPr="004F7ACE">
        <w:t xml:space="preserve">dos desde la recepción </w:t>
      </w:r>
      <w:r w:rsidR="00306396" w:rsidRPr="004F7ACE">
        <w:t xml:space="preserve">de dicho informe </w:t>
      </w:r>
      <w:r w:rsidR="00AB5CCE" w:rsidRPr="004F7ACE">
        <w:t>para su aproba</w:t>
      </w:r>
      <w:bookmarkStart w:id="55" w:name="_Toc345489765"/>
      <w:bookmarkStart w:id="56" w:name="_Toc413772569"/>
      <w:r w:rsidR="009C5427" w:rsidRPr="004F7ACE">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C4DFBB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694CE6">
        <w:rPr>
          <w:rFonts w:eastAsia="Arial Unicode MS" w:cs="Arial"/>
          <w:szCs w:val="22"/>
        </w:rPr>
        <w:t>$</w:t>
      </w:r>
      <w:r w:rsidR="00694CE6" w:rsidRPr="00694CE6">
        <w:rPr>
          <w:rFonts w:eastAsia="Arial Unicode MS" w:cs="Arial"/>
          <w:szCs w:val="22"/>
        </w:rPr>
        <w:t>50</w:t>
      </w:r>
      <w:r w:rsidRPr="00694CE6">
        <w:rPr>
          <w:rFonts w:eastAsia="Arial Unicode MS" w:cs="Arial"/>
          <w:szCs w:val="22"/>
        </w:rPr>
        <w:t>.</w:t>
      </w:r>
      <w:r w:rsidR="00694CE6" w:rsidRPr="00694CE6">
        <w:rPr>
          <w:rFonts w:eastAsia="Arial Unicode MS" w:cs="Arial"/>
          <w:szCs w:val="22"/>
        </w:rPr>
        <w:t>000</w:t>
      </w:r>
      <w:r w:rsidRPr="00694CE6">
        <w:rPr>
          <w:rFonts w:eastAsia="Arial Unicode MS" w:cs="Arial"/>
          <w:szCs w:val="22"/>
        </w:rPr>
        <w:t>.- (</w:t>
      </w:r>
      <w:r w:rsidR="00694CE6" w:rsidRPr="00694CE6">
        <w:rPr>
          <w:rFonts w:eastAsia="Arial Unicode MS" w:cs="Arial"/>
          <w:szCs w:val="22"/>
        </w:rPr>
        <w:t>cincuenta</w:t>
      </w:r>
      <w:r w:rsidRPr="00694CE6">
        <w:rPr>
          <w:rFonts w:eastAsia="Arial Unicode MS" w:cs="Arial"/>
          <w:szCs w:val="22"/>
        </w:rPr>
        <w:t xml:space="preserve"> mil pesos) </w:t>
      </w:r>
      <w:r w:rsidRPr="00694CE6">
        <w:rPr>
          <w:rFonts w:eastAsia="Arial Unicode MS" w:cs="Arial"/>
          <w:szCs w:val="22"/>
          <w:u w:val="single"/>
        </w:rPr>
        <w:t>netos</w:t>
      </w:r>
      <w:r w:rsidRPr="00694CE6">
        <w:rPr>
          <w:rFonts w:eastAsia="Arial Unicode MS" w:cs="Arial"/>
          <w:szCs w:val="22"/>
        </w:rPr>
        <w:t xml:space="preserve">. </w:t>
      </w:r>
      <w:r w:rsidRPr="007E087A">
        <w:rPr>
          <w:rFonts w:eastAsia="Arial Unicode MS" w:cs="Arial"/>
          <w:color w:val="000000" w:themeColor="text1"/>
          <w:szCs w:val="22"/>
        </w:rPr>
        <w:t>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lastRenderedPageBreak/>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62677136" w14:textId="77D334BB" w:rsidR="00A86FA0" w:rsidRDefault="00715D8D" w:rsidP="00A86FA0">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7C9AEF4D" w14:textId="77777777" w:rsidR="00A86FA0" w:rsidRPr="00A86FA0" w:rsidRDefault="00A86FA0" w:rsidP="00A86FA0">
      <w:pPr>
        <w:pStyle w:val="Ttulo20"/>
        <w:jc w:val="both"/>
        <w:outlineLvl w:val="9"/>
        <w:rPr>
          <w:rFonts w:eastAsia="Arial Unicode MS"/>
          <w:lang w:val="es-E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xml:space="preserve">, a fin que la Contraloría u </w:t>
      </w:r>
      <w:r w:rsidRPr="009B3561">
        <w:rPr>
          <w:rFonts w:eastAsia="Arial Unicode MS"/>
          <w:b w:val="0"/>
          <w:lang w:val="es-ES"/>
        </w:rPr>
        <w:lastRenderedPageBreak/>
        <w:t>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lastRenderedPageBreak/>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lastRenderedPageBreak/>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3FCCFCFC" w14:textId="30C2FBA2"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1309A63"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A86FA0">
        <w:rPr>
          <w:rFonts w:eastAsia="Arial Unicode MS" w:cs="Arial"/>
          <w:b/>
          <w:bCs/>
          <w:sz w:val="40"/>
          <w:szCs w:val="40"/>
        </w:rPr>
        <w:t>L BIOBÍO</w:t>
      </w:r>
    </w:p>
    <w:p w14:paraId="5449C3E1" w14:textId="4F7DD728" w:rsidR="008228C4" w:rsidRPr="00C57590" w:rsidRDefault="007B57EF"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8635C2"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8635C2"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8635C2"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C44CC9" w:rsidRDefault="00CC7F22" w:rsidP="00EC5B08">
            <w:pPr>
              <w:contextualSpacing/>
              <w:jc w:val="both"/>
              <w:rPr>
                <w:rFonts w:eastAsia="Arial Unicode MS" w:cs="Calibri"/>
                <w:sz w:val="18"/>
                <w:szCs w:val="18"/>
                <w:lang w:eastAsia="en-US"/>
              </w:rPr>
            </w:pPr>
            <w:r w:rsidRPr="00C44CC9">
              <w:rPr>
                <w:rFonts w:eastAsia="Arial Unicode MS" w:cs="Calibri"/>
                <w:sz w:val="18"/>
                <w:szCs w:val="18"/>
                <w:lang w:eastAsia="en-US"/>
              </w:rPr>
              <w:t xml:space="preserve">g. </w:t>
            </w:r>
            <w:r w:rsidRPr="00C44CC9">
              <w:rPr>
                <w:rFonts w:eastAsia="Arial Unicode MS" w:cs="Calibri"/>
                <w:sz w:val="18"/>
                <w:szCs w:val="18"/>
                <w:lang w:val="es-CL" w:eastAsia="en-US"/>
              </w:rPr>
              <w:t xml:space="preserve">La empresa seleccionada no podrá ser beneficiaria de alguna convocatoria del instrumento </w:t>
            </w:r>
            <w:r w:rsidRPr="00C44CC9">
              <w:rPr>
                <w:rFonts w:eastAsia="Arial Unicode MS" w:cs="Calibri"/>
                <w:b/>
                <w:sz w:val="18"/>
                <w:szCs w:val="18"/>
                <w:lang w:val="es-CL" w:eastAsia="en-US"/>
              </w:rPr>
              <w:t>Crece</w:t>
            </w:r>
            <w:r w:rsidRPr="00C44CC9">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C44CC9" w:rsidRDefault="00CC7F22" w:rsidP="00B8102E">
            <w:pPr>
              <w:jc w:val="both"/>
              <w:rPr>
                <w:rFonts w:eastAsia="Calibri"/>
                <w:sz w:val="18"/>
                <w:szCs w:val="18"/>
              </w:rPr>
            </w:pPr>
            <w:r w:rsidRPr="00C44CC9">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4E0E747"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de</w:t>
      </w:r>
      <w:r w:rsidR="00C44CC9">
        <w:rPr>
          <w:rFonts w:eastAsia="Arial Unicode MS" w:cs="Arial"/>
          <w:szCs w:val="22"/>
        </w:rPr>
        <w:t>l Biobío</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F59BEF2"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597A09">
        <w:rPr>
          <w:rFonts w:eastAsia="Arial Unicode MS" w:cs="Arial"/>
        </w:rPr>
        <w:t xml:space="preserve">Región </w:t>
      </w:r>
      <w:r w:rsidR="00597A09" w:rsidRPr="00597A09">
        <w:rPr>
          <w:rFonts w:eastAsia="Arial Unicode MS" w:cs="Arial"/>
        </w:rPr>
        <w:t>del Biobío</w:t>
      </w:r>
      <w:r w:rsidRPr="00597A09">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A150" w14:textId="77777777" w:rsidR="008635C2" w:rsidRDefault="008635C2" w:rsidP="0042236C">
      <w:r>
        <w:separator/>
      </w:r>
    </w:p>
  </w:endnote>
  <w:endnote w:type="continuationSeparator" w:id="0">
    <w:p w14:paraId="7FF96E50" w14:textId="77777777" w:rsidR="008635C2" w:rsidRDefault="008635C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267440D" w:rsidR="00C55D9E" w:rsidRPr="00BD14F7" w:rsidRDefault="00C55D9E">
    <w:pPr>
      <w:pStyle w:val="Piedepgina"/>
      <w:jc w:val="right"/>
    </w:pPr>
    <w:r w:rsidRPr="00BD14F7">
      <w:fldChar w:fldCharType="begin"/>
    </w:r>
    <w:r w:rsidRPr="00BD14F7">
      <w:instrText>PAGE   \* MERGEFORMAT</w:instrText>
    </w:r>
    <w:r w:rsidRPr="00BD14F7">
      <w:fldChar w:fldCharType="separate"/>
    </w:r>
    <w:r w:rsidR="007D6A11">
      <w:rPr>
        <w:noProof/>
      </w:rPr>
      <w:t>15</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1A496" w14:textId="77777777" w:rsidR="008635C2" w:rsidRDefault="008635C2"/>
  </w:footnote>
  <w:footnote w:type="continuationSeparator" w:id="0">
    <w:p w14:paraId="3FC4DCB4" w14:textId="77777777" w:rsidR="008635C2" w:rsidRDefault="008635C2"/>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1E56"/>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229"/>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5B07"/>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59DB"/>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4F7ACE"/>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09"/>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CE6"/>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A11"/>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5C2"/>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572"/>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766"/>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ED2"/>
    <w:rsid w:val="00A86FA0"/>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97D97"/>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3E7"/>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4FCE"/>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432B"/>
    <w:rsid w:val="00BF50DD"/>
    <w:rsid w:val="00BF560B"/>
    <w:rsid w:val="00BF5664"/>
    <w:rsid w:val="00BF574B"/>
    <w:rsid w:val="00BF6110"/>
    <w:rsid w:val="00BF682C"/>
    <w:rsid w:val="00BF70CB"/>
    <w:rsid w:val="00BF76F6"/>
    <w:rsid w:val="00BF7C90"/>
    <w:rsid w:val="00C000B6"/>
    <w:rsid w:val="00C000CA"/>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CC9"/>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90F"/>
    <w:rsid w:val="00C84C43"/>
    <w:rsid w:val="00C84F13"/>
    <w:rsid w:val="00C85044"/>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5E1"/>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2B7"/>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87A"/>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087"/>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0AF"/>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0512"/>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63BA8C2-4E99-4DC0-A757-E8F88214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42</Pages>
  <Words>15767</Words>
  <Characters>86719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56</cp:revision>
  <cp:lastPrinted>2023-05-18T19:03:00Z</cp:lastPrinted>
  <dcterms:created xsi:type="dcterms:W3CDTF">2023-05-19T03:24:00Z</dcterms:created>
  <dcterms:modified xsi:type="dcterms:W3CDTF">2023-06-16T19:58:00Z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