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191971BE" w14:textId="77777777" w:rsidR="00AE25C1" w:rsidRDefault="00AE25C1" w:rsidP="00F24063">
      <w:pPr>
        <w:jc w:val="center"/>
        <w:rPr>
          <w:rFonts w:eastAsia="Arial Unicode MS" w:cs="Arial"/>
          <w:b/>
          <w:bCs/>
          <w:sz w:val="40"/>
          <w:szCs w:val="40"/>
        </w:rPr>
      </w:pPr>
    </w:p>
    <w:p w14:paraId="7F890510" w14:textId="77777777" w:rsidR="00AE25C1" w:rsidRDefault="00AE25C1" w:rsidP="00F24063">
      <w:pPr>
        <w:jc w:val="center"/>
        <w:rPr>
          <w:rFonts w:eastAsia="Arial Unicode MS" w:cs="Arial"/>
          <w:b/>
          <w:bCs/>
          <w:sz w:val="40"/>
          <w:szCs w:val="40"/>
        </w:rPr>
      </w:pPr>
    </w:p>
    <w:p w14:paraId="53040A93" w14:textId="77777777" w:rsidR="00AE25C1" w:rsidRDefault="00AE25C1" w:rsidP="00F24063">
      <w:pPr>
        <w:jc w:val="center"/>
        <w:rPr>
          <w:rFonts w:eastAsia="Arial Unicode MS" w:cs="Arial"/>
          <w:b/>
          <w:bCs/>
          <w:sz w:val="40"/>
          <w:szCs w:val="40"/>
        </w:rPr>
      </w:pPr>
    </w:p>
    <w:p w14:paraId="4833FD60" w14:textId="77777777" w:rsidR="00AE25C1" w:rsidRDefault="00AE25C1" w:rsidP="00F24063">
      <w:pPr>
        <w:jc w:val="center"/>
        <w:rPr>
          <w:rFonts w:eastAsia="Arial Unicode MS" w:cs="Arial"/>
          <w:b/>
          <w:bCs/>
          <w:sz w:val="40"/>
          <w:szCs w:val="40"/>
        </w:rPr>
      </w:pPr>
    </w:p>
    <w:p w14:paraId="2B35B5D2" w14:textId="77777777" w:rsidR="00AE25C1" w:rsidRDefault="00AE25C1" w:rsidP="00F24063">
      <w:pPr>
        <w:jc w:val="center"/>
        <w:rPr>
          <w:rFonts w:eastAsia="Arial Unicode MS" w:cs="Arial"/>
          <w:b/>
          <w:bCs/>
          <w:sz w:val="40"/>
          <w:szCs w:val="40"/>
        </w:rPr>
      </w:pPr>
    </w:p>
    <w:p w14:paraId="620BFFA6" w14:textId="3371AE3A"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306620E9"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6BC29C09" w:rsidR="0005293D" w:rsidRPr="00393EC0" w:rsidRDefault="0005293D" w:rsidP="003E7E6B">
      <w:pPr>
        <w:jc w:val="center"/>
        <w:rPr>
          <w:rFonts w:eastAsia="Arial Unicode MS" w:cs="Arial"/>
          <w:b/>
          <w:bCs/>
          <w:sz w:val="40"/>
          <w:szCs w:val="40"/>
        </w:rPr>
      </w:pPr>
      <w:r w:rsidRPr="00393EC0">
        <w:rPr>
          <w:rFonts w:eastAsia="Arial Unicode MS" w:cs="Arial"/>
          <w:b/>
          <w:bCs/>
          <w:sz w:val="40"/>
          <w:szCs w:val="40"/>
        </w:rPr>
        <w:t>“</w:t>
      </w:r>
      <w:r w:rsidR="003E7E6B" w:rsidRPr="003E7E6B">
        <w:rPr>
          <w:rFonts w:eastAsia="Arial Unicode MS" w:cs="Arial"/>
          <w:b/>
          <w:bCs/>
          <w:sz w:val="40"/>
          <w:szCs w:val="40"/>
          <w:lang w:val="es-CL"/>
        </w:rPr>
        <w:t>CRECE TURISMO, TURISMO DE INTERESES ESPECIALES Y TURISMO RURAL</w:t>
      </w:r>
      <w:r w:rsidRPr="00393EC0">
        <w:rPr>
          <w:rFonts w:eastAsia="Arial Unicode MS" w:cs="Arial"/>
          <w:b/>
          <w:bCs/>
          <w:sz w:val="40"/>
          <w:szCs w:val="40"/>
        </w:rPr>
        <w:t>”</w:t>
      </w:r>
    </w:p>
    <w:p w14:paraId="38F5BE82" w14:textId="1933F5AC" w:rsidR="00AE25C1" w:rsidRDefault="00AE25C1" w:rsidP="00F24063">
      <w:pPr>
        <w:jc w:val="center"/>
        <w:rPr>
          <w:rFonts w:eastAsia="Arial Unicode MS" w:cs="Arial"/>
          <w:b/>
          <w:bCs/>
          <w:sz w:val="40"/>
          <w:szCs w:val="40"/>
        </w:rPr>
      </w:pPr>
    </w:p>
    <w:p w14:paraId="79649688" w14:textId="7D068275" w:rsidR="00AE25C1" w:rsidRDefault="00AE25C1" w:rsidP="00F24063">
      <w:pPr>
        <w:jc w:val="center"/>
        <w:rPr>
          <w:rFonts w:eastAsia="Arial Unicode MS" w:cs="Arial"/>
          <w:b/>
          <w:bCs/>
          <w:sz w:val="40"/>
          <w:szCs w:val="40"/>
        </w:rPr>
      </w:pPr>
    </w:p>
    <w:p w14:paraId="7DC7BB82" w14:textId="69B112FC" w:rsidR="00AE25C1" w:rsidRDefault="00AE25C1" w:rsidP="00F24063">
      <w:pPr>
        <w:jc w:val="center"/>
        <w:rPr>
          <w:rFonts w:eastAsia="Arial Unicode MS" w:cs="Arial"/>
          <w:b/>
          <w:bCs/>
          <w:sz w:val="40"/>
          <w:szCs w:val="40"/>
        </w:rPr>
      </w:pPr>
    </w:p>
    <w:p w14:paraId="49322DD4" w14:textId="7370C6E1" w:rsidR="00AE25C1" w:rsidRDefault="00AE25C1" w:rsidP="00F24063">
      <w:pPr>
        <w:jc w:val="center"/>
        <w:rPr>
          <w:rFonts w:eastAsia="Arial Unicode MS" w:cs="Arial"/>
          <w:b/>
          <w:bCs/>
          <w:sz w:val="40"/>
          <w:szCs w:val="40"/>
        </w:rPr>
      </w:pPr>
    </w:p>
    <w:p w14:paraId="488A95D5" w14:textId="77777777" w:rsidR="00AE25C1" w:rsidRPr="00393EC0" w:rsidRDefault="00AE25C1" w:rsidP="00F24063">
      <w:pPr>
        <w:jc w:val="center"/>
        <w:rPr>
          <w:rFonts w:eastAsia="Arial Unicode MS" w:cs="Arial"/>
          <w:b/>
          <w:bCs/>
          <w:sz w:val="40"/>
          <w:szCs w:val="40"/>
        </w:rPr>
      </w:pPr>
    </w:p>
    <w:p w14:paraId="636C6D10" w14:textId="3D39A97F"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266CB5">
        <w:rPr>
          <w:rFonts w:eastAsia="Arial Unicode MS" w:cs="Arial"/>
          <w:b/>
          <w:bCs/>
          <w:sz w:val="40"/>
          <w:szCs w:val="40"/>
        </w:rPr>
        <w:t>VALPARAÍSO</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8B4FF3B"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9C528E">
              <w:rPr>
                <w:webHidden/>
              </w:rPr>
              <w:t>3</w:t>
            </w:r>
            <w:r w:rsidR="00137ECD">
              <w:rPr>
                <w:webHidden/>
              </w:rPr>
              <w:fldChar w:fldCharType="end"/>
            </w:r>
          </w:hyperlink>
        </w:p>
        <w:p w14:paraId="55CAEF35" w14:textId="5F5070B8" w:rsidR="00137ECD" w:rsidRDefault="006662DA">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9C528E">
              <w:rPr>
                <w:webHidden/>
              </w:rPr>
              <w:t>3</w:t>
            </w:r>
            <w:r w:rsidR="00137ECD">
              <w:rPr>
                <w:webHidden/>
              </w:rPr>
              <w:fldChar w:fldCharType="end"/>
            </w:r>
          </w:hyperlink>
        </w:p>
        <w:p w14:paraId="65479E64" w14:textId="43EF5DA4" w:rsidR="00137ECD" w:rsidRDefault="006662DA">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9C528E">
              <w:rPr>
                <w:webHidden/>
              </w:rPr>
              <w:t>3</w:t>
            </w:r>
            <w:r w:rsidR="00137ECD">
              <w:rPr>
                <w:webHidden/>
              </w:rPr>
              <w:fldChar w:fldCharType="end"/>
            </w:r>
          </w:hyperlink>
        </w:p>
        <w:p w14:paraId="07944FE1" w14:textId="75DE8B2A" w:rsidR="00137ECD" w:rsidRDefault="006662DA">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9C528E">
              <w:rPr>
                <w:webHidden/>
              </w:rPr>
              <w:t>4</w:t>
            </w:r>
            <w:r w:rsidR="00137ECD">
              <w:rPr>
                <w:webHidden/>
              </w:rPr>
              <w:fldChar w:fldCharType="end"/>
            </w:r>
          </w:hyperlink>
        </w:p>
        <w:p w14:paraId="5FC90D47" w14:textId="587DC691" w:rsidR="00137ECD" w:rsidRDefault="006662DA">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9C528E">
              <w:rPr>
                <w:webHidden/>
              </w:rPr>
              <w:t>5</w:t>
            </w:r>
            <w:r w:rsidR="00137ECD">
              <w:rPr>
                <w:webHidden/>
              </w:rPr>
              <w:fldChar w:fldCharType="end"/>
            </w:r>
          </w:hyperlink>
        </w:p>
        <w:p w14:paraId="3F0F52E1" w14:textId="28CA914D" w:rsidR="00137ECD" w:rsidRDefault="006662DA">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9C528E">
              <w:rPr>
                <w:webHidden/>
              </w:rPr>
              <w:t>5</w:t>
            </w:r>
            <w:r w:rsidR="00137ECD">
              <w:rPr>
                <w:webHidden/>
              </w:rPr>
              <w:fldChar w:fldCharType="end"/>
            </w:r>
          </w:hyperlink>
        </w:p>
        <w:p w14:paraId="49EB65C4" w14:textId="4F638BD4" w:rsidR="00137ECD" w:rsidRDefault="006662DA">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9C528E">
              <w:rPr>
                <w:webHidden/>
              </w:rPr>
              <w:t>9</w:t>
            </w:r>
            <w:r w:rsidR="00137ECD">
              <w:rPr>
                <w:webHidden/>
              </w:rPr>
              <w:fldChar w:fldCharType="end"/>
            </w:r>
          </w:hyperlink>
        </w:p>
        <w:p w14:paraId="66ABFCD9" w14:textId="21872D44" w:rsidR="00137ECD" w:rsidRDefault="006662DA">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9C528E">
              <w:rPr>
                <w:webHidden/>
              </w:rPr>
              <w:t>10</w:t>
            </w:r>
            <w:r w:rsidR="00137ECD">
              <w:rPr>
                <w:webHidden/>
              </w:rPr>
              <w:fldChar w:fldCharType="end"/>
            </w:r>
          </w:hyperlink>
        </w:p>
        <w:p w14:paraId="6F0FF934" w14:textId="0F776742" w:rsidR="00137ECD" w:rsidRDefault="006662DA">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9C528E">
              <w:rPr>
                <w:webHidden/>
              </w:rPr>
              <w:t>11</w:t>
            </w:r>
            <w:r w:rsidR="00137ECD">
              <w:rPr>
                <w:webHidden/>
              </w:rPr>
              <w:fldChar w:fldCharType="end"/>
            </w:r>
          </w:hyperlink>
        </w:p>
        <w:p w14:paraId="52D84111" w14:textId="73A4557F" w:rsidR="00137ECD" w:rsidRDefault="006662DA">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9C528E">
              <w:rPr>
                <w:webHidden/>
              </w:rPr>
              <w:t>11</w:t>
            </w:r>
            <w:r w:rsidR="00137ECD">
              <w:rPr>
                <w:webHidden/>
              </w:rPr>
              <w:fldChar w:fldCharType="end"/>
            </w:r>
          </w:hyperlink>
        </w:p>
        <w:p w14:paraId="4D4508B5" w14:textId="3F898DCD" w:rsidR="00137ECD" w:rsidRDefault="006662DA">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9C528E">
              <w:rPr>
                <w:webHidden/>
              </w:rPr>
              <w:t>12</w:t>
            </w:r>
            <w:r w:rsidR="00137ECD">
              <w:rPr>
                <w:webHidden/>
              </w:rPr>
              <w:fldChar w:fldCharType="end"/>
            </w:r>
          </w:hyperlink>
        </w:p>
        <w:p w14:paraId="6C6BF84B" w14:textId="16A8AE1C" w:rsidR="00137ECD" w:rsidRDefault="006662DA">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9C528E">
              <w:rPr>
                <w:webHidden/>
              </w:rPr>
              <w:t>15</w:t>
            </w:r>
            <w:r w:rsidR="00137ECD">
              <w:rPr>
                <w:webHidden/>
              </w:rPr>
              <w:fldChar w:fldCharType="end"/>
            </w:r>
          </w:hyperlink>
        </w:p>
        <w:p w14:paraId="05214EB5" w14:textId="16E88415" w:rsidR="00137ECD" w:rsidRDefault="006662DA">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9C528E">
              <w:rPr>
                <w:webHidden/>
              </w:rPr>
              <w:t>16</w:t>
            </w:r>
            <w:r w:rsidR="00137ECD">
              <w:rPr>
                <w:webHidden/>
              </w:rPr>
              <w:fldChar w:fldCharType="end"/>
            </w:r>
          </w:hyperlink>
        </w:p>
        <w:p w14:paraId="69D53A29" w14:textId="6F4DF0F9" w:rsidR="00137ECD" w:rsidRDefault="006662DA">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9C528E">
              <w:rPr>
                <w:webHidden/>
              </w:rPr>
              <w:t>16</w:t>
            </w:r>
            <w:r w:rsidR="00137ECD">
              <w:rPr>
                <w:webHidden/>
              </w:rPr>
              <w:fldChar w:fldCharType="end"/>
            </w:r>
          </w:hyperlink>
        </w:p>
        <w:p w14:paraId="342530E1" w14:textId="71BD3001" w:rsidR="00137ECD" w:rsidRDefault="006662DA">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9C528E">
              <w:rPr>
                <w:webHidden/>
              </w:rPr>
              <w:t>16</w:t>
            </w:r>
            <w:r w:rsidR="00137ECD">
              <w:rPr>
                <w:webHidden/>
              </w:rPr>
              <w:fldChar w:fldCharType="end"/>
            </w:r>
          </w:hyperlink>
        </w:p>
        <w:p w14:paraId="11D0F67E" w14:textId="27E4DFE9" w:rsidR="00137ECD" w:rsidRDefault="006662DA">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9C528E">
              <w:rPr>
                <w:webHidden/>
              </w:rPr>
              <w:t>17</w:t>
            </w:r>
            <w:r w:rsidR="00137ECD">
              <w:rPr>
                <w:webHidden/>
              </w:rPr>
              <w:fldChar w:fldCharType="end"/>
            </w:r>
          </w:hyperlink>
        </w:p>
        <w:p w14:paraId="188CEF95" w14:textId="3D46FB79" w:rsidR="00137ECD" w:rsidRDefault="006662DA">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9C528E">
              <w:rPr>
                <w:webHidden/>
              </w:rPr>
              <w:t>17</w:t>
            </w:r>
            <w:r w:rsidR="00137ECD">
              <w:rPr>
                <w:webHidden/>
              </w:rPr>
              <w:fldChar w:fldCharType="end"/>
            </w:r>
          </w:hyperlink>
        </w:p>
        <w:p w14:paraId="71CFD642" w14:textId="599B900E" w:rsidR="00137ECD" w:rsidRDefault="006662DA">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9C528E">
              <w:rPr>
                <w:webHidden/>
              </w:rPr>
              <w:t>17</w:t>
            </w:r>
            <w:r w:rsidR="00137ECD">
              <w:rPr>
                <w:webHidden/>
              </w:rPr>
              <w:fldChar w:fldCharType="end"/>
            </w:r>
          </w:hyperlink>
        </w:p>
        <w:p w14:paraId="4D5B857B" w14:textId="4BA813A6" w:rsidR="00137ECD" w:rsidRDefault="006662DA">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9C528E">
              <w:rPr>
                <w:webHidden/>
              </w:rPr>
              <w:t>18</w:t>
            </w:r>
            <w:r w:rsidR="00137ECD">
              <w:rPr>
                <w:webHidden/>
              </w:rPr>
              <w:fldChar w:fldCharType="end"/>
            </w:r>
          </w:hyperlink>
        </w:p>
        <w:p w14:paraId="4B1CA1EA" w14:textId="3C974C26" w:rsidR="00137ECD" w:rsidRDefault="006662DA">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9C528E">
              <w:rPr>
                <w:webHidden/>
              </w:rPr>
              <w:t>21</w:t>
            </w:r>
            <w:r w:rsidR="00137ECD">
              <w:rPr>
                <w:webHidden/>
              </w:rPr>
              <w:fldChar w:fldCharType="end"/>
            </w:r>
          </w:hyperlink>
        </w:p>
        <w:p w14:paraId="247C6CDE" w14:textId="27E41F39" w:rsidR="00137ECD" w:rsidRDefault="006662DA">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9C528E">
              <w:rPr>
                <w:webHidden/>
              </w:rPr>
              <w:t>23</w:t>
            </w:r>
            <w:r w:rsidR="00137ECD">
              <w:rPr>
                <w:webHidden/>
              </w:rPr>
              <w:fldChar w:fldCharType="end"/>
            </w:r>
          </w:hyperlink>
        </w:p>
        <w:p w14:paraId="546958D7" w14:textId="7B208A27" w:rsidR="00137ECD" w:rsidRDefault="006662DA">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9C528E">
              <w:rPr>
                <w:webHidden/>
              </w:rPr>
              <w:t>23</w:t>
            </w:r>
            <w:r w:rsidR="00137ECD">
              <w:rPr>
                <w:webHidden/>
              </w:rPr>
              <w:fldChar w:fldCharType="end"/>
            </w:r>
          </w:hyperlink>
        </w:p>
        <w:p w14:paraId="688201ED" w14:textId="625883F3" w:rsidR="00137ECD" w:rsidRDefault="006662DA">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9C528E">
              <w:rPr>
                <w:webHidden/>
              </w:rPr>
              <w:t>24</w:t>
            </w:r>
            <w:r w:rsidR="00137ECD">
              <w:rPr>
                <w:webHidden/>
              </w:rPr>
              <w:fldChar w:fldCharType="end"/>
            </w:r>
          </w:hyperlink>
        </w:p>
        <w:p w14:paraId="5E90C86C" w14:textId="1DF94963" w:rsidR="00137ECD" w:rsidRDefault="006662DA">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9C528E">
              <w:rPr>
                <w:webHidden/>
              </w:rPr>
              <w:t>26</w:t>
            </w:r>
            <w:r w:rsidR="00137ECD">
              <w:rPr>
                <w:webHidden/>
              </w:rPr>
              <w:fldChar w:fldCharType="end"/>
            </w:r>
          </w:hyperlink>
        </w:p>
        <w:p w14:paraId="7365C394" w14:textId="14F71805" w:rsidR="00137ECD" w:rsidRDefault="006662DA">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9C528E">
              <w:rPr>
                <w:webHidden/>
              </w:rPr>
              <w:t>29</w:t>
            </w:r>
            <w:r w:rsidR="00137ECD">
              <w:rPr>
                <w:webHidden/>
              </w:rPr>
              <w:fldChar w:fldCharType="end"/>
            </w:r>
          </w:hyperlink>
        </w:p>
        <w:p w14:paraId="6684C6DC" w14:textId="3922A9C8" w:rsidR="00137ECD" w:rsidRDefault="006662DA"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9C528E">
              <w:rPr>
                <w:webHidden/>
              </w:rPr>
              <w:t>31</w:t>
            </w:r>
            <w:r w:rsidR="00137ECD">
              <w:rPr>
                <w:webHidden/>
              </w:rPr>
              <w:fldChar w:fldCharType="end"/>
            </w:r>
          </w:hyperlink>
        </w:p>
        <w:p w14:paraId="0ECDCAEE" w14:textId="5C40B28D" w:rsidR="00137ECD" w:rsidRDefault="006662DA">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9C528E">
              <w:rPr>
                <w:webHidden/>
              </w:rPr>
              <w:t>36</w:t>
            </w:r>
            <w:r w:rsidR="00137ECD">
              <w:rPr>
                <w:webHidden/>
              </w:rPr>
              <w:fldChar w:fldCharType="end"/>
            </w:r>
          </w:hyperlink>
        </w:p>
        <w:p w14:paraId="07EEBA3F" w14:textId="05DE9174" w:rsidR="00137ECD" w:rsidRDefault="006662DA">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9C528E">
              <w:rPr>
                <w:webHidden/>
              </w:rPr>
              <w:t>44</w:t>
            </w:r>
            <w:r w:rsidR="00137ECD">
              <w:rPr>
                <w:webHidden/>
              </w:rPr>
              <w:fldChar w:fldCharType="end"/>
            </w:r>
          </w:hyperlink>
        </w:p>
        <w:p w14:paraId="7BF2ABF3" w14:textId="052B7989" w:rsidR="00137ECD" w:rsidRPr="00137ECD" w:rsidRDefault="006662DA"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9C528E">
              <w:rPr>
                <w:webHidden/>
              </w:rPr>
              <w:t>45</w:t>
            </w:r>
            <w:r w:rsidR="00137ECD">
              <w:rPr>
                <w:webHidden/>
              </w:rPr>
              <w:fldChar w:fldCharType="end"/>
            </w:r>
          </w:hyperlink>
        </w:p>
        <w:p w14:paraId="27BB818A" w14:textId="5319D5CA" w:rsidR="00137ECD" w:rsidRDefault="006662DA">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9C528E">
              <w:rPr>
                <w:webHidden/>
              </w:rPr>
              <w:t>47</w:t>
            </w:r>
            <w:r w:rsidR="00137ECD">
              <w:rPr>
                <w:webHidden/>
              </w:rPr>
              <w:fldChar w:fldCharType="end"/>
            </w:r>
          </w:hyperlink>
        </w:p>
        <w:p w14:paraId="5F655323" w14:textId="20C56FA2" w:rsidR="00137ECD" w:rsidRDefault="006662DA">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9C528E">
              <w:rPr>
                <w:webHidden/>
              </w:rPr>
              <w:t>53</w:t>
            </w:r>
            <w:r w:rsidR="00137ECD">
              <w:rPr>
                <w:webHidden/>
              </w:rPr>
              <w:fldChar w:fldCharType="end"/>
            </w:r>
          </w:hyperlink>
        </w:p>
        <w:p w14:paraId="4D3354E8" w14:textId="4852AADF" w:rsidR="00137ECD" w:rsidRDefault="006662DA">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9C528E">
              <w:rPr>
                <w:webHidden/>
              </w:rPr>
              <w:t>54</w:t>
            </w:r>
            <w:r w:rsidR="00137ECD">
              <w:rPr>
                <w:webHidden/>
              </w:rPr>
              <w:fldChar w:fldCharType="end"/>
            </w:r>
          </w:hyperlink>
        </w:p>
        <w:p w14:paraId="51454E0B" w14:textId="39BB438A"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BD79C0">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493EE4">
            <w:rPr>
              <w:rFonts w:asciiTheme="minorHAnsi" w:hAnsiTheme="minorHAnsi" w:cstheme="minorHAnsi"/>
              <w:b/>
              <w:bCs/>
              <w:iCs/>
              <w:sz w:val="19"/>
              <w:szCs w:val="19"/>
              <w:lang w:val="es-CL"/>
            </w:rPr>
            <w:t>6</w:t>
          </w:r>
        </w:p>
        <w:p w14:paraId="39AFF723" w14:textId="23CFB04A" w:rsidR="007D3BB3" w:rsidRPr="00B93A85" w:rsidRDefault="006662DA">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0019E3A5" w:rsidR="00255771" w:rsidRDefault="00F3496B" w:rsidP="000C58C1">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266CB5">
        <w:rPr>
          <w:rFonts w:eastAsia="Arial Unicode MS" w:cs="Arial"/>
          <w:szCs w:val="22"/>
        </w:rPr>
        <w:t>Valparaíso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w:t>
      </w:r>
      <w:r w:rsidR="00EE18F0">
        <w:rPr>
          <w:rFonts w:eastAsia="Arial Unicode MS" w:cs="Arial"/>
          <w:szCs w:val="22"/>
        </w:rPr>
        <w:t xml:space="preserve">a los sectores del </w:t>
      </w:r>
      <w:r w:rsidR="00310D13">
        <w:rPr>
          <w:rFonts w:eastAsia="Arial Unicode MS" w:cs="Arial"/>
          <w:bCs/>
          <w:iCs/>
          <w:szCs w:val="22"/>
          <w:u w:val="single"/>
        </w:rPr>
        <w:t>Turismo, Turismo de Intereses Especiales y Turismo R</w:t>
      </w:r>
      <w:r w:rsidR="00EE18F0" w:rsidRPr="00EE18F0">
        <w:rPr>
          <w:rFonts w:eastAsia="Arial Unicode MS" w:cs="Arial"/>
          <w:bCs/>
          <w:iCs/>
          <w:szCs w:val="22"/>
          <w:u w:val="single"/>
        </w:rPr>
        <w:t>ural</w:t>
      </w:r>
      <w:r w:rsidR="00EE18F0">
        <w:rPr>
          <w:rFonts w:eastAsia="Arial Unicode MS" w:cs="Arial"/>
          <w:szCs w:val="22"/>
        </w:rPr>
        <w:t>.</w:t>
      </w:r>
    </w:p>
    <w:p w14:paraId="185BB148" w14:textId="4ABB73CF" w:rsidR="00EE18F0" w:rsidRDefault="00EE18F0" w:rsidP="000C58C1">
      <w:pPr>
        <w:jc w:val="both"/>
        <w:rPr>
          <w:rFonts w:eastAsia="Arial Unicode MS" w:cs="Arial"/>
          <w:szCs w:val="22"/>
        </w:rPr>
      </w:pPr>
    </w:p>
    <w:p w14:paraId="6E81D296" w14:textId="6004A6E4" w:rsidR="00EE18F0" w:rsidRDefault="00EE18F0" w:rsidP="00EE18F0">
      <w:pPr>
        <w:pStyle w:val="Prrafodelista"/>
        <w:numPr>
          <w:ilvl w:val="0"/>
          <w:numId w:val="73"/>
        </w:numPr>
        <w:jc w:val="both"/>
        <w:rPr>
          <w:rFonts w:eastAsia="Arial Unicode MS" w:cs="Arial"/>
          <w:szCs w:val="22"/>
        </w:rPr>
      </w:pPr>
      <w:r w:rsidRPr="00EE18F0">
        <w:rPr>
          <w:rFonts w:eastAsia="Arial Unicode MS" w:cs="Arial"/>
          <w:b/>
          <w:bCs/>
          <w:szCs w:val="22"/>
        </w:rPr>
        <w:t xml:space="preserve">Turismo y turismo de intereses especiales: </w:t>
      </w:r>
      <w:r w:rsidRPr="00EE18F0">
        <w:rPr>
          <w:rFonts w:eastAsia="Arial Unicode MS" w:cs="Arial"/>
          <w:szCs w:val="22"/>
        </w:rPr>
        <w:t xml:space="preserve">servicios de alojamiento, alimentación, transporte, ocio, actividades deportivas, actividades recreativas y de entretenimiento y producción de otros bienes y servicios propios del sector. </w:t>
      </w:r>
    </w:p>
    <w:p w14:paraId="2D835A76" w14:textId="77777777" w:rsidR="00EE18F0" w:rsidRPr="00EE18F0" w:rsidRDefault="00EE18F0" w:rsidP="00EE18F0">
      <w:pPr>
        <w:pStyle w:val="Prrafodelista"/>
        <w:ind w:left="720"/>
        <w:jc w:val="both"/>
        <w:rPr>
          <w:rFonts w:eastAsia="Arial Unicode MS" w:cs="Arial"/>
          <w:szCs w:val="22"/>
        </w:rPr>
      </w:pPr>
    </w:p>
    <w:p w14:paraId="0578C453" w14:textId="3505C71C" w:rsidR="00EE18F0" w:rsidRPr="00EE18F0" w:rsidRDefault="00EE18F0" w:rsidP="00EE18F0">
      <w:pPr>
        <w:pStyle w:val="Prrafodelista"/>
        <w:numPr>
          <w:ilvl w:val="0"/>
          <w:numId w:val="73"/>
        </w:numPr>
        <w:jc w:val="both"/>
        <w:rPr>
          <w:rFonts w:eastAsia="Arial Unicode MS" w:cs="Arial"/>
          <w:szCs w:val="22"/>
        </w:rPr>
      </w:pPr>
      <w:r w:rsidRPr="00EE18F0">
        <w:rPr>
          <w:rFonts w:eastAsia="Arial Unicode MS" w:cs="Arial"/>
          <w:b/>
          <w:bCs/>
          <w:szCs w:val="22"/>
        </w:rPr>
        <w:t>Turismo Rural</w:t>
      </w:r>
      <w:r w:rsidRPr="00EE18F0">
        <w:rPr>
          <w:rFonts w:eastAsia="Arial Unicode MS" w:cs="Arial"/>
          <w:szCs w:val="22"/>
        </w:rPr>
        <w:t xml:space="preserve">: aquella actividad turística desarrollada en un espacio rural por usuarios que tengan como soporte la explotación </w:t>
      </w:r>
      <w:proofErr w:type="spellStart"/>
      <w:r w:rsidRPr="00EE18F0">
        <w:rPr>
          <w:rFonts w:eastAsia="Arial Unicode MS" w:cs="Arial"/>
          <w:szCs w:val="22"/>
        </w:rPr>
        <w:t>silvoagropecuaria</w:t>
      </w:r>
      <w:proofErr w:type="spellEnd"/>
      <w:r w:rsidRPr="00EE18F0">
        <w:rPr>
          <w:rFonts w:eastAsia="Arial Unicode MS" w:cs="Arial"/>
          <w:szCs w:val="22"/>
        </w:rPr>
        <w:t xml:space="preserve">, el campo y lugares conexos que ofrezca al cliente el conocer, compartir y experimentar la cultura y las tradiciones campesinas. </w:t>
      </w:r>
      <w:r w:rsidRPr="00EE18F0">
        <w:rPr>
          <w:rFonts w:eastAsia="Arial Unicode MS" w:cs="Arial"/>
          <w:szCs w:val="22"/>
        </w:rPr>
        <w:tab/>
      </w:r>
    </w:p>
    <w:p w14:paraId="3DAC0229" w14:textId="71CAE0F4"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lastRenderedPageBreak/>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634F2C0A"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266CB5">
        <w:rPr>
          <w:rFonts w:eastAsia="Arial Unicode MS" w:cs="Arial"/>
          <w:color w:val="000000"/>
          <w:szCs w:val="22"/>
          <w:lang w:val="es-CL"/>
        </w:rPr>
        <w:t>Valparaíso</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8946145" w:rsidR="00475439" w:rsidRPr="009562EE" w:rsidRDefault="00044417"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lastRenderedPageBreak/>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5D3C2E3D"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w:t>
      </w:r>
      <w:r w:rsidR="00B85D4A">
        <w:rPr>
          <w:rFonts w:eastAsia="Arial Unicode MS" w:cs="Arial"/>
          <w:color w:val="000000"/>
          <w:szCs w:val="22"/>
        </w:rPr>
        <w:t>iro coherente a la convocatoria</w:t>
      </w:r>
      <w:r w:rsidR="00310D13">
        <w:rPr>
          <w:rFonts w:eastAsia="Arial Unicode MS" w:cs="Arial"/>
          <w:color w:val="000000"/>
          <w:szCs w:val="22"/>
        </w:rPr>
        <w:t xml:space="preserve"> (</w:t>
      </w:r>
      <w:r w:rsidR="00310D13">
        <w:rPr>
          <w:rFonts w:eastAsia="Arial Unicode MS" w:cs="Arial"/>
          <w:bCs/>
          <w:iCs/>
          <w:szCs w:val="22"/>
          <w:u w:val="single"/>
        </w:rPr>
        <w:t>Turismo, Turismo de Intereses Especiales y Turismo R</w:t>
      </w:r>
      <w:r w:rsidR="00310D13" w:rsidRPr="00EE18F0">
        <w:rPr>
          <w:rFonts w:eastAsia="Arial Unicode MS" w:cs="Arial"/>
          <w:bCs/>
          <w:iCs/>
          <w:szCs w:val="22"/>
          <w:u w:val="single"/>
        </w:rPr>
        <w:t>ura</w:t>
      </w:r>
      <w:r w:rsidR="00310D13">
        <w:rPr>
          <w:rFonts w:eastAsia="Arial Unicode MS" w:cs="Arial"/>
          <w:bCs/>
          <w:iCs/>
          <w:szCs w:val="22"/>
          <w:u w:val="single"/>
        </w:rPr>
        <w:t>l)</w:t>
      </w:r>
      <w:r w:rsidR="00B85D4A">
        <w:rPr>
          <w:rFonts w:eastAsia="Arial Unicode MS" w:cs="Arial"/>
          <w:color w:val="000000"/>
          <w:szCs w:val="22"/>
        </w:rPr>
        <w:t>.</w:t>
      </w:r>
    </w:p>
    <w:p w14:paraId="297740B3" w14:textId="2E1C9BFE"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266CB5">
        <w:rPr>
          <w:rFonts w:eastAsia="Arial Unicode MS" w:cs="Arial"/>
          <w:color w:val="000000"/>
          <w:szCs w:val="22"/>
        </w:rPr>
        <w:t>Valparaíso</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267C09BD"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BD79C0">
        <w:rPr>
          <w:rFonts w:eastAsia="Arial Unicode MS"/>
          <w:b/>
          <w:lang w:val="es-CL"/>
        </w:rPr>
        <w:t>8</w:t>
      </w:r>
      <w:r w:rsidR="00D82F22">
        <w:rPr>
          <w:rFonts w:eastAsia="Arial Unicode MS"/>
          <w:lang w:val="es-CL"/>
        </w:rPr>
        <w:t xml:space="preserve"> </w:t>
      </w:r>
      <w:r w:rsidR="00875C03">
        <w:rPr>
          <w:rFonts w:eastAsia="Arial Unicode MS"/>
          <w:lang w:val="es-CL"/>
        </w:rPr>
        <w:t>“</w:t>
      </w:r>
      <w:r w:rsidR="00BD79C0">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03BA915E" w14:textId="77777777" w:rsidR="00665F49" w:rsidRPr="007E559E" w:rsidRDefault="00665F49" w:rsidP="00665F49">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2209DE06" w14:textId="41F227E8"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E18BA4D"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 xml:space="preserve">el </w:t>
      </w:r>
      <w:r w:rsidRPr="00017271">
        <w:rPr>
          <w:rFonts w:eastAsia="Arial Unicode MS" w:cs="Arial"/>
          <w:b/>
          <w:szCs w:val="22"/>
          <w:lang w:val="es-CL"/>
        </w:rPr>
        <w:lastRenderedPageBreak/>
        <w:t>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4C783AD4" w14:textId="27F25692" w:rsidR="005D5CE1" w:rsidRPr="005D5CE1" w:rsidRDefault="00034138" w:rsidP="005D5CE1">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través de los siguientes canales: </w:t>
      </w:r>
    </w:p>
    <w:tbl>
      <w:tblPr>
        <w:tblStyle w:val="Tablaconcuadrcula3"/>
        <w:tblW w:w="0" w:type="auto"/>
        <w:jc w:val="center"/>
        <w:tblLook w:val="04A0" w:firstRow="1" w:lastRow="0" w:firstColumn="1" w:lastColumn="0" w:noHBand="0" w:noVBand="1"/>
      </w:tblPr>
      <w:tblGrid>
        <w:gridCol w:w="2375"/>
        <w:gridCol w:w="5228"/>
      </w:tblGrid>
      <w:tr w:rsidR="005D5CE1" w:rsidRPr="00003577" w14:paraId="2EE5FE06" w14:textId="77777777" w:rsidTr="005D5CE1">
        <w:trPr>
          <w:jc w:val="center"/>
        </w:trPr>
        <w:tc>
          <w:tcPr>
            <w:tcW w:w="6669" w:type="dxa"/>
            <w:gridSpan w:val="2"/>
            <w:shd w:val="clear" w:color="auto" w:fill="D9D9D9" w:themeFill="background1" w:themeFillShade="D9"/>
          </w:tcPr>
          <w:p w14:paraId="3B75BD25" w14:textId="77777777" w:rsidR="005D5CE1" w:rsidRPr="00003577" w:rsidRDefault="005D5CE1" w:rsidP="005D5CE1">
            <w:pPr>
              <w:jc w:val="center"/>
              <w:rPr>
                <w:rFonts w:eastAsia="Calibri" w:cs="Calibri"/>
                <w:sz w:val="20"/>
                <w:szCs w:val="22"/>
                <w:lang w:val="es-MX"/>
              </w:rPr>
            </w:pPr>
            <w:r w:rsidRPr="00003577">
              <w:rPr>
                <w:rFonts w:eastAsia="Calibri" w:cs="Calibri"/>
                <w:sz w:val="20"/>
                <w:szCs w:val="22"/>
                <w:lang w:val="es-MX"/>
              </w:rPr>
              <w:t xml:space="preserve">Datos de </w:t>
            </w:r>
            <w:r w:rsidRPr="00003577">
              <w:rPr>
                <w:rFonts w:eastAsia="Calibri" w:cs="Calibri"/>
                <w:sz w:val="20"/>
                <w:szCs w:val="22"/>
                <w:shd w:val="clear" w:color="auto" w:fill="D9D9D9" w:themeFill="background1" w:themeFillShade="D9"/>
                <w:lang w:val="es-MX"/>
              </w:rPr>
              <w:t xml:space="preserve">contacto Punto </w:t>
            </w:r>
            <w:proofErr w:type="spellStart"/>
            <w:r w:rsidRPr="00003577">
              <w:rPr>
                <w:rFonts w:eastAsia="Calibri" w:cs="Calibri"/>
                <w:sz w:val="20"/>
                <w:szCs w:val="22"/>
                <w:shd w:val="clear" w:color="auto" w:fill="D9D9D9" w:themeFill="background1" w:themeFillShade="D9"/>
                <w:lang w:val="es-MX"/>
              </w:rPr>
              <w:t>Mipe</w:t>
            </w:r>
            <w:proofErr w:type="spellEnd"/>
            <w:r w:rsidRPr="00003577">
              <w:rPr>
                <w:rFonts w:eastAsia="Calibri" w:cs="Calibri"/>
                <w:sz w:val="20"/>
                <w:szCs w:val="22"/>
                <w:lang w:val="es-MX"/>
              </w:rPr>
              <w:t xml:space="preserve"> </w:t>
            </w:r>
            <w:proofErr w:type="spellStart"/>
            <w:r w:rsidRPr="00003577">
              <w:rPr>
                <w:rFonts w:eastAsia="Calibri" w:cs="Calibri"/>
                <w:sz w:val="20"/>
                <w:szCs w:val="22"/>
                <w:lang w:val="es-MX"/>
              </w:rPr>
              <w:t>Sercotec</w:t>
            </w:r>
            <w:proofErr w:type="spellEnd"/>
          </w:p>
        </w:tc>
      </w:tr>
      <w:tr w:rsidR="005D5CE1" w:rsidRPr="00003577" w14:paraId="557BC701" w14:textId="77777777" w:rsidTr="0015625A">
        <w:trPr>
          <w:jc w:val="center"/>
        </w:trPr>
        <w:tc>
          <w:tcPr>
            <w:tcW w:w="2375" w:type="dxa"/>
          </w:tcPr>
          <w:p w14:paraId="484EEDE4" w14:textId="77777777" w:rsidR="005D5CE1" w:rsidRPr="00003577" w:rsidRDefault="005D5CE1" w:rsidP="005D5CE1">
            <w:pPr>
              <w:rPr>
                <w:rFonts w:eastAsia="Calibri" w:cs="Calibri"/>
                <w:sz w:val="20"/>
                <w:szCs w:val="22"/>
                <w:lang w:val="es-MX"/>
              </w:rPr>
            </w:pPr>
            <w:r w:rsidRPr="00003577">
              <w:rPr>
                <w:rFonts w:eastAsia="Calibri" w:cs="Calibri"/>
                <w:sz w:val="20"/>
                <w:szCs w:val="22"/>
                <w:lang w:val="es-MX"/>
              </w:rPr>
              <w:t>Contacto OIRS</w:t>
            </w:r>
          </w:p>
        </w:tc>
        <w:tc>
          <w:tcPr>
            <w:tcW w:w="0" w:type="auto"/>
          </w:tcPr>
          <w:p w14:paraId="17092922"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www.sercotec.cl/contacto</w:t>
            </w:r>
          </w:p>
        </w:tc>
      </w:tr>
      <w:tr w:rsidR="005D5CE1" w:rsidRPr="00003577" w14:paraId="3CEDFD00" w14:textId="77777777" w:rsidTr="0015625A">
        <w:trPr>
          <w:jc w:val="center"/>
        </w:trPr>
        <w:tc>
          <w:tcPr>
            <w:tcW w:w="2375" w:type="dxa"/>
          </w:tcPr>
          <w:p w14:paraId="088E6069" w14:textId="77777777" w:rsidR="005D5CE1" w:rsidRPr="00003577" w:rsidRDefault="005D5CE1" w:rsidP="005D5CE1">
            <w:pPr>
              <w:rPr>
                <w:rFonts w:eastAsia="Calibri" w:cs="Calibri"/>
                <w:sz w:val="20"/>
                <w:szCs w:val="22"/>
                <w:lang w:val="es-MX"/>
              </w:rPr>
            </w:pPr>
            <w:r w:rsidRPr="00003577">
              <w:rPr>
                <w:rFonts w:eastAsia="Calibri" w:cs="Calibri"/>
                <w:sz w:val="20"/>
                <w:szCs w:val="22"/>
                <w:lang w:val="es-MX"/>
              </w:rPr>
              <w:lastRenderedPageBreak/>
              <w:t>Teléfonos</w:t>
            </w:r>
          </w:p>
        </w:tc>
        <w:tc>
          <w:tcPr>
            <w:tcW w:w="0" w:type="auto"/>
          </w:tcPr>
          <w:p w14:paraId="591556F6"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2 3242 5218</w:t>
            </w:r>
          </w:p>
          <w:p w14:paraId="22B60BC3"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 xml:space="preserve">2 3242 5219 </w:t>
            </w:r>
          </w:p>
        </w:tc>
      </w:tr>
      <w:tr w:rsidR="005D5CE1" w:rsidRPr="00003577" w14:paraId="30C70C09" w14:textId="77777777" w:rsidTr="0015625A">
        <w:trPr>
          <w:jc w:val="center"/>
        </w:trPr>
        <w:tc>
          <w:tcPr>
            <w:tcW w:w="2375" w:type="dxa"/>
          </w:tcPr>
          <w:p w14:paraId="110FB594" w14:textId="77777777" w:rsidR="005D5CE1" w:rsidRPr="00003577" w:rsidRDefault="005D5CE1" w:rsidP="005D5CE1">
            <w:pPr>
              <w:rPr>
                <w:rFonts w:eastAsia="Calibri" w:cs="Calibri"/>
                <w:sz w:val="20"/>
                <w:szCs w:val="22"/>
                <w:lang w:val="es-MX"/>
              </w:rPr>
            </w:pPr>
            <w:r w:rsidRPr="00003577">
              <w:rPr>
                <w:rFonts w:eastAsia="Calibri" w:cs="Calibri"/>
                <w:sz w:val="20"/>
                <w:szCs w:val="22"/>
                <w:lang w:val="es-MX"/>
              </w:rPr>
              <w:t>Dirección</w:t>
            </w:r>
          </w:p>
        </w:tc>
        <w:tc>
          <w:tcPr>
            <w:tcW w:w="0" w:type="auto"/>
          </w:tcPr>
          <w:p w14:paraId="22B5BAAC" w14:textId="77777777" w:rsidR="005D5CE1" w:rsidRPr="00003577" w:rsidRDefault="005D5CE1" w:rsidP="005D5CE1">
            <w:pPr>
              <w:jc w:val="right"/>
              <w:rPr>
                <w:rFonts w:eastAsia="Calibri" w:cs="Calibri"/>
                <w:sz w:val="20"/>
                <w:szCs w:val="22"/>
                <w:lang w:val="es-MX"/>
              </w:rPr>
            </w:pPr>
            <w:r w:rsidRPr="00003577">
              <w:rPr>
                <w:rFonts w:eastAsia="Calibri" w:cs="Calibri"/>
                <w:sz w:val="20"/>
                <w:szCs w:val="22"/>
                <w:lang w:val="es-MX"/>
              </w:rPr>
              <w:t xml:space="preserve">Errázuriz #1178, piso 8, oficina 85, Edificio </w:t>
            </w:r>
            <w:proofErr w:type="spellStart"/>
            <w:r w:rsidRPr="00003577">
              <w:rPr>
                <w:rFonts w:eastAsia="Calibri" w:cs="Calibri"/>
                <w:sz w:val="20"/>
                <w:szCs w:val="22"/>
                <w:lang w:val="es-MX"/>
              </w:rPr>
              <w:t>Olivarí</w:t>
            </w:r>
            <w:proofErr w:type="spellEnd"/>
            <w:r w:rsidRPr="00003577">
              <w:rPr>
                <w:rFonts w:eastAsia="Calibri" w:cs="Calibri"/>
                <w:sz w:val="20"/>
                <w:szCs w:val="22"/>
                <w:lang w:val="es-MX"/>
              </w:rPr>
              <w:t>, Valparaíso.</w:t>
            </w:r>
          </w:p>
        </w:tc>
      </w:tr>
    </w:tbl>
    <w:p w14:paraId="5F258DE8" w14:textId="77777777" w:rsidR="005D5CE1" w:rsidRPr="005D5CE1" w:rsidRDefault="005D5CE1" w:rsidP="005D5CE1">
      <w:pPr>
        <w:jc w:val="both"/>
        <w:rPr>
          <w:rFonts w:eastAsia="Calibri" w:cs="Calibri"/>
          <w:szCs w:val="22"/>
          <w:lang w:val="es-MX" w:eastAsia="es-CL"/>
        </w:rPr>
      </w:pPr>
    </w:p>
    <w:p w14:paraId="3EC1F8EA" w14:textId="24E97468" w:rsidR="005D5CE1" w:rsidRDefault="005D5CE1" w:rsidP="005D5CE1">
      <w:pPr>
        <w:jc w:val="both"/>
        <w:rPr>
          <w:rFonts w:eastAsia="Calibri" w:cs="Calibri"/>
          <w:szCs w:val="22"/>
          <w:lang w:val="es-MX" w:eastAsia="es-CL"/>
        </w:rPr>
      </w:pPr>
      <w:r w:rsidRPr="005D5CE1">
        <w:rPr>
          <w:rFonts w:eastAsia="Calibri" w:cs="Calibri"/>
          <w:szCs w:val="22"/>
          <w:lang w:val="es-MX" w:eastAsia="es-CL"/>
        </w:rPr>
        <w:t xml:space="preserve">El horario de atención del Punto </w:t>
      </w:r>
      <w:proofErr w:type="spellStart"/>
      <w:r w:rsidRPr="005D5CE1">
        <w:rPr>
          <w:rFonts w:eastAsia="Calibri" w:cs="Calibri"/>
          <w:szCs w:val="22"/>
          <w:lang w:val="es-MX" w:eastAsia="es-CL"/>
        </w:rPr>
        <w:t>Mipe</w:t>
      </w:r>
      <w:proofErr w:type="spellEnd"/>
      <w:r w:rsidRPr="005D5CE1">
        <w:rPr>
          <w:rFonts w:eastAsia="Calibri" w:cs="Calibri"/>
          <w:szCs w:val="22"/>
          <w:lang w:val="es-MX" w:eastAsia="es-CL"/>
        </w:rPr>
        <w:t xml:space="preserve"> es:</w:t>
      </w:r>
    </w:p>
    <w:p w14:paraId="2B2371FB" w14:textId="77777777" w:rsidR="005D5CE1" w:rsidRPr="005D5CE1" w:rsidRDefault="005D5CE1" w:rsidP="005D5CE1">
      <w:pPr>
        <w:jc w:val="both"/>
        <w:rPr>
          <w:rFonts w:eastAsia="Calibri" w:cs="Calibri"/>
          <w:szCs w:val="22"/>
          <w:lang w:val="es-MX" w:eastAsia="es-CL"/>
        </w:rPr>
      </w:pPr>
    </w:p>
    <w:p w14:paraId="3276F79C" w14:textId="77777777" w:rsidR="005D5CE1" w:rsidRPr="005D5CE1" w:rsidRDefault="005D5CE1" w:rsidP="005D5CE1">
      <w:pPr>
        <w:numPr>
          <w:ilvl w:val="0"/>
          <w:numId w:val="72"/>
        </w:numPr>
        <w:spacing w:after="160" w:line="259" w:lineRule="auto"/>
        <w:jc w:val="both"/>
        <w:rPr>
          <w:rFonts w:eastAsia="Calibri" w:cs="Calibri"/>
          <w:szCs w:val="22"/>
          <w:lang w:val="es-MX" w:eastAsia="es-CL"/>
        </w:rPr>
      </w:pPr>
      <w:r w:rsidRPr="005D5CE1">
        <w:rPr>
          <w:rFonts w:eastAsia="Calibri" w:cs="Calibri"/>
          <w:szCs w:val="22"/>
          <w:lang w:val="es-MX" w:eastAsia="es-CL"/>
        </w:rPr>
        <w:t xml:space="preserve">De lunes a viernes desde las 09:00 - 18:00 </w:t>
      </w:r>
      <w:proofErr w:type="spellStart"/>
      <w:r w:rsidRPr="005D5CE1">
        <w:rPr>
          <w:rFonts w:eastAsia="Calibri" w:cs="Calibri"/>
          <w:szCs w:val="22"/>
          <w:lang w:val="es-MX" w:eastAsia="es-CL"/>
        </w:rPr>
        <w:t>hrs</w:t>
      </w:r>
      <w:proofErr w:type="spellEnd"/>
      <w:r w:rsidRPr="005D5CE1">
        <w:rPr>
          <w:rFonts w:eastAsia="Calibri" w:cs="Calibri"/>
          <w:szCs w:val="22"/>
          <w:lang w:val="es-MX" w:eastAsia="es-CL"/>
        </w:rPr>
        <w:t>.</w:t>
      </w:r>
    </w:p>
    <w:p w14:paraId="77255DC4" w14:textId="2056031E"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54FBCF7" w:rsidR="005210D4"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74B9C1E1" w14:textId="7BA92501" w:rsidR="00AD0FA3" w:rsidRDefault="005210D4" w:rsidP="005210D4">
      <w:pPr>
        <w:rPr>
          <w:rFonts w:cs="Arial"/>
          <w:szCs w:val="22"/>
          <w:lang w:val="es-CL"/>
        </w:rPr>
      </w:pPr>
      <w:r>
        <w:rPr>
          <w:rFonts w:cs="Arial"/>
          <w:szCs w:val="22"/>
          <w:lang w:val="es-CL"/>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30FC89AB" w:rsidR="00FA222C" w:rsidRPr="005F487F" w:rsidRDefault="004101D3"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4101D3" w:rsidRPr="00B93A85" w14:paraId="68C07DF7" w14:textId="77777777" w:rsidTr="00791155">
        <w:trPr>
          <w:trHeight w:val="528"/>
          <w:jc w:val="center"/>
        </w:trPr>
        <w:tc>
          <w:tcPr>
            <w:tcW w:w="4130" w:type="pct"/>
            <w:shd w:val="clear" w:color="auto" w:fill="auto"/>
            <w:vAlign w:val="center"/>
          </w:tcPr>
          <w:p w14:paraId="23FE5854" w14:textId="148DBE6F" w:rsidR="004101D3" w:rsidRPr="00212E06" w:rsidRDefault="004101D3" w:rsidP="00380232">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6F8F5518" w14:textId="566408AB" w:rsidR="004101D3" w:rsidRDefault="004101D3"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11277256" w:rsidR="00FA222C" w:rsidRPr="00380232" w:rsidRDefault="00212E06" w:rsidP="00380232">
            <w:pPr>
              <w:pStyle w:val="Prrafodelista"/>
              <w:numPr>
                <w:ilvl w:val="0"/>
                <w:numId w:val="25"/>
              </w:numPr>
              <w:ind w:left="306" w:hanging="284"/>
              <w:jc w:val="both"/>
              <w:rPr>
                <w:rFonts w:eastAsia="Arial Unicode MS" w:cs="Arial"/>
                <w:bCs/>
                <w:sz w:val="20"/>
                <w:szCs w:val="18"/>
              </w:rPr>
            </w:pPr>
            <w:r w:rsidRPr="00212E06">
              <w:rPr>
                <w:rFonts w:eastAsia="Arial Unicode MS" w:cs="Arial"/>
                <w:bCs/>
                <w:sz w:val="20"/>
                <w:szCs w:val="18"/>
              </w:rPr>
              <w:t>Potencial de  impacto en la implementación del proyecto postulado (tomado en cuenta variables como: ventas y/o empleo y/o incorporación de nuevas tecnologías).</w:t>
            </w:r>
          </w:p>
        </w:tc>
        <w:tc>
          <w:tcPr>
            <w:tcW w:w="870" w:type="pct"/>
            <w:shd w:val="clear" w:color="auto" w:fill="auto"/>
            <w:vAlign w:val="center"/>
          </w:tcPr>
          <w:p w14:paraId="70EF1C51" w14:textId="662CAD6C" w:rsidR="00FA222C" w:rsidRPr="005F487F" w:rsidRDefault="00380232"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791155">
        <w:trPr>
          <w:trHeight w:val="515"/>
          <w:jc w:val="center"/>
        </w:trPr>
        <w:tc>
          <w:tcPr>
            <w:tcW w:w="4130" w:type="pct"/>
            <w:shd w:val="clear" w:color="auto" w:fill="auto"/>
            <w:vAlign w:val="center"/>
          </w:tcPr>
          <w:p w14:paraId="4471B5CA" w14:textId="71BD6F1E" w:rsidR="00FA222C" w:rsidRPr="00380232" w:rsidRDefault="00380232" w:rsidP="00380232">
            <w:pPr>
              <w:pStyle w:val="Prrafodelista"/>
              <w:numPr>
                <w:ilvl w:val="0"/>
                <w:numId w:val="25"/>
              </w:numPr>
              <w:ind w:left="306" w:hanging="284"/>
              <w:rPr>
                <w:rFonts w:eastAsia="Arial Unicode MS" w:cs="Arial"/>
                <w:bCs/>
                <w:sz w:val="20"/>
                <w:szCs w:val="18"/>
              </w:rPr>
            </w:pPr>
            <w:r w:rsidRPr="00380232">
              <w:rPr>
                <w:rFonts w:eastAsia="Arial Unicode MS" w:cs="Arial"/>
                <w:bCs/>
                <w:sz w:val="20"/>
                <w:szCs w:val="18"/>
              </w:rPr>
              <w:t>Micro y pequeñas empresas lideradas por mujeres</w:t>
            </w:r>
          </w:p>
        </w:tc>
        <w:tc>
          <w:tcPr>
            <w:tcW w:w="870" w:type="pct"/>
            <w:shd w:val="clear" w:color="auto" w:fill="auto"/>
            <w:vAlign w:val="center"/>
          </w:tcPr>
          <w:p w14:paraId="5957DD26" w14:textId="2D12002A" w:rsidR="00FA222C" w:rsidRPr="005F487F" w:rsidRDefault="00380232" w:rsidP="00FA222C">
            <w:pPr>
              <w:jc w:val="center"/>
              <w:rPr>
                <w:rFonts w:eastAsia="Arial Unicode MS" w:cstheme="minorHAnsi"/>
                <w:bCs/>
                <w:sz w:val="20"/>
                <w:szCs w:val="22"/>
              </w:rPr>
            </w:pPr>
            <w:r>
              <w:rPr>
                <w:rFonts w:eastAsia="Arial Unicode MS" w:cstheme="minorHAnsi"/>
                <w:bCs/>
                <w:sz w:val="20"/>
                <w:szCs w:val="22"/>
              </w:rPr>
              <w:t>15</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145A12BB" w14:textId="06F89B3E" w:rsidR="00380232" w:rsidRDefault="00380232" w:rsidP="00380232">
            <w:pPr>
              <w:pStyle w:val="Prrafodelista"/>
              <w:numPr>
                <w:ilvl w:val="0"/>
                <w:numId w:val="25"/>
              </w:numPr>
              <w:ind w:left="306" w:hanging="284"/>
              <w:rPr>
                <w:rFonts w:eastAsia="Arial Unicode MS" w:cs="Arial"/>
                <w:bCs/>
                <w:sz w:val="20"/>
                <w:szCs w:val="18"/>
              </w:rPr>
            </w:pPr>
            <w:r w:rsidRPr="00380232">
              <w:rPr>
                <w:rFonts w:eastAsia="Arial Unicode MS" w:cs="Arial"/>
                <w:bCs/>
                <w:sz w:val="20"/>
                <w:szCs w:val="18"/>
              </w:rPr>
              <w:t>Proyectos desarrollados en las comunas que forman parte de la Zona Rezagada de la Región de Valparaíso categorizada por el Gobierno Regional de Valparaíso.</w:t>
            </w:r>
            <w:r w:rsidRPr="00380232">
              <w:rPr>
                <w:rFonts w:eastAsia="Arial Unicode MS" w:cs="Arial"/>
                <w:bCs/>
                <w:sz w:val="20"/>
                <w:szCs w:val="18"/>
              </w:rPr>
              <w:br/>
              <w:t xml:space="preserve">Comunas: La Ligua, </w:t>
            </w:r>
            <w:proofErr w:type="spellStart"/>
            <w:r w:rsidRPr="00380232">
              <w:rPr>
                <w:rFonts w:eastAsia="Arial Unicode MS" w:cs="Arial"/>
                <w:bCs/>
                <w:sz w:val="20"/>
                <w:szCs w:val="18"/>
              </w:rPr>
              <w:t>Petorca</w:t>
            </w:r>
            <w:proofErr w:type="spellEnd"/>
            <w:r w:rsidRPr="00380232">
              <w:rPr>
                <w:rFonts w:eastAsia="Arial Unicode MS" w:cs="Arial"/>
                <w:bCs/>
                <w:sz w:val="20"/>
                <w:szCs w:val="18"/>
              </w:rPr>
              <w:t xml:space="preserve">, Cabildo, Nogales, </w:t>
            </w:r>
            <w:proofErr w:type="spellStart"/>
            <w:r w:rsidRPr="00380232">
              <w:rPr>
                <w:rFonts w:eastAsia="Arial Unicode MS" w:cs="Arial"/>
                <w:bCs/>
                <w:sz w:val="20"/>
                <w:szCs w:val="18"/>
              </w:rPr>
              <w:t>Catemu</w:t>
            </w:r>
            <w:proofErr w:type="spellEnd"/>
            <w:r w:rsidRPr="00380232">
              <w:rPr>
                <w:rFonts w:eastAsia="Arial Unicode MS" w:cs="Arial"/>
                <w:bCs/>
                <w:sz w:val="20"/>
                <w:szCs w:val="18"/>
              </w:rPr>
              <w:t xml:space="preserve"> o </w:t>
            </w:r>
            <w:proofErr w:type="spellStart"/>
            <w:r w:rsidRPr="00380232">
              <w:rPr>
                <w:rFonts w:eastAsia="Arial Unicode MS" w:cs="Arial"/>
                <w:bCs/>
                <w:sz w:val="20"/>
                <w:szCs w:val="18"/>
              </w:rPr>
              <w:t>Llay-Llay</w:t>
            </w:r>
            <w:proofErr w:type="spellEnd"/>
            <w:r w:rsidRPr="00380232">
              <w:rPr>
                <w:rFonts w:eastAsia="Arial Unicode MS" w:cs="Arial"/>
                <w:bCs/>
                <w:sz w:val="20"/>
                <w:szCs w:val="18"/>
              </w:rPr>
              <w:t xml:space="preserve">. Territorios insulares: comunas de Isla de Pascua o Juan Fernández. </w:t>
            </w:r>
          </w:p>
          <w:p w14:paraId="0A683D7E" w14:textId="77777777" w:rsidR="00380232" w:rsidRPr="00380232" w:rsidRDefault="00380232" w:rsidP="00380232">
            <w:pPr>
              <w:pStyle w:val="Prrafodelista"/>
              <w:ind w:left="306"/>
              <w:rPr>
                <w:rFonts w:eastAsia="Arial Unicode MS" w:cs="Arial"/>
                <w:bCs/>
                <w:sz w:val="20"/>
                <w:szCs w:val="18"/>
              </w:rPr>
            </w:pPr>
          </w:p>
          <w:p w14:paraId="3149D0DE" w14:textId="6F0ED044" w:rsidR="00FA222C" w:rsidRPr="00380232" w:rsidRDefault="00380232" w:rsidP="00380232">
            <w:pPr>
              <w:pStyle w:val="Prrafodelista"/>
              <w:ind w:left="306"/>
              <w:jc w:val="both"/>
              <w:rPr>
                <w:rFonts w:eastAsia="Arial Unicode MS" w:cs="Arial"/>
                <w:bCs/>
                <w:sz w:val="20"/>
                <w:szCs w:val="18"/>
              </w:rPr>
            </w:pPr>
            <w:r w:rsidRPr="00380232">
              <w:rPr>
                <w:rFonts w:eastAsia="Arial Unicode MS" w:cs="Arial"/>
                <w:bCs/>
                <w:sz w:val="20"/>
                <w:szCs w:val="18"/>
              </w:rPr>
              <w:t>La empresa debe tener domicilio comercial principal y/o sucursal en las comunas focalizadas, donde implementará el proyecto.</w:t>
            </w:r>
          </w:p>
        </w:tc>
        <w:tc>
          <w:tcPr>
            <w:tcW w:w="870" w:type="pct"/>
            <w:tcBorders>
              <w:bottom w:val="single" w:sz="4" w:space="0" w:color="auto"/>
            </w:tcBorders>
            <w:shd w:val="clear" w:color="auto" w:fill="auto"/>
            <w:vAlign w:val="center"/>
          </w:tcPr>
          <w:p w14:paraId="77DEA5F1" w14:textId="44B70054" w:rsidR="00FA222C" w:rsidRPr="005F487F" w:rsidRDefault="00380232" w:rsidP="00FA222C">
            <w:pPr>
              <w:jc w:val="center"/>
              <w:rPr>
                <w:rFonts w:eastAsia="Arial Unicode MS" w:cstheme="minorHAnsi"/>
                <w:bCs/>
                <w:sz w:val="20"/>
                <w:szCs w:val="22"/>
              </w:rPr>
            </w:pPr>
            <w:r>
              <w:rPr>
                <w:rFonts w:eastAsia="Arial Unicode MS" w:cstheme="minorHAnsi"/>
                <w:bCs/>
                <w:sz w:val="20"/>
                <w:szCs w:val="22"/>
              </w:rPr>
              <w:t>15</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lastRenderedPageBreak/>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0789E5C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lastRenderedPageBreak/>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55989F9C"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27FA63DE" w14:textId="112202AF" w:rsidR="00AB3517" w:rsidRPr="00380232" w:rsidRDefault="00703513" w:rsidP="00E53E31">
      <w:pPr>
        <w:pStyle w:val="Ttulo20"/>
        <w:numPr>
          <w:ilvl w:val="1"/>
          <w:numId w:val="14"/>
        </w:numPr>
        <w:tabs>
          <w:tab w:val="clear" w:pos="709"/>
          <w:tab w:val="left" w:pos="284"/>
        </w:tabs>
        <w:ind w:left="426" w:hanging="426"/>
        <w:jc w:val="both"/>
        <w:rPr>
          <w:rFonts w:eastAsia="Arial Unicode MS" w:cs="Arial"/>
          <w:szCs w:val="22"/>
        </w:rPr>
      </w:pPr>
      <w:r w:rsidRPr="00380232">
        <w:rPr>
          <w:rFonts w:eastAsia="Arial Unicode MS"/>
          <w:szCs w:val="22"/>
        </w:rPr>
        <w:t>I</w:t>
      </w:r>
      <w:r w:rsidR="00F27352" w:rsidRPr="00380232">
        <w:rPr>
          <w:rFonts w:eastAsia="Arial Unicode MS"/>
          <w:szCs w:val="22"/>
        </w:rPr>
        <w:t>mplementación del Plan de Trabajo</w:t>
      </w:r>
      <w:bookmarkEnd w:id="82"/>
    </w:p>
    <w:p w14:paraId="0BE9F1E5" w14:textId="77777777" w:rsidR="00380232" w:rsidRDefault="00380232" w:rsidP="008C599F">
      <w:pPr>
        <w:jc w:val="both"/>
        <w:rPr>
          <w:rFonts w:eastAsia="Arial Unicode MS" w:cs="Arial"/>
          <w:szCs w:val="22"/>
        </w:rPr>
      </w:pPr>
    </w:p>
    <w:p w14:paraId="6CE106A7" w14:textId="238DA46F"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2135079C"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266CB5">
        <w:rPr>
          <w:rFonts w:eastAsia="Arial Unicode MS" w:cs="Arial"/>
          <w:szCs w:val="22"/>
        </w:rPr>
        <w:t>2</w:t>
      </w:r>
      <w:r w:rsidR="00B84C45" w:rsidRPr="004E6C2A">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266CB5">
        <w:rPr>
          <w:rFonts w:eastAsia="Arial Unicode MS" w:cs="Arial"/>
          <w:szCs w:val="22"/>
        </w:rPr>
        <w:t>dos</w:t>
      </w:r>
      <w:r w:rsidR="00B84C45" w:rsidRPr="004E6C2A">
        <w:rPr>
          <w:rFonts w:eastAsia="Arial Unicode MS" w:cs="Arial"/>
          <w:szCs w:val="22"/>
        </w:rPr>
        <w:t>cien</w:t>
      </w:r>
      <w:r w:rsidR="00266CB5">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parte del agente de toda la documentación requerida para efectos de la rendición del gasto </w:t>
      </w:r>
      <w:r w:rsidR="004746C2" w:rsidRPr="004746C2">
        <w:rPr>
          <w:rFonts w:cs="Arial"/>
          <w:bCs/>
          <w:szCs w:val="22"/>
        </w:rPr>
        <w:lastRenderedPageBreak/>
        <w:t>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88AA7D1"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266CB5">
              <w:rPr>
                <w:rFonts w:cs="Calibri"/>
                <w:sz w:val="18"/>
                <w:szCs w:val="18"/>
                <w:lang w:val="es-CL" w:eastAsia="en-US"/>
              </w:rPr>
              <w:t>Valparaíso</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 xml:space="preserve">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6662DA"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6B64914A" w:rsidR="000E3ACD" w:rsidRPr="005A6363" w:rsidRDefault="00F46CA2" w:rsidP="005A6363">
            <w:pPr>
              <w:pStyle w:val="Prrafodelista"/>
              <w:numPr>
                <w:ilvl w:val="0"/>
                <w:numId w:val="26"/>
              </w:numPr>
              <w:ind w:left="306" w:hanging="284"/>
              <w:rPr>
                <w:rFonts w:cs="Calibri"/>
                <w:sz w:val="18"/>
                <w:szCs w:val="18"/>
              </w:rPr>
            </w:pPr>
            <w:r w:rsidRPr="00F46CA2">
              <w:rPr>
                <w:rFonts w:cs="Calibri"/>
                <w:sz w:val="18"/>
                <w:szCs w:val="18"/>
              </w:rPr>
              <w:t xml:space="preserve">Tener inicio de actividades en un giro coherente a la convocatoria </w:t>
            </w:r>
            <w:r w:rsidR="005A6363" w:rsidRPr="005A6363">
              <w:rPr>
                <w:rFonts w:cs="Calibri"/>
                <w:sz w:val="18"/>
                <w:szCs w:val="18"/>
              </w:rPr>
              <w:t>(</w:t>
            </w:r>
            <w:r w:rsidR="005A6363" w:rsidRPr="005A6363">
              <w:rPr>
                <w:rFonts w:cs="Calibri"/>
                <w:bCs/>
                <w:iCs/>
                <w:sz w:val="18"/>
                <w:szCs w:val="18"/>
                <w:u w:val="single"/>
              </w:rPr>
              <w:t>Turismo, Turismo de Intereses Especiales y Turismo Rural)</w:t>
            </w:r>
            <w:r w:rsidR="005A6363" w:rsidRPr="005A6363">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6662DA"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3EC4E7A4"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266CB5">
              <w:rPr>
                <w:rFonts w:cs="Calibri"/>
                <w:sz w:val="18"/>
                <w:szCs w:val="18"/>
              </w:rPr>
              <w:t>Valparaíso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6662DA"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4C8772BE" w:rsidR="009712D9" w:rsidRPr="00C36F35" w:rsidRDefault="00C36F35" w:rsidP="00104F36">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 xml:space="preserve">No haber sido beneficiado del instrumento Crece año 2022 y 2023, y Digitaliza tu Almacén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5CD29B54" w:rsidR="008F095A" w:rsidRPr="009712D9" w:rsidRDefault="008F095A" w:rsidP="00104F36">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47F600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1F11">
        <w:rPr>
          <w:b/>
        </w:rPr>
        <w:t>MULTISECTORIAL</w:t>
      </w:r>
      <w:r w:rsidR="00C84733">
        <w:rPr>
          <w:b/>
        </w:rPr>
        <w:t xml:space="preserve">, Región de </w:t>
      </w:r>
      <w:r w:rsidR="00266CB5">
        <w:rPr>
          <w:b/>
        </w:rPr>
        <w:t>Valparaíso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855A01" w:rsidRPr="004F6B61" w14:paraId="4E8BD2EC" w14:textId="77777777" w:rsidTr="00C06042">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3A42771" w14:textId="77777777" w:rsidR="00855A01" w:rsidRPr="00176AC1" w:rsidRDefault="00855A01" w:rsidP="00C06042">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B89FB3C" w14:textId="77777777" w:rsidR="00855A01" w:rsidRPr="00176AC1" w:rsidRDefault="00855A01" w:rsidP="00C06042">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777F6D3" w14:textId="77777777" w:rsidR="00855A01" w:rsidRPr="00176AC1" w:rsidRDefault="00855A01" w:rsidP="00C06042">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044E82C" w14:textId="77777777" w:rsidR="00855A01" w:rsidRPr="00176AC1" w:rsidRDefault="00855A01" w:rsidP="00C06042">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55A01" w:rsidRPr="004F6B61" w14:paraId="1D3A1199" w14:textId="77777777" w:rsidTr="00C06042">
        <w:trPr>
          <w:jc w:val="center"/>
        </w:trPr>
        <w:tc>
          <w:tcPr>
            <w:tcW w:w="3539" w:type="dxa"/>
            <w:vMerge w:val="restart"/>
            <w:vAlign w:val="center"/>
            <w:hideMark/>
          </w:tcPr>
          <w:p w14:paraId="65279A00" w14:textId="775500FE" w:rsidR="00855A01" w:rsidRPr="004101D3" w:rsidRDefault="00855A01" w:rsidP="004101D3">
            <w:pPr>
              <w:pStyle w:val="Prrafodelista"/>
              <w:numPr>
                <w:ilvl w:val="1"/>
                <w:numId w:val="18"/>
              </w:numPr>
              <w:ind w:left="309" w:hanging="284"/>
              <w:rPr>
                <w:rFonts w:cstheme="minorHAnsi"/>
                <w:b/>
                <w:sz w:val="19"/>
                <w:szCs w:val="19"/>
                <w:lang w:val="es-CL" w:eastAsia="en-US"/>
              </w:rPr>
            </w:pPr>
            <w:r w:rsidRPr="004101D3">
              <w:rPr>
                <w:rFonts w:cstheme="minorHAnsi"/>
                <w:b/>
                <w:sz w:val="19"/>
                <w:szCs w:val="19"/>
              </w:rPr>
              <w:t>Potencial del Proyecto de Negocio</w:t>
            </w:r>
          </w:p>
        </w:tc>
        <w:tc>
          <w:tcPr>
            <w:tcW w:w="7529" w:type="dxa"/>
            <w:vAlign w:val="center"/>
            <w:hideMark/>
          </w:tcPr>
          <w:p w14:paraId="3B4BCBEA" w14:textId="77777777" w:rsidR="00855A01" w:rsidRPr="008F0968" w:rsidRDefault="00855A01" w:rsidP="00C06042">
            <w:pPr>
              <w:jc w:val="both"/>
              <w:rPr>
                <w:rFonts w:cstheme="minorHAnsi"/>
                <w:b/>
                <w:sz w:val="18"/>
                <w:szCs w:val="19"/>
              </w:rPr>
            </w:pPr>
            <w:r w:rsidRPr="008F0968">
              <w:rPr>
                <w:rFonts w:cstheme="minorHAnsi"/>
                <w:b/>
                <w:sz w:val="18"/>
                <w:szCs w:val="19"/>
              </w:rPr>
              <w:t>Alta proyección:</w:t>
            </w:r>
          </w:p>
          <w:p w14:paraId="65DAA8A5" w14:textId="77777777" w:rsidR="00855A01" w:rsidRPr="008F0968" w:rsidRDefault="00855A01" w:rsidP="00C06042">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1084BD94" w14:textId="77777777" w:rsidR="00855A01" w:rsidRPr="00B203A1" w:rsidRDefault="00855A01" w:rsidP="00C06042">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4F697F00" w14:textId="0C209933" w:rsidR="00855A01" w:rsidRPr="00B203A1" w:rsidRDefault="004101D3" w:rsidP="004101D3">
            <w:pPr>
              <w:jc w:val="center"/>
              <w:rPr>
                <w:rFonts w:cstheme="minorHAnsi"/>
                <w:sz w:val="19"/>
                <w:szCs w:val="19"/>
                <w:lang w:val="es-CL" w:eastAsia="en-US"/>
              </w:rPr>
            </w:pPr>
            <w:r>
              <w:rPr>
                <w:rFonts w:cstheme="minorHAnsi"/>
                <w:sz w:val="19"/>
                <w:szCs w:val="19"/>
              </w:rPr>
              <w:t>35</w:t>
            </w:r>
            <w:r w:rsidR="00855A01" w:rsidRPr="00B203A1">
              <w:rPr>
                <w:rFonts w:cstheme="minorHAnsi"/>
                <w:sz w:val="19"/>
                <w:szCs w:val="19"/>
              </w:rPr>
              <w:t>%</w:t>
            </w:r>
          </w:p>
        </w:tc>
      </w:tr>
      <w:tr w:rsidR="00855A01" w:rsidRPr="004F6B61" w14:paraId="01125408" w14:textId="77777777" w:rsidTr="00C06042">
        <w:trPr>
          <w:jc w:val="center"/>
        </w:trPr>
        <w:tc>
          <w:tcPr>
            <w:tcW w:w="3539" w:type="dxa"/>
            <w:vMerge/>
            <w:vAlign w:val="center"/>
            <w:hideMark/>
          </w:tcPr>
          <w:p w14:paraId="57C1D1F4" w14:textId="77777777" w:rsidR="00855A01" w:rsidRPr="00B203A1" w:rsidRDefault="00855A01" w:rsidP="00C06042">
            <w:pPr>
              <w:rPr>
                <w:rFonts w:cstheme="minorHAnsi"/>
                <w:sz w:val="19"/>
                <w:szCs w:val="19"/>
                <w:lang w:val="es-CL" w:eastAsia="en-US"/>
              </w:rPr>
            </w:pPr>
          </w:p>
        </w:tc>
        <w:tc>
          <w:tcPr>
            <w:tcW w:w="7529" w:type="dxa"/>
            <w:vAlign w:val="center"/>
            <w:hideMark/>
          </w:tcPr>
          <w:p w14:paraId="41A06065" w14:textId="77777777" w:rsidR="00855A01" w:rsidRPr="008F0968" w:rsidRDefault="00855A01" w:rsidP="00C06042">
            <w:pPr>
              <w:jc w:val="both"/>
              <w:rPr>
                <w:rFonts w:cstheme="minorHAnsi"/>
                <w:b/>
                <w:sz w:val="18"/>
                <w:szCs w:val="19"/>
              </w:rPr>
            </w:pPr>
            <w:r w:rsidRPr="008F0968">
              <w:rPr>
                <w:rFonts w:cstheme="minorHAnsi"/>
                <w:b/>
                <w:sz w:val="18"/>
                <w:szCs w:val="19"/>
              </w:rPr>
              <w:t>Buena proyección:</w:t>
            </w:r>
          </w:p>
          <w:p w14:paraId="409EEBF7" w14:textId="77777777" w:rsidR="00855A01" w:rsidRPr="008F0968" w:rsidRDefault="00855A01" w:rsidP="00C06042">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2BCF4470" w14:textId="77777777" w:rsidR="00855A01" w:rsidRPr="00B203A1" w:rsidRDefault="00855A01" w:rsidP="00C06042">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49815122" w14:textId="77777777" w:rsidR="00855A01" w:rsidRPr="00B203A1" w:rsidRDefault="00855A01" w:rsidP="00C06042">
            <w:pPr>
              <w:rPr>
                <w:rFonts w:cstheme="minorHAnsi"/>
                <w:b/>
                <w:sz w:val="19"/>
                <w:szCs w:val="19"/>
                <w:lang w:val="es-CL" w:eastAsia="en-US"/>
              </w:rPr>
            </w:pPr>
          </w:p>
        </w:tc>
      </w:tr>
      <w:tr w:rsidR="00855A01" w:rsidRPr="004F6B61" w14:paraId="09F33C0B" w14:textId="77777777" w:rsidTr="00C06042">
        <w:trPr>
          <w:jc w:val="center"/>
        </w:trPr>
        <w:tc>
          <w:tcPr>
            <w:tcW w:w="3539" w:type="dxa"/>
            <w:vMerge/>
            <w:vAlign w:val="center"/>
            <w:hideMark/>
          </w:tcPr>
          <w:p w14:paraId="372E5FBE" w14:textId="77777777" w:rsidR="00855A01" w:rsidRPr="00B203A1" w:rsidRDefault="00855A01" w:rsidP="00C06042">
            <w:pPr>
              <w:rPr>
                <w:rFonts w:cstheme="minorHAnsi"/>
                <w:sz w:val="19"/>
                <w:szCs w:val="19"/>
                <w:lang w:val="es-CL" w:eastAsia="en-US"/>
              </w:rPr>
            </w:pPr>
          </w:p>
        </w:tc>
        <w:tc>
          <w:tcPr>
            <w:tcW w:w="7529" w:type="dxa"/>
            <w:vAlign w:val="center"/>
            <w:hideMark/>
          </w:tcPr>
          <w:p w14:paraId="091BD5A4" w14:textId="77777777" w:rsidR="00855A01" w:rsidRPr="00F3166B" w:rsidRDefault="00855A01" w:rsidP="00C06042">
            <w:pPr>
              <w:jc w:val="both"/>
              <w:rPr>
                <w:rFonts w:cstheme="minorHAnsi"/>
                <w:sz w:val="18"/>
                <w:szCs w:val="19"/>
              </w:rPr>
            </w:pPr>
            <w:r w:rsidRPr="00F3166B">
              <w:rPr>
                <w:rFonts w:cstheme="minorHAnsi"/>
                <w:sz w:val="18"/>
                <w:szCs w:val="19"/>
              </w:rPr>
              <w:t>Escasa proyección:</w:t>
            </w:r>
          </w:p>
          <w:p w14:paraId="0BDFBCD0" w14:textId="77777777" w:rsidR="00855A01" w:rsidRPr="00F3166B" w:rsidRDefault="00855A01" w:rsidP="00C06042">
            <w:pPr>
              <w:jc w:val="both"/>
              <w:rPr>
                <w:rFonts w:cstheme="minorHAnsi"/>
                <w:sz w:val="18"/>
                <w:szCs w:val="19"/>
              </w:rPr>
            </w:pPr>
            <w:r w:rsidRPr="00F3166B">
              <w:rPr>
                <w:rFonts w:cstheme="minorHAnsi"/>
                <w:sz w:val="18"/>
                <w:szCs w:val="19"/>
              </w:rPr>
              <w:t>El análisis de las fortalezas y debilidades del Proyecto de Negocio y las evaluaciones realizadas a la empresa y el empresario/a, permiten prever que el plan es sustentable en el corto plazo. Del análisis de las fortalezas y debilidades del Proyecto de Negocio y las evaluaciones realizadas a la empresa y el empresario/a, no se puede prever con certeza una continuidad en el tiempo (menos de 1 año).</w:t>
            </w:r>
          </w:p>
        </w:tc>
        <w:tc>
          <w:tcPr>
            <w:tcW w:w="850" w:type="dxa"/>
            <w:vAlign w:val="center"/>
            <w:hideMark/>
          </w:tcPr>
          <w:p w14:paraId="215B2EF0" w14:textId="77777777" w:rsidR="00855A01" w:rsidRPr="00F3166B" w:rsidRDefault="00855A01" w:rsidP="00C06042">
            <w:pPr>
              <w:jc w:val="center"/>
              <w:rPr>
                <w:rFonts w:cstheme="minorHAnsi"/>
                <w:sz w:val="19"/>
                <w:szCs w:val="19"/>
                <w:lang w:val="es-CL" w:eastAsia="en-US"/>
              </w:rPr>
            </w:pPr>
            <w:r w:rsidRPr="00F3166B">
              <w:rPr>
                <w:rFonts w:cstheme="minorHAnsi"/>
                <w:sz w:val="19"/>
                <w:szCs w:val="19"/>
              </w:rPr>
              <w:t>3</w:t>
            </w:r>
          </w:p>
        </w:tc>
        <w:tc>
          <w:tcPr>
            <w:tcW w:w="1335" w:type="dxa"/>
            <w:vMerge/>
            <w:vAlign w:val="center"/>
            <w:hideMark/>
          </w:tcPr>
          <w:p w14:paraId="42246994" w14:textId="77777777" w:rsidR="00855A01" w:rsidRPr="00F3166B" w:rsidRDefault="00855A01" w:rsidP="00C06042">
            <w:pPr>
              <w:rPr>
                <w:rFonts w:cstheme="minorHAnsi"/>
                <w:sz w:val="19"/>
                <w:szCs w:val="19"/>
                <w:lang w:val="es-CL" w:eastAsia="en-US"/>
              </w:rPr>
            </w:pPr>
          </w:p>
        </w:tc>
      </w:tr>
      <w:tr w:rsidR="00855A01" w:rsidRPr="004F6B61" w14:paraId="7409F333" w14:textId="77777777" w:rsidTr="00C06042">
        <w:trPr>
          <w:jc w:val="center"/>
        </w:trPr>
        <w:tc>
          <w:tcPr>
            <w:tcW w:w="3539" w:type="dxa"/>
            <w:vMerge/>
            <w:vAlign w:val="center"/>
            <w:hideMark/>
          </w:tcPr>
          <w:p w14:paraId="53532D57" w14:textId="77777777" w:rsidR="00855A01" w:rsidRPr="00B203A1" w:rsidRDefault="00855A01" w:rsidP="00C06042">
            <w:pPr>
              <w:rPr>
                <w:rFonts w:cstheme="minorHAnsi"/>
                <w:sz w:val="19"/>
                <w:szCs w:val="19"/>
                <w:lang w:val="es-CL" w:eastAsia="en-US"/>
              </w:rPr>
            </w:pPr>
          </w:p>
        </w:tc>
        <w:tc>
          <w:tcPr>
            <w:tcW w:w="7529" w:type="dxa"/>
            <w:vAlign w:val="center"/>
            <w:hideMark/>
          </w:tcPr>
          <w:p w14:paraId="38FF370D" w14:textId="77777777" w:rsidR="00855A01" w:rsidRPr="00F3166B" w:rsidRDefault="00855A01" w:rsidP="00C06042">
            <w:pPr>
              <w:jc w:val="both"/>
              <w:rPr>
                <w:rFonts w:cstheme="minorHAnsi"/>
                <w:sz w:val="18"/>
                <w:szCs w:val="19"/>
              </w:rPr>
            </w:pPr>
            <w:r w:rsidRPr="00F3166B">
              <w:rPr>
                <w:rFonts w:cstheme="minorHAnsi"/>
                <w:sz w:val="18"/>
                <w:szCs w:val="19"/>
              </w:rPr>
              <w:t>Nula proyección:</w:t>
            </w:r>
          </w:p>
          <w:p w14:paraId="31EFBC66" w14:textId="77777777" w:rsidR="00855A01" w:rsidRPr="00F3166B" w:rsidRDefault="00855A01" w:rsidP="00C06042">
            <w:pPr>
              <w:jc w:val="both"/>
              <w:rPr>
                <w:rFonts w:cstheme="minorHAnsi"/>
                <w:sz w:val="18"/>
                <w:szCs w:val="19"/>
              </w:rPr>
            </w:pPr>
            <w:r w:rsidRPr="00F3166B">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551B6441" w14:textId="77777777" w:rsidR="00855A01" w:rsidRPr="00F3166B" w:rsidRDefault="00855A01" w:rsidP="00C06042">
            <w:pPr>
              <w:jc w:val="center"/>
              <w:rPr>
                <w:rFonts w:cstheme="minorHAnsi"/>
                <w:sz w:val="19"/>
                <w:szCs w:val="19"/>
                <w:lang w:val="es-CL" w:eastAsia="en-US"/>
              </w:rPr>
            </w:pPr>
            <w:r w:rsidRPr="00F3166B">
              <w:rPr>
                <w:rFonts w:cstheme="minorHAnsi"/>
                <w:sz w:val="19"/>
                <w:szCs w:val="19"/>
              </w:rPr>
              <w:t>1</w:t>
            </w:r>
          </w:p>
        </w:tc>
        <w:tc>
          <w:tcPr>
            <w:tcW w:w="1335" w:type="dxa"/>
            <w:vMerge/>
            <w:vAlign w:val="center"/>
            <w:hideMark/>
          </w:tcPr>
          <w:p w14:paraId="16E1EB3B" w14:textId="77777777" w:rsidR="00855A01" w:rsidRPr="00F3166B" w:rsidRDefault="00855A01" w:rsidP="00C06042">
            <w:pPr>
              <w:rPr>
                <w:rFonts w:cstheme="minorHAnsi"/>
                <w:sz w:val="19"/>
                <w:szCs w:val="19"/>
                <w:lang w:val="es-CL" w:eastAsia="en-US"/>
              </w:rPr>
            </w:pPr>
          </w:p>
        </w:tc>
      </w:tr>
      <w:tr w:rsidR="004101D3" w:rsidRPr="004F6B61" w14:paraId="2774A4BD" w14:textId="77777777" w:rsidTr="00562E8B">
        <w:trPr>
          <w:trHeight w:val="570"/>
          <w:jc w:val="center"/>
        </w:trPr>
        <w:tc>
          <w:tcPr>
            <w:tcW w:w="3539" w:type="dxa"/>
            <w:vMerge w:val="restart"/>
            <w:vAlign w:val="center"/>
          </w:tcPr>
          <w:p w14:paraId="50BCE5B9" w14:textId="77D8A43C" w:rsidR="004101D3" w:rsidRPr="0077246D" w:rsidRDefault="004101D3" w:rsidP="004101D3">
            <w:pPr>
              <w:pStyle w:val="Prrafodelista"/>
              <w:numPr>
                <w:ilvl w:val="1"/>
                <w:numId w:val="18"/>
              </w:numPr>
              <w:ind w:left="309" w:hanging="284"/>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w:t>
            </w:r>
            <w:r w:rsidRPr="004101D3">
              <w:rPr>
                <w:rFonts w:cstheme="minorHAnsi"/>
                <w:b/>
                <w:sz w:val="19"/>
                <w:szCs w:val="19"/>
              </w:rPr>
              <w:t>horas</w:t>
            </w:r>
            <w:r w:rsidRPr="00C71BD8">
              <w:rPr>
                <w:rFonts w:eastAsia="Arial" w:cs="Arial"/>
                <w:color w:val="000000"/>
                <w:sz w:val="20"/>
                <w:szCs w:val="20"/>
              </w:rPr>
              <w:t>” entregado por el Ministerio del Trabajo.</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5BA14" w14:textId="4D217FCB" w:rsidR="004101D3" w:rsidRPr="00F3166B" w:rsidRDefault="004101D3" w:rsidP="004101D3">
            <w:pPr>
              <w:jc w:val="both"/>
              <w:rPr>
                <w:rFonts w:eastAsia="Arial" w:cs="Arial"/>
                <w:color w:val="000000"/>
                <w:sz w:val="19"/>
                <w:szCs w:val="19"/>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3180833C" w14:textId="19305B1A" w:rsidR="004101D3" w:rsidRPr="00F3166B" w:rsidRDefault="004101D3" w:rsidP="004101D3">
            <w:pPr>
              <w:jc w:val="center"/>
              <w:rPr>
                <w:rFonts w:ascii="Calibri" w:eastAsia="Arial" w:hAnsi="Calibri" w:cs="Calibri"/>
                <w:color w:val="000000"/>
                <w:sz w:val="18"/>
                <w:szCs w:val="22"/>
                <w:lang w:val="es-CL"/>
              </w:rPr>
            </w:pPr>
            <w:r w:rsidRPr="00C71BD8">
              <w:rPr>
                <w:rFonts w:eastAsia="Arial" w:cs="Calibri"/>
                <w:color w:val="000000"/>
                <w:sz w:val="20"/>
                <w:szCs w:val="20"/>
                <w:lang w:val="es-CL"/>
              </w:rPr>
              <w:t>7</w:t>
            </w:r>
          </w:p>
        </w:tc>
        <w:tc>
          <w:tcPr>
            <w:tcW w:w="1335" w:type="dxa"/>
            <w:vMerge w:val="restart"/>
            <w:vAlign w:val="center"/>
          </w:tcPr>
          <w:p w14:paraId="2A3752EA" w14:textId="6F23AB71" w:rsidR="004101D3" w:rsidRPr="00F3166B" w:rsidRDefault="004101D3" w:rsidP="004101D3">
            <w:pPr>
              <w:jc w:val="center"/>
              <w:rPr>
                <w:rFonts w:cstheme="minorHAnsi"/>
                <w:sz w:val="19"/>
                <w:szCs w:val="19"/>
              </w:rPr>
            </w:pPr>
            <w:r>
              <w:rPr>
                <w:rFonts w:cstheme="minorHAnsi"/>
                <w:sz w:val="18"/>
                <w:szCs w:val="18"/>
              </w:rPr>
              <w:t>5%</w:t>
            </w:r>
          </w:p>
        </w:tc>
      </w:tr>
      <w:tr w:rsidR="004101D3" w:rsidRPr="004F6B61" w14:paraId="074ADC18" w14:textId="77777777" w:rsidTr="00562E8B">
        <w:trPr>
          <w:trHeight w:val="570"/>
          <w:jc w:val="center"/>
        </w:trPr>
        <w:tc>
          <w:tcPr>
            <w:tcW w:w="3539" w:type="dxa"/>
            <w:vMerge/>
            <w:vAlign w:val="center"/>
          </w:tcPr>
          <w:p w14:paraId="4D7EDC3C" w14:textId="77777777" w:rsidR="004101D3" w:rsidRPr="0077246D" w:rsidRDefault="004101D3" w:rsidP="004101D3">
            <w:pPr>
              <w:jc w:val="both"/>
              <w:rPr>
                <w:rFonts w:cstheme="minorHAnsi"/>
                <w:b/>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D3CBE1" w14:textId="4674F454" w:rsidR="004101D3" w:rsidRPr="00F3166B" w:rsidRDefault="004101D3" w:rsidP="004101D3">
            <w:pPr>
              <w:jc w:val="both"/>
              <w:rPr>
                <w:rFonts w:eastAsia="Arial" w:cs="Arial"/>
                <w:color w:val="000000"/>
                <w:sz w:val="19"/>
                <w:szCs w:val="19"/>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564147A9" w14:textId="0FCE121C" w:rsidR="004101D3" w:rsidRPr="00F3166B" w:rsidRDefault="004101D3" w:rsidP="004101D3">
            <w:pPr>
              <w:jc w:val="center"/>
              <w:rPr>
                <w:rFonts w:ascii="Calibri" w:eastAsia="Arial" w:hAnsi="Calibri" w:cs="Calibri"/>
                <w:color w:val="000000"/>
                <w:sz w:val="18"/>
                <w:szCs w:val="22"/>
                <w:lang w:val="es-CL"/>
              </w:rPr>
            </w:pPr>
            <w:r w:rsidRPr="00C71BD8">
              <w:rPr>
                <w:rFonts w:eastAsia="Arial" w:cs="Calibri"/>
                <w:color w:val="000000"/>
                <w:sz w:val="20"/>
                <w:szCs w:val="20"/>
                <w:lang w:val="es-CL"/>
              </w:rPr>
              <w:t>1</w:t>
            </w:r>
          </w:p>
        </w:tc>
        <w:tc>
          <w:tcPr>
            <w:tcW w:w="1335" w:type="dxa"/>
            <w:vMerge/>
            <w:vAlign w:val="center"/>
          </w:tcPr>
          <w:p w14:paraId="2166FED4" w14:textId="77777777" w:rsidR="004101D3" w:rsidRPr="00F3166B" w:rsidRDefault="004101D3" w:rsidP="004101D3">
            <w:pPr>
              <w:jc w:val="center"/>
              <w:rPr>
                <w:rFonts w:cstheme="minorHAnsi"/>
                <w:sz w:val="19"/>
                <w:szCs w:val="19"/>
              </w:rPr>
            </w:pPr>
          </w:p>
        </w:tc>
      </w:tr>
      <w:tr w:rsidR="004101D3" w:rsidRPr="004F6B61" w14:paraId="4FCFA684" w14:textId="77777777" w:rsidTr="00C06042">
        <w:trPr>
          <w:trHeight w:val="567"/>
          <w:jc w:val="center"/>
        </w:trPr>
        <w:tc>
          <w:tcPr>
            <w:tcW w:w="3539" w:type="dxa"/>
            <w:vMerge w:val="restart"/>
            <w:vAlign w:val="center"/>
          </w:tcPr>
          <w:p w14:paraId="3CC3D148" w14:textId="595014BD" w:rsidR="004101D3" w:rsidRPr="0077246D" w:rsidRDefault="004101D3" w:rsidP="004101D3">
            <w:pPr>
              <w:pStyle w:val="Prrafodelista"/>
              <w:numPr>
                <w:ilvl w:val="1"/>
                <w:numId w:val="18"/>
              </w:numPr>
              <w:ind w:left="309" w:hanging="284"/>
              <w:jc w:val="both"/>
              <w:rPr>
                <w:rFonts w:cstheme="minorHAnsi"/>
                <w:b/>
                <w:sz w:val="19"/>
                <w:szCs w:val="19"/>
              </w:rPr>
            </w:pPr>
            <w:r w:rsidRPr="0077246D">
              <w:rPr>
                <w:rFonts w:cstheme="minorHAnsi"/>
                <w:b/>
                <w:sz w:val="19"/>
                <w:szCs w:val="19"/>
                <w:lang w:val="es-CL" w:eastAsia="en-US"/>
              </w:rPr>
              <w:t xml:space="preserve"> </w:t>
            </w:r>
            <w:r w:rsidRPr="00F3166B">
              <w:rPr>
                <w:rFonts w:cstheme="minorHAnsi"/>
                <w:b/>
                <w:bCs/>
                <w:sz w:val="19"/>
                <w:szCs w:val="19"/>
                <w:lang w:eastAsia="en-US"/>
              </w:rPr>
              <w:t>Potencial de</w:t>
            </w:r>
            <w:r w:rsidRPr="00F3166B">
              <w:rPr>
                <w:rFonts w:ascii="Calibri" w:hAnsi="Calibri" w:cs="Calibri"/>
                <w:b/>
                <w:bCs/>
                <w:sz w:val="19"/>
                <w:szCs w:val="19"/>
                <w:lang w:eastAsia="en-US"/>
              </w:rPr>
              <w:t> </w:t>
            </w:r>
            <w:r w:rsidRPr="00F3166B">
              <w:rPr>
                <w:rFonts w:cstheme="minorHAnsi"/>
                <w:b/>
                <w:bCs/>
                <w:sz w:val="19"/>
                <w:szCs w:val="19"/>
                <w:lang w:eastAsia="en-US"/>
              </w:rPr>
              <w:t xml:space="preserve"> impacto en la implementaci</w:t>
            </w:r>
            <w:r w:rsidRPr="00F3166B">
              <w:rPr>
                <w:rFonts w:cs="gobCL"/>
                <w:b/>
                <w:bCs/>
                <w:sz w:val="19"/>
                <w:szCs w:val="19"/>
                <w:lang w:eastAsia="en-US"/>
              </w:rPr>
              <w:t>ó</w:t>
            </w:r>
            <w:r w:rsidRPr="00F3166B">
              <w:rPr>
                <w:rFonts w:cstheme="minorHAnsi"/>
                <w:b/>
                <w:bCs/>
                <w:sz w:val="19"/>
                <w:szCs w:val="19"/>
                <w:lang w:eastAsia="en-US"/>
              </w:rPr>
              <w:t>n del proyecto postulado (</w:t>
            </w:r>
            <w:r w:rsidRPr="004101D3">
              <w:rPr>
                <w:rFonts w:cstheme="minorHAnsi"/>
                <w:b/>
                <w:sz w:val="19"/>
                <w:szCs w:val="19"/>
              </w:rPr>
              <w:t>tomando</w:t>
            </w:r>
            <w:r w:rsidRPr="00F3166B">
              <w:rPr>
                <w:rFonts w:cstheme="minorHAnsi"/>
                <w:b/>
                <w:bCs/>
                <w:sz w:val="19"/>
                <w:szCs w:val="19"/>
                <w:lang w:eastAsia="en-US"/>
              </w:rPr>
              <w:t xml:space="preserve"> en cuenta variables como: ventas y/o empleo y/o incorporaci</w:t>
            </w:r>
            <w:r w:rsidRPr="00F3166B">
              <w:rPr>
                <w:rFonts w:cs="gobCL"/>
                <w:b/>
                <w:bCs/>
                <w:sz w:val="19"/>
                <w:szCs w:val="19"/>
                <w:lang w:eastAsia="en-US"/>
              </w:rPr>
              <w:t>ó</w:t>
            </w:r>
            <w:r w:rsidRPr="00F3166B">
              <w:rPr>
                <w:rFonts w:cstheme="minorHAnsi"/>
                <w:b/>
                <w:bCs/>
                <w:sz w:val="19"/>
                <w:szCs w:val="19"/>
                <w:lang w:eastAsia="en-US"/>
              </w:rPr>
              <w:t>n de nuevas tecnolog</w:t>
            </w:r>
            <w:r w:rsidRPr="00F3166B">
              <w:rPr>
                <w:rFonts w:cs="gobCL"/>
                <w:b/>
                <w:bCs/>
                <w:sz w:val="19"/>
                <w:szCs w:val="19"/>
                <w:lang w:eastAsia="en-US"/>
              </w:rPr>
              <w:t>í</w:t>
            </w:r>
            <w:r w:rsidRPr="00F3166B">
              <w:rPr>
                <w:rFonts w:cstheme="minorHAnsi"/>
                <w:b/>
                <w:bCs/>
                <w:sz w:val="19"/>
                <w:szCs w:val="19"/>
                <w:lang w:eastAsia="en-US"/>
              </w:rPr>
              <w:t>as)</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08468" w14:textId="77777777" w:rsidR="004101D3" w:rsidRPr="00F3166B" w:rsidRDefault="004101D3" w:rsidP="004101D3">
            <w:pPr>
              <w:jc w:val="both"/>
              <w:rPr>
                <w:rFonts w:eastAsia="Arial" w:cs="Arial"/>
                <w:color w:val="000000"/>
                <w:sz w:val="19"/>
                <w:szCs w:val="19"/>
              </w:rPr>
            </w:pPr>
            <w:r w:rsidRPr="00F3166B">
              <w:rPr>
                <w:rFonts w:eastAsia="Arial" w:cs="Arial"/>
                <w:color w:val="000000"/>
                <w:sz w:val="19"/>
                <w:szCs w:val="19"/>
              </w:rPr>
              <w:t>Con la información disponible de la empresa postulante, se puede observar un alto potencial de impacto en el cumplimiento de indicadores asociados</w:t>
            </w:r>
            <w:r w:rsidRPr="00F3166B">
              <w:rPr>
                <w:rFonts w:ascii="Calibri" w:eastAsia="Arial" w:hAnsi="Calibri" w:cs="Calibri"/>
                <w:color w:val="000000"/>
                <w:sz w:val="19"/>
                <w:szCs w:val="19"/>
              </w:rPr>
              <w:t> </w:t>
            </w:r>
            <w:r w:rsidRPr="00F3166B">
              <w:rPr>
                <w:rFonts w:eastAsia="Arial" w:cs="Arial"/>
                <w:color w:val="000000"/>
                <w:sz w:val="19"/>
                <w:szCs w:val="19"/>
              </w:rPr>
              <w:t>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46E09" w14:textId="77777777" w:rsidR="004101D3" w:rsidRPr="00F3166B" w:rsidRDefault="004101D3" w:rsidP="004101D3">
            <w:pPr>
              <w:jc w:val="center"/>
              <w:rPr>
                <w:rFonts w:cstheme="minorHAnsi"/>
                <w:sz w:val="18"/>
                <w:szCs w:val="19"/>
                <w:lang w:val="es-CL" w:eastAsia="en-US"/>
              </w:rPr>
            </w:pPr>
            <w:r w:rsidRPr="00F3166B">
              <w:rPr>
                <w:rFonts w:ascii="Calibri" w:eastAsia="Arial" w:hAnsi="Calibri" w:cs="Calibri"/>
                <w:color w:val="000000"/>
                <w:sz w:val="18"/>
                <w:szCs w:val="22"/>
                <w:lang w:val="es-CL"/>
              </w:rPr>
              <w:t> </w:t>
            </w:r>
            <w:r>
              <w:rPr>
                <w:rFonts w:eastAsia="Arial" w:cs="Arial"/>
                <w:color w:val="000000"/>
                <w:sz w:val="18"/>
                <w:szCs w:val="22"/>
                <w:lang w:val="es-CL"/>
              </w:rPr>
              <w:t>7</w:t>
            </w:r>
          </w:p>
        </w:tc>
        <w:tc>
          <w:tcPr>
            <w:tcW w:w="1335" w:type="dxa"/>
            <w:vMerge w:val="restart"/>
            <w:vAlign w:val="center"/>
          </w:tcPr>
          <w:p w14:paraId="759E2A74" w14:textId="77777777" w:rsidR="004101D3" w:rsidRPr="00F3166B" w:rsidRDefault="004101D3" w:rsidP="004101D3">
            <w:pPr>
              <w:jc w:val="center"/>
              <w:rPr>
                <w:rFonts w:cstheme="minorHAnsi"/>
                <w:sz w:val="19"/>
                <w:szCs w:val="19"/>
              </w:rPr>
            </w:pPr>
            <w:r w:rsidRPr="00F3166B">
              <w:rPr>
                <w:rFonts w:cstheme="minorHAnsi"/>
                <w:sz w:val="19"/>
                <w:szCs w:val="19"/>
              </w:rPr>
              <w:t>30%</w:t>
            </w:r>
          </w:p>
        </w:tc>
      </w:tr>
      <w:tr w:rsidR="004101D3" w:rsidRPr="004F6B61" w14:paraId="593A228A" w14:textId="77777777" w:rsidTr="00C06042">
        <w:trPr>
          <w:trHeight w:val="567"/>
          <w:jc w:val="center"/>
        </w:trPr>
        <w:tc>
          <w:tcPr>
            <w:tcW w:w="3539" w:type="dxa"/>
            <w:vMerge/>
            <w:vAlign w:val="center"/>
          </w:tcPr>
          <w:p w14:paraId="6C33F1E3" w14:textId="77777777" w:rsidR="004101D3" w:rsidRPr="0077246D" w:rsidRDefault="004101D3" w:rsidP="004101D3">
            <w:pPr>
              <w:rPr>
                <w:rFonts w:cstheme="minorHAnsi"/>
                <w:b/>
                <w:sz w:val="19"/>
                <w:szCs w:val="19"/>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38CCD" w14:textId="77777777" w:rsidR="004101D3" w:rsidRPr="00C926EE" w:rsidRDefault="004101D3" w:rsidP="004101D3">
            <w:pPr>
              <w:jc w:val="both"/>
              <w:rPr>
                <w:rFonts w:eastAsia="Arial" w:cs="Arial"/>
                <w:color w:val="000000"/>
                <w:sz w:val="19"/>
                <w:szCs w:val="19"/>
              </w:rPr>
            </w:pPr>
            <w:r w:rsidRPr="00F3166B">
              <w:rPr>
                <w:rFonts w:eastAsia="Arial" w:cs="Arial"/>
                <w:color w:val="000000"/>
                <w:sz w:val="19"/>
                <w:szCs w:val="19"/>
              </w:rPr>
              <w:t>Con la información disponible de la empresa postulante, se puede observar un potencial medio de impacto en el cumplimiento de indicadores asociados 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D475A" w14:textId="77777777" w:rsidR="004101D3" w:rsidRPr="007B1F1E" w:rsidRDefault="004101D3" w:rsidP="004101D3">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5</w:t>
            </w:r>
          </w:p>
        </w:tc>
        <w:tc>
          <w:tcPr>
            <w:tcW w:w="1335" w:type="dxa"/>
            <w:vMerge/>
            <w:vAlign w:val="center"/>
          </w:tcPr>
          <w:p w14:paraId="0B3707FD" w14:textId="77777777" w:rsidR="004101D3" w:rsidRDefault="004101D3" w:rsidP="004101D3">
            <w:pPr>
              <w:jc w:val="center"/>
              <w:rPr>
                <w:rFonts w:cstheme="minorHAnsi"/>
                <w:sz w:val="19"/>
                <w:szCs w:val="19"/>
              </w:rPr>
            </w:pPr>
          </w:p>
        </w:tc>
      </w:tr>
      <w:tr w:rsidR="004101D3" w:rsidRPr="004F6B61" w14:paraId="34FDAA08" w14:textId="77777777" w:rsidTr="00C06042">
        <w:trPr>
          <w:trHeight w:val="567"/>
          <w:jc w:val="center"/>
        </w:trPr>
        <w:tc>
          <w:tcPr>
            <w:tcW w:w="3539" w:type="dxa"/>
            <w:vMerge/>
            <w:vAlign w:val="center"/>
          </w:tcPr>
          <w:p w14:paraId="264BF9BA" w14:textId="77777777" w:rsidR="004101D3" w:rsidRPr="0077246D" w:rsidRDefault="004101D3" w:rsidP="004101D3">
            <w:pPr>
              <w:rPr>
                <w:rFonts w:cstheme="minorHAnsi"/>
                <w:b/>
                <w:sz w:val="19"/>
                <w:szCs w:val="19"/>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81622" w14:textId="77777777" w:rsidR="004101D3" w:rsidRPr="00C926EE" w:rsidRDefault="004101D3" w:rsidP="004101D3">
            <w:pPr>
              <w:jc w:val="both"/>
              <w:rPr>
                <w:rFonts w:cstheme="minorHAnsi"/>
                <w:sz w:val="19"/>
                <w:szCs w:val="19"/>
              </w:rPr>
            </w:pPr>
            <w:r w:rsidRPr="00F3166B">
              <w:rPr>
                <w:rFonts w:eastAsia="Arial" w:cs="Arial"/>
                <w:color w:val="000000"/>
                <w:sz w:val="19"/>
                <w:szCs w:val="19"/>
              </w:rPr>
              <w:t>Con la información disponible de la empresa postulante, se puede observar un potencial bajo de impacto en el cumplimiento de indicadores asociados</w:t>
            </w:r>
            <w:r w:rsidRPr="00F3166B">
              <w:rPr>
                <w:rFonts w:ascii="Calibri" w:eastAsia="Arial" w:hAnsi="Calibri" w:cs="Calibri"/>
                <w:color w:val="000000"/>
                <w:sz w:val="19"/>
                <w:szCs w:val="19"/>
              </w:rPr>
              <w:t> </w:t>
            </w:r>
            <w:r w:rsidRPr="00F3166B">
              <w:rPr>
                <w:rFonts w:eastAsia="Arial" w:cs="Arial"/>
                <w:color w:val="000000"/>
                <w:sz w:val="19"/>
                <w:szCs w:val="19"/>
              </w:rPr>
              <w:t xml:space="preserve"> la implementaci</w:t>
            </w:r>
            <w:r w:rsidRPr="00F3166B">
              <w:rPr>
                <w:rFonts w:eastAsia="Arial" w:cs="gobCL"/>
                <w:color w:val="000000"/>
                <w:sz w:val="19"/>
                <w:szCs w:val="19"/>
              </w:rPr>
              <w:t>ó</w:t>
            </w:r>
            <w:r w:rsidRPr="00F3166B">
              <w:rPr>
                <w:rFonts w:eastAsia="Arial" w:cs="Arial"/>
                <w:color w:val="000000"/>
                <w:sz w:val="19"/>
                <w:szCs w:val="19"/>
              </w:rPr>
              <w:t>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5EDB7" w14:textId="77777777" w:rsidR="004101D3" w:rsidRPr="007B1F1E" w:rsidRDefault="004101D3" w:rsidP="004101D3">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tcPr>
          <w:p w14:paraId="5FED7DBD" w14:textId="77777777" w:rsidR="004101D3" w:rsidRDefault="004101D3" w:rsidP="004101D3">
            <w:pPr>
              <w:jc w:val="center"/>
              <w:rPr>
                <w:rFonts w:cstheme="minorHAnsi"/>
                <w:sz w:val="19"/>
                <w:szCs w:val="19"/>
              </w:rPr>
            </w:pPr>
          </w:p>
        </w:tc>
      </w:tr>
      <w:tr w:rsidR="004101D3" w:rsidRPr="004F6B61" w14:paraId="43CF712B" w14:textId="77777777" w:rsidTr="00C06042">
        <w:trPr>
          <w:trHeight w:val="567"/>
          <w:jc w:val="center"/>
        </w:trPr>
        <w:tc>
          <w:tcPr>
            <w:tcW w:w="3539" w:type="dxa"/>
            <w:vMerge w:val="restart"/>
            <w:vAlign w:val="center"/>
            <w:hideMark/>
          </w:tcPr>
          <w:p w14:paraId="0270BDBE" w14:textId="0897EDA7" w:rsidR="004101D3" w:rsidRPr="004101D3" w:rsidRDefault="004101D3" w:rsidP="004101D3">
            <w:pPr>
              <w:pStyle w:val="Prrafodelista"/>
              <w:numPr>
                <w:ilvl w:val="1"/>
                <w:numId w:val="18"/>
              </w:numPr>
              <w:ind w:left="309" w:hanging="284"/>
              <w:jc w:val="both"/>
              <w:rPr>
                <w:rFonts w:cstheme="minorHAnsi"/>
                <w:sz w:val="19"/>
                <w:szCs w:val="19"/>
                <w:lang w:val="es-CL" w:eastAsia="en-US"/>
              </w:rPr>
            </w:pPr>
            <w:r w:rsidRPr="004101D3">
              <w:rPr>
                <w:rFonts w:cstheme="minorHAnsi"/>
                <w:b/>
                <w:sz w:val="19"/>
                <w:szCs w:val="19"/>
                <w:lang w:eastAsia="en-US"/>
              </w:rPr>
              <w:lastRenderedPageBreak/>
              <w:t>Micro y pequeñas empresas lideradas por mujeres</w:t>
            </w: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BC46B" w14:textId="375AE03F" w:rsidR="004101D3" w:rsidRPr="00C926EE" w:rsidRDefault="004101D3" w:rsidP="004101D3">
            <w:pPr>
              <w:jc w:val="both"/>
              <w:rPr>
                <w:rFonts w:cs="Arial"/>
                <w:sz w:val="19"/>
                <w:szCs w:val="19"/>
              </w:rPr>
            </w:pPr>
            <w:r w:rsidRPr="00C926EE">
              <w:rPr>
                <w:rFonts w:eastAsiaTheme="minorEastAsia" w:cs="Arial"/>
                <w:color w:val="000000"/>
                <w:kern w:val="24"/>
                <w:sz w:val="19"/>
                <w:szCs w:val="19"/>
              </w:rPr>
              <w:t xml:space="preserve">Micro y pequeña empresa, </w:t>
            </w:r>
            <w:r w:rsidRPr="00C926EE">
              <w:rPr>
                <w:rFonts w:eastAsiaTheme="minorEastAsia" w:cs="Arial"/>
                <w:b/>
                <w:bCs/>
                <w:color w:val="000000"/>
                <w:kern w:val="24"/>
                <w:sz w:val="19"/>
                <w:szCs w:val="19"/>
                <w:u w:val="single"/>
              </w:rPr>
              <w:t>corresponde</w:t>
            </w:r>
            <w:r w:rsidRPr="00C926EE">
              <w:rPr>
                <w:rFonts w:eastAsiaTheme="minorEastAsia" w:cs="Arial"/>
                <w:color w:val="000000"/>
                <w:kern w:val="24"/>
                <w:sz w:val="19"/>
                <w:szCs w:val="19"/>
              </w:rPr>
              <w:t xml:space="preserve"> a persona natural de sexo registral femenino o persona jurídica, la cual debe estar Constituida con al menos el 50% de su capital por socias mujeres y al menos una</w:t>
            </w:r>
            <w:r>
              <w:rPr>
                <w:rFonts w:eastAsiaTheme="minorEastAsia" w:cs="Arial"/>
                <w:color w:val="000000"/>
                <w:kern w:val="24"/>
                <w:sz w:val="19"/>
                <w:szCs w:val="19"/>
              </w:rPr>
              <w:t xml:space="preserve"> </w:t>
            </w:r>
            <w:r w:rsidRPr="00C926EE">
              <w:rPr>
                <w:rFonts w:eastAsiaTheme="minorEastAsia" w:cs="Arial"/>
                <w:color w:val="000000"/>
                <w:kern w:val="24"/>
                <w:sz w:val="19"/>
                <w:szCs w:val="19"/>
              </w:rPr>
              <w:t>de sus representantes debe ser de sexo registral</w:t>
            </w:r>
            <w:r>
              <w:rPr>
                <w:rFonts w:eastAsiaTheme="minorEastAsia" w:cs="Arial"/>
                <w:color w:val="000000"/>
                <w:kern w:val="24"/>
                <w:sz w:val="19"/>
                <w:szCs w:val="19"/>
              </w:rPr>
              <w:t xml:space="preserve"> </w:t>
            </w:r>
            <w:r w:rsidRPr="00C926EE">
              <w:rPr>
                <w:rFonts w:eastAsiaTheme="minorEastAsia" w:cs="Arial"/>
                <w:color w:val="000000"/>
                <w:kern w:val="24"/>
                <w:sz w:val="19"/>
                <w:szCs w:val="19"/>
              </w:rPr>
              <w:t>femenino.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AFEA9" w14:textId="77777777" w:rsidR="004101D3" w:rsidRPr="00380232" w:rsidRDefault="004101D3" w:rsidP="004101D3">
            <w:pPr>
              <w:jc w:val="center"/>
              <w:rPr>
                <w:rFonts w:cstheme="minorHAnsi"/>
                <w:sz w:val="18"/>
                <w:szCs w:val="18"/>
                <w:lang w:val="es-CL" w:eastAsia="en-US"/>
              </w:rPr>
            </w:pPr>
            <w:r w:rsidRPr="00380232">
              <w:rPr>
                <w:rFonts w:ascii="Calibri" w:eastAsiaTheme="minorEastAsia" w:hAnsi="Calibri" w:cs="Calibri"/>
                <w:color w:val="000000"/>
                <w:kern w:val="24"/>
                <w:sz w:val="18"/>
                <w:szCs w:val="18"/>
                <w:lang w:val="es-CL"/>
              </w:rPr>
              <w:t> </w:t>
            </w:r>
            <w:r w:rsidRPr="00380232">
              <w:rPr>
                <w:rFonts w:eastAsiaTheme="minorEastAsia" w:cs="Arial"/>
                <w:color w:val="000000"/>
                <w:kern w:val="24"/>
                <w:sz w:val="18"/>
                <w:szCs w:val="18"/>
                <w:lang w:val="es-CL"/>
              </w:rPr>
              <w:t>7</w:t>
            </w:r>
          </w:p>
        </w:tc>
        <w:tc>
          <w:tcPr>
            <w:tcW w:w="1335" w:type="dxa"/>
            <w:vMerge w:val="restart"/>
            <w:vAlign w:val="center"/>
            <w:hideMark/>
          </w:tcPr>
          <w:p w14:paraId="72A8764E" w14:textId="77777777" w:rsidR="004101D3" w:rsidRPr="0077246D" w:rsidRDefault="004101D3" w:rsidP="004101D3">
            <w:pPr>
              <w:jc w:val="center"/>
              <w:rPr>
                <w:rFonts w:cstheme="minorHAnsi"/>
                <w:sz w:val="19"/>
                <w:szCs w:val="19"/>
              </w:rPr>
            </w:pPr>
            <w:r>
              <w:rPr>
                <w:rFonts w:cstheme="minorHAnsi"/>
                <w:sz w:val="19"/>
                <w:szCs w:val="19"/>
              </w:rPr>
              <w:t>15</w:t>
            </w:r>
            <w:r w:rsidRPr="0077246D">
              <w:rPr>
                <w:rFonts w:cstheme="minorHAnsi"/>
                <w:sz w:val="19"/>
                <w:szCs w:val="19"/>
              </w:rPr>
              <w:t>%</w:t>
            </w:r>
          </w:p>
        </w:tc>
      </w:tr>
      <w:tr w:rsidR="004101D3" w:rsidRPr="004F6B61" w14:paraId="270986AE" w14:textId="77777777" w:rsidTr="00C06042">
        <w:trPr>
          <w:trHeight w:val="567"/>
          <w:jc w:val="center"/>
        </w:trPr>
        <w:tc>
          <w:tcPr>
            <w:tcW w:w="3539" w:type="dxa"/>
            <w:vMerge/>
            <w:vAlign w:val="center"/>
            <w:hideMark/>
          </w:tcPr>
          <w:p w14:paraId="08354894" w14:textId="77777777" w:rsidR="004101D3" w:rsidRPr="0077246D" w:rsidRDefault="004101D3" w:rsidP="004101D3">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E13F4" w14:textId="77777777" w:rsidR="004101D3" w:rsidRPr="00C926EE" w:rsidRDefault="004101D3" w:rsidP="004101D3">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Micro y pequeña empresa, </w:t>
            </w:r>
            <w:r w:rsidRPr="00C926EE">
              <w:rPr>
                <w:rFonts w:eastAsiaTheme="minorEastAsia" w:cs="Arial"/>
                <w:b/>
                <w:bCs/>
                <w:color w:val="000000"/>
                <w:kern w:val="24"/>
                <w:sz w:val="19"/>
                <w:szCs w:val="19"/>
                <w:u w:val="single"/>
              </w:rPr>
              <w:t xml:space="preserve">no corresponde </w:t>
            </w:r>
            <w:r w:rsidRPr="00C926EE">
              <w:rPr>
                <w:rFonts w:eastAsiaTheme="minorEastAsia" w:cs="Arial"/>
                <w:color w:val="000000"/>
                <w:kern w:val="24"/>
                <w:sz w:val="19"/>
                <w:szCs w:val="19"/>
              </w:rPr>
              <w:t>a persona natural de sexo registral femenino o persona jurídica, constituida con al menos el 50% de su capital por socias mujeres y al menos una de sus representantes</w:t>
            </w:r>
            <w:r>
              <w:rPr>
                <w:rFonts w:eastAsiaTheme="minorEastAsia" w:cs="Arial"/>
                <w:color w:val="000000"/>
                <w:kern w:val="24"/>
                <w:sz w:val="19"/>
                <w:szCs w:val="19"/>
              </w:rPr>
              <w:t xml:space="preserve"> </w:t>
            </w:r>
            <w:r w:rsidRPr="00C926EE">
              <w:rPr>
                <w:rFonts w:eastAsiaTheme="minorEastAsia" w:cs="Arial"/>
                <w:color w:val="000000"/>
                <w:kern w:val="24"/>
                <w:sz w:val="19"/>
                <w:szCs w:val="19"/>
              </w:rPr>
              <w:t>de sexo registral femenino</w:t>
            </w:r>
            <w:r w:rsidRPr="00380232">
              <w:rPr>
                <w:rFonts w:eastAsiaTheme="minorEastAsia" w:cs="Arial"/>
                <w:color w:val="000000"/>
                <w:kern w:val="24"/>
                <w:sz w:val="18"/>
                <w:szCs w:val="18"/>
              </w:rPr>
              <w:t>.</w:t>
            </w:r>
            <w:r w:rsidRPr="00380232">
              <w:rPr>
                <w:rFonts w:ascii="Calibri" w:eastAsiaTheme="minorEastAsia" w:hAnsi="Calibri" w:cs="Calibri"/>
                <w:color w:val="000000"/>
                <w:kern w:val="24"/>
                <w:sz w:val="18"/>
                <w:szCs w:val="18"/>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06EB4" w14:textId="77777777" w:rsidR="004101D3" w:rsidRPr="00380232" w:rsidRDefault="004101D3" w:rsidP="004101D3">
            <w:pPr>
              <w:jc w:val="center"/>
              <w:rPr>
                <w:rFonts w:cstheme="minorHAnsi"/>
                <w:sz w:val="18"/>
                <w:szCs w:val="18"/>
                <w:lang w:val="es-CL" w:eastAsia="en-US"/>
              </w:rPr>
            </w:pPr>
            <w:r w:rsidRPr="00380232">
              <w:rPr>
                <w:rFonts w:ascii="Calibri" w:eastAsiaTheme="minorEastAsia" w:hAnsi="Calibri" w:cs="Calibri"/>
                <w:color w:val="000000"/>
                <w:kern w:val="24"/>
                <w:sz w:val="18"/>
                <w:szCs w:val="18"/>
                <w:lang w:val="es-CL"/>
              </w:rPr>
              <w:t> </w:t>
            </w:r>
            <w:r w:rsidRPr="00380232">
              <w:rPr>
                <w:rFonts w:eastAsiaTheme="minorEastAsia" w:cs="Arial"/>
                <w:color w:val="000000"/>
                <w:kern w:val="24"/>
                <w:sz w:val="18"/>
                <w:szCs w:val="18"/>
                <w:lang w:val="es-CL"/>
              </w:rPr>
              <w:t>1</w:t>
            </w:r>
          </w:p>
        </w:tc>
        <w:tc>
          <w:tcPr>
            <w:tcW w:w="1335" w:type="dxa"/>
            <w:vMerge/>
            <w:vAlign w:val="center"/>
            <w:hideMark/>
          </w:tcPr>
          <w:p w14:paraId="6263BAFE" w14:textId="77777777" w:rsidR="004101D3" w:rsidRPr="00B203A1" w:rsidRDefault="004101D3" w:rsidP="004101D3">
            <w:pPr>
              <w:rPr>
                <w:rFonts w:cstheme="minorHAnsi"/>
                <w:b/>
                <w:sz w:val="19"/>
                <w:szCs w:val="19"/>
                <w:lang w:val="es-CL" w:eastAsia="en-US"/>
              </w:rPr>
            </w:pPr>
          </w:p>
        </w:tc>
      </w:tr>
      <w:tr w:rsidR="004101D3" w:rsidRPr="004F6B61" w14:paraId="63D6BF98" w14:textId="77777777" w:rsidTr="00C06042">
        <w:trPr>
          <w:trHeight w:val="567"/>
          <w:jc w:val="center"/>
        </w:trPr>
        <w:tc>
          <w:tcPr>
            <w:tcW w:w="3539" w:type="dxa"/>
            <w:vMerge w:val="restart"/>
            <w:vAlign w:val="center"/>
            <w:hideMark/>
          </w:tcPr>
          <w:p w14:paraId="338083F9" w14:textId="7C682AE1" w:rsidR="004101D3" w:rsidRPr="00380232" w:rsidRDefault="004101D3" w:rsidP="004101D3">
            <w:pPr>
              <w:pStyle w:val="Prrafodelista"/>
              <w:numPr>
                <w:ilvl w:val="1"/>
                <w:numId w:val="18"/>
              </w:numPr>
              <w:ind w:left="309" w:hanging="284"/>
              <w:jc w:val="both"/>
              <w:rPr>
                <w:rFonts w:cstheme="minorHAnsi"/>
                <w:b/>
                <w:sz w:val="19"/>
                <w:szCs w:val="19"/>
              </w:rPr>
            </w:pPr>
            <w:r w:rsidRPr="00380232">
              <w:rPr>
                <w:rFonts w:cstheme="minorHAnsi"/>
                <w:b/>
                <w:sz w:val="19"/>
                <w:szCs w:val="19"/>
              </w:rPr>
              <w:t>Proyectos desarrollados en las comunas que forman parte de la Zona Rezagada de la Región de Valparaíso categorizada por el Gobierno Regional de Valparaíso.</w:t>
            </w:r>
            <w:r w:rsidRPr="00380232">
              <w:rPr>
                <w:rFonts w:cstheme="minorHAnsi"/>
                <w:b/>
                <w:sz w:val="19"/>
                <w:szCs w:val="19"/>
              </w:rPr>
              <w:br/>
              <w:t xml:space="preserve">Comunas: La Ligua, </w:t>
            </w:r>
            <w:proofErr w:type="spellStart"/>
            <w:r w:rsidRPr="00380232">
              <w:rPr>
                <w:rFonts w:cstheme="minorHAnsi"/>
                <w:b/>
                <w:sz w:val="19"/>
                <w:szCs w:val="19"/>
              </w:rPr>
              <w:t>Petorca</w:t>
            </w:r>
            <w:proofErr w:type="spellEnd"/>
            <w:r w:rsidRPr="00380232">
              <w:rPr>
                <w:rFonts w:cstheme="minorHAnsi"/>
                <w:b/>
                <w:sz w:val="19"/>
                <w:szCs w:val="19"/>
              </w:rPr>
              <w:t xml:space="preserve">, Cabildo, Nogales, </w:t>
            </w:r>
            <w:proofErr w:type="spellStart"/>
            <w:r w:rsidRPr="00380232">
              <w:rPr>
                <w:rFonts w:cstheme="minorHAnsi"/>
                <w:b/>
                <w:sz w:val="19"/>
                <w:szCs w:val="19"/>
              </w:rPr>
              <w:t>Catemu</w:t>
            </w:r>
            <w:proofErr w:type="spellEnd"/>
            <w:r w:rsidRPr="00380232">
              <w:rPr>
                <w:rFonts w:cstheme="minorHAnsi"/>
                <w:b/>
                <w:sz w:val="19"/>
                <w:szCs w:val="19"/>
              </w:rPr>
              <w:t xml:space="preserve"> o </w:t>
            </w:r>
            <w:proofErr w:type="spellStart"/>
            <w:r w:rsidRPr="00380232">
              <w:rPr>
                <w:rFonts w:cstheme="minorHAnsi"/>
                <w:b/>
                <w:sz w:val="19"/>
                <w:szCs w:val="19"/>
              </w:rPr>
              <w:t>Llay-Llay</w:t>
            </w:r>
            <w:proofErr w:type="spellEnd"/>
            <w:r w:rsidRPr="00380232">
              <w:rPr>
                <w:rFonts w:cstheme="minorHAnsi"/>
                <w:b/>
                <w:sz w:val="19"/>
                <w:szCs w:val="19"/>
              </w:rPr>
              <w:t xml:space="preserve">. Territorios insulares: comunas de Isla de Pascua o Juan Fernández. </w:t>
            </w:r>
          </w:p>
          <w:p w14:paraId="6453BB3A" w14:textId="77777777" w:rsidR="004101D3" w:rsidRPr="00380232" w:rsidRDefault="004101D3" w:rsidP="004101D3">
            <w:pPr>
              <w:jc w:val="both"/>
              <w:rPr>
                <w:rFonts w:cstheme="minorHAnsi"/>
                <w:b/>
                <w:sz w:val="19"/>
                <w:szCs w:val="19"/>
              </w:rPr>
            </w:pPr>
            <w:r w:rsidRPr="00380232">
              <w:rPr>
                <w:rFonts w:cstheme="minorHAnsi"/>
                <w:b/>
                <w:sz w:val="19"/>
                <w:szCs w:val="19"/>
              </w:rPr>
              <w:t>La empresa debe tener domicilio comercial principal y/o sucursal en las comunas focalizadas, donde implementará el proyecto.</w:t>
            </w:r>
          </w:p>
          <w:p w14:paraId="7B427CC1" w14:textId="77777777" w:rsidR="004101D3" w:rsidRPr="0077246D" w:rsidRDefault="004101D3" w:rsidP="004101D3">
            <w:pPr>
              <w:rPr>
                <w:rFonts w:cstheme="minorHAnsi"/>
                <w:b/>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8EC67" w14:textId="77777777" w:rsidR="004101D3" w:rsidRPr="00C926EE" w:rsidRDefault="004101D3" w:rsidP="004101D3">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La idea de negocio postulada al programa se implementará en alguna de las comunas que forman parte de la Zona Rezagada de la Región de Valparaíso, comunas: La Ligua, </w:t>
            </w:r>
            <w:proofErr w:type="spellStart"/>
            <w:r w:rsidRPr="00C926EE">
              <w:rPr>
                <w:rFonts w:eastAsiaTheme="minorEastAsia" w:cs="Arial"/>
                <w:color w:val="000000"/>
                <w:kern w:val="24"/>
                <w:sz w:val="19"/>
                <w:szCs w:val="19"/>
              </w:rPr>
              <w:t>Petorca</w:t>
            </w:r>
            <w:proofErr w:type="spellEnd"/>
            <w:r w:rsidRPr="00C926EE">
              <w:rPr>
                <w:rFonts w:eastAsiaTheme="minorEastAsia" w:cs="Arial"/>
                <w:color w:val="000000"/>
                <w:kern w:val="24"/>
                <w:sz w:val="19"/>
                <w:szCs w:val="19"/>
              </w:rPr>
              <w:t xml:space="preserve">, Cabildo, Nogales, </w:t>
            </w:r>
            <w:proofErr w:type="spellStart"/>
            <w:r w:rsidRPr="00C926EE">
              <w:rPr>
                <w:rFonts w:eastAsiaTheme="minorEastAsia" w:cs="Arial"/>
                <w:color w:val="000000"/>
                <w:kern w:val="24"/>
                <w:sz w:val="19"/>
                <w:szCs w:val="19"/>
              </w:rPr>
              <w:t>Catemu</w:t>
            </w:r>
            <w:proofErr w:type="spellEnd"/>
            <w:r w:rsidRPr="00C926EE">
              <w:rPr>
                <w:rFonts w:eastAsiaTheme="minorEastAsia" w:cs="Arial"/>
                <w:color w:val="000000"/>
                <w:kern w:val="24"/>
                <w:sz w:val="19"/>
                <w:szCs w:val="19"/>
              </w:rPr>
              <w:t xml:space="preserve"> o </w:t>
            </w:r>
            <w:proofErr w:type="spellStart"/>
            <w:r w:rsidRPr="00C926EE">
              <w:rPr>
                <w:rFonts w:eastAsiaTheme="minorEastAsia" w:cs="Arial"/>
                <w:color w:val="000000"/>
                <w:kern w:val="24"/>
                <w:sz w:val="19"/>
                <w:szCs w:val="19"/>
              </w:rPr>
              <w:t>Llay-Llay</w:t>
            </w:r>
            <w:proofErr w:type="spellEnd"/>
            <w:r w:rsidRPr="00C926EE">
              <w:rPr>
                <w:rFonts w:eastAsiaTheme="minorEastAsia" w:cs="Arial"/>
                <w:color w:val="000000"/>
                <w:kern w:val="24"/>
                <w:sz w:val="19"/>
                <w:szCs w:val="19"/>
              </w:rPr>
              <w:t xml:space="preserve">.  </w:t>
            </w:r>
          </w:p>
          <w:p w14:paraId="115201AA" w14:textId="77777777" w:rsidR="004101D3" w:rsidRPr="00C926EE" w:rsidRDefault="004101D3" w:rsidP="004101D3">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Territorios insulares, comunas: Isla de Pascua o Juan Fernández. </w:t>
            </w:r>
          </w:p>
          <w:p w14:paraId="12168CDC" w14:textId="77777777" w:rsidR="004101D3" w:rsidRPr="00C926EE" w:rsidRDefault="004101D3" w:rsidP="004101D3">
            <w:pPr>
              <w:pStyle w:val="NormalWeb"/>
              <w:spacing w:before="0" w:beforeAutospacing="0" w:after="0" w:afterAutospacing="0"/>
              <w:jc w:val="both"/>
              <w:textAlignment w:val="center"/>
              <w:rPr>
                <w:rFonts w:cs="Arial"/>
                <w:sz w:val="19"/>
                <w:szCs w:val="19"/>
              </w:rPr>
            </w:pPr>
            <w:r w:rsidRPr="00C926EE">
              <w:rPr>
                <w:rFonts w:eastAsiaTheme="minorEastAsia" w:cs="Arial"/>
                <w:color w:val="000000"/>
                <w:kern w:val="24"/>
                <w:sz w:val="19"/>
                <w:szCs w:val="19"/>
              </w:rPr>
              <w:t xml:space="preserve">La empresa debe tener domicilio comercial principal y/o sucursal en las comunas focalizadas, donde implementará el proyecto. </w:t>
            </w:r>
          </w:p>
          <w:p w14:paraId="06268CF2" w14:textId="77777777" w:rsidR="004101D3" w:rsidRPr="00C926EE" w:rsidRDefault="004101D3" w:rsidP="004101D3">
            <w:pPr>
              <w:jc w:val="both"/>
              <w:rPr>
                <w:rFonts w:cstheme="minorHAnsi"/>
                <w:b/>
                <w:i/>
                <w:sz w:val="19"/>
                <w:szCs w:val="19"/>
              </w:rPr>
            </w:pPr>
            <w:r w:rsidRPr="00C926EE">
              <w:rPr>
                <w:rFonts w:eastAsiaTheme="minorEastAsia" w:cs="Arial"/>
                <w:b/>
                <w:i/>
                <w:color w:val="000000"/>
                <w:kern w:val="24"/>
                <w:sz w:val="19"/>
                <w:szCs w:val="19"/>
              </w:rPr>
              <w:t>*Nota: Se verificará en la evaluación técnica y/o terreno por parte del AOS para obtener el puntaje.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9DC29" w14:textId="77777777" w:rsidR="004101D3" w:rsidRPr="00380232" w:rsidRDefault="004101D3" w:rsidP="004101D3">
            <w:pPr>
              <w:jc w:val="center"/>
              <w:rPr>
                <w:rFonts w:cstheme="minorHAnsi"/>
                <w:sz w:val="18"/>
                <w:szCs w:val="18"/>
                <w:lang w:val="es-CL" w:eastAsia="en-US"/>
              </w:rPr>
            </w:pPr>
            <w:r w:rsidRPr="00380232">
              <w:rPr>
                <w:rFonts w:eastAsiaTheme="minorEastAsia" w:cs="Arial"/>
                <w:color w:val="000000"/>
                <w:kern w:val="24"/>
                <w:sz w:val="18"/>
                <w:szCs w:val="18"/>
                <w:lang w:val="es-CL"/>
              </w:rPr>
              <w:t>7</w:t>
            </w:r>
          </w:p>
        </w:tc>
        <w:tc>
          <w:tcPr>
            <w:tcW w:w="1335" w:type="dxa"/>
            <w:vMerge w:val="restart"/>
            <w:vAlign w:val="center"/>
            <w:hideMark/>
          </w:tcPr>
          <w:p w14:paraId="7F7FC5DE" w14:textId="77777777" w:rsidR="004101D3" w:rsidRPr="00B27021" w:rsidRDefault="004101D3" w:rsidP="004101D3">
            <w:pPr>
              <w:jc w:val="center"/>
              <w:rPr>
                <w:rFonts w:cstheme="minorHAnsi"/>
                <w:sz w:val="19"/>
                <w:szCs w:val="19"/>
              </w:rPr>
            </w:pPr>
            <w:r w:rsidRPr="00B27021">
              <w:rPr>
                <w:rFonts w:cstheme="minorHAnsi"/>
                <w:sz w:val="19"/>
                <w:szCs w:val="19"/>
              </w:rPr>
              <w:t>15%</w:t>
            </w:r>
          </w:p>
        </w:tc>
      </w:tr>
      <w:tr w:rsidR="004101D3" w:rsidRPr="004F6B61" w14:paraId="53161759" w14:textId="77777777" w:rsidTr="00C06042">
        <w:trPr>
          <w:trHeight w:val="567"/>
          <w:jc w:val="center"/>
        </w:trPr>
        <w:tc>
          <w:tcPr>
            <w:tcW w:w="3539" w:type="dxa"/>
            <w:vMerge/>
            <w:vAlign w:val="center"/>
            <w:hideMark/>
          </w:tcPr>
          <w:p w14:paraId="4081246D" w14:textId="77777777" w:rsidR="004101D3" w:rsidRPr="0077246D" w:rsidRDefault="004101D3" w:rsidP="004101D3">
            <w:pPr>
              <w:rPr>
                <w:rFonts w:cstheme="minorHAnsi"/>
                <w:sz w:val="19"/>
                <w:szCs w:val="19"/>
                <w:lang w:val="es-CL" w:eastAsia="en-US"/>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F4D41" w14:textId="77777777" w:rsidR="004101D3" w:rsidRPr="00C926EE" w:rsidRDefault="004101D3" w:rsidP="004101D3">
            <w:pPr>
              <w:jc w:val="both"/>
              <w:rPr>
                <w:rFonts w:cstheme="minorHAnsi"/>
                <w:sz w:val="19"/>
                <w:szCs w:val="19"/>
              </w:rPr>
            </w:pPr>
            <w:r w:rsidRPr="00C926EE">
              <w:rPr>
                <w:rFonts w:eastAsiaTheme="minorEastAsia" w:cs="Arial"/>
                <w:color w:val="000000"/>
                <w:kern w:val="24"/>
                <w:sz w:val="19"/>
                <w:szCs w:val="19"/>
              </w:rPr>
              <w:t xml:space="preserve">La idea de negocio postulada al programa NO se encuentra domiciliada y tampoco se implementará en alguna de las comunas que forman parte de la Zona Rezagada de la Región de Valparaíso, comunas: La Ligua, </w:t>
            </w:r>
            <w:proofErr w:type="spellStart"/>
            <w:r w:rsidRPr="00C926EE">
              <w:rPr>
                <w:rFonts w:eastAsiaTheme="minorEastAsia" w:cs="Arial"/>
                <w:color w:val="000000"/>
                <w:kern w:val="24"/>
                <w:sz w:val="19"/>
                <w:szCs w:val="19"/>
              </w:rPr>
              <w:t>Petorca</w:t>
            </w:r>
            <w:proofErr w:type="spellEnd"/>
            <w:r w:rsidRPr="00C926EE">
              <w:rPr>
                <w:rFonts w:eastAsiaTheme="minorEastAsia" w:cs="Arial"/>
                <w:color w:val="000000"/>
                <w:kern w:val="24"/>
                <w:sz w:val="19"/>
                <w:szCs w:val="19"/>
              </w:rPr>
              <w:t xml:space="preserve">, Cabildo, Nogales, </w:t>
            </w:r>
            <w:proofErr w:type="spellStart"/>
            <w:r w:rsidRPr="00C926EE">
              <w:rPr>
                <w:rFonts w:eastAsiaTheme="minorEastAsia" w:cs="Arial"/>
                <w:color w:val="000000"/>
                <w:kern w:val="24"/>
                <w:sz w:val="19"/>
                <w:szCs w:val="19"/>
              </w:rPr>
              <w:t>Catemu</w:t>
            </w:r>
            <w:proofErr w:type="spellEnd"/>
            <w:r w:rsidRPr="00C926EE">
              <w:rPr>
                <w:rFonts w:eastAsiaTheme="minorEastAsia" w:cs="Arial"/>
                <w:color w:val="000000"/>
                <w:kern w:val="24"/>
                <w:sz w:val="19"/>
                <w:szCs w:val="19"/>
              </w:rPr>
              <w:t xml:space="preserve"> o </w:t>
            </w:r>
            <w:proofErr w:type="spellStart"/>
            <w:r w:rsidRPr="00C926EE">
              <w:rPr>
                <w:rFonts w:eastAsiaTheme="minorEastAsia" w:cs="Arial"/>
                <w:color w:val="000000"/>
                <w:kern w:val="24"/>
                <w:sz w:val="19"/>
                <w:szCs w:val="19"/>
              </w:rPr>
              <w:t>Llay-Llay</w:t>
            </w:r>
            <w:proofErr w:type="spellEnd"/>
            <w:r w:rsidRPr="00C926EE">
              <w:rPr>
                <w:rFonts w:eastAsiaTheme="minorEastAsia" w:cs="Arial"/>
                <w:color w:val="000000"/>
                <w:kern w:val="24"/>
                <w:sz w:val="19"/>
                <w:szCs w:val="19"/>
              </w:rPr>
              <w:t>.  Territorios insulares, comunas: Isla de Pascua o Juan Fernández.</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3806B" w14:textId="77777777" w:rsidR="004101D3" w:rsidRPr="00380232" w:rsidRDefault="004101D3" w:rsidP="004101D3">
            <w:pPr>
              <w:jc w:val="center"/>
              <w:rPr>
                <w:rFonts w:cstheme="minorHAnsi"/>
                <w:sz w:val="18"/>
                <w:szCs w:val="18"/>
                <w:lang w:val="es-CL" w:eastAsia="en-US"/>
              </w:rPr>
            </w:pPr>
            <w:r w:rsidRPr="00380232">
              <w:rPr>
                <w:rFonts w:eastAsiaTheme="minorEastAsia" w:cs="Arial"/>
                <w:color w:val="000000"/>
                <w:kern w:val="24"/>
                <w:sz w:val="18"/>
                <w:szCs w:val="18"/>
                <w:lang w:val="es-CL"/>
              </w:rPr>
              <w:t>1</w:t>
            </w:r>
          </w:p>
        </w:tc>
        <w:tc>
          <w:tcPr>
            <w:tcW w:w="1335" w:type="dxa"/>
            <w:vMerge/>
            <w:vAlign w:val="center"/>
            <w:hideMark/>
          </w:tcPr>
          <w:p w14:paraId="01025F7E" w14:textId="77777777" w:rsidR="004101D3" w:rsidRPr="00EC5053" w:rsidRDefault="004101D3" w:rsidP="004101D3">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0CEEFE7D" w:rsidR="0093178B" w:rsidRPr="00137ECD" w:rsidRDefault="005B43F7"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662DA"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5CA70" w14:textId="77777777" w:rsidR="006662DA" w:rsidRDefault="006662DA" w:rsidP="0042236C">
      <w:r>
        <w:separator/>
      </w:r>
    </w:p>
  </w:endnote>
  <w:endnote w:type="continuationSeparator" w:id="0">
    <w:p w14:paraId="4B6F7379" w14:textId="77777777" w:rsidR="006662DA" w:rsidRDefault="006662D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EBCA94B" w:rsidR="00BA1F11" w:rsidRPr="00BD14F7" w:rsidRDefault="00BA1F11">
    <w:pPr>
      <w:pStyle w:val="Piedepgina"/>
      <w:jc w:val="right"/>
    </w:pPr>
    <w:r w:rsidRPr="00BD14F7">
      <w:fldChar w:fldCharType="begin"/>
    </w:r>
    <w:r w:rsidRPr="00BD14F7">
      <w:instrText>PAGE   \* MERGEFORMAT</w:instrText>
    </w:r>
    <w:r w:rsidRPr="00BD14F7">
      <w:fldChar w:fldCharType="separate"/>
    </w:r>
    <w:r w:rsidR="009C528E">
      <w:rPr>
        <w:noProof/>
      </w:rPr>
      <w:t>31</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9ADE093" w:rsidR="00BA1F11" w:rsidRDefault="00BA1F11">
        <w:pPr>
          <w:pStyle w:val="Piedepgina"/>
          <w:jc w:val="right"/>
        </w:pPr>
        <w:r>
          <w:fldChar w:fldCharType="begin"/>
        </w:r>
        <w:r>
          <w:instrText>PAGE   \* MERGEFORMAT</w:instrText>
        </w:r>
        <w:r>
          <w:fldChar w:fldCharType="separate"/>
        </w:r>
        <w:r w:rsidR="009C528E">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5F52D" w14:textId="77777777" w:rsidR="006662DA" w:rsidRDefault="006662DA"/>
  </w:footnote>
  <w:footnote w:type="continuationSeparator" w:id="0">
    <w:p w14:paraId="414C74C3" w14:textId="77777777" w:rsidR="006662DA" w:rsidRDefault="006662DA"/>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CCF51E9" w14:textId="77777777" w:rsidR="004101D3" w:rsidRPr="00A43847" w:rsidRDefault="004101D3" w:rsidP="004101D3">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412119"/>
    <w:multiLevelType w:val="hybridMultilevel"/>
    <w:tmpl w:val="FEFEEE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8"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4"/>
  </w:num>
  <w:num w:numId="3">
    <w:abstractNumId w:val="49"/>
  </w:num>
  <w:num w:numId="4">
    <w:abstractNumId w:val="56"/>
  </w:num>
  <w:num w:numId="5">
    <w:abstractNumId w:val="14"/>
  </w:num>
  <w:num w:numId="6">
    <w:abstractNumId w:val="17"/>
  </w:num>
  <w:num w:numId="7">
    <w:abstractNumId w:val="53"/>
  </w:num>
  <w:num w:numId="8">
    <w:abstractNumId w:val="58"/>
  </w:num>
  <w:num w:numId="9">
    <w:abstractNumId w:val="37"/>
  </w:num>
  <w:num w:numId="10">
    <w:abstractNumId w:val="33"/>
  </w:num>
  <w:num w:numId="11">
    <w:abstractNumId w:val="16"/>
  </w:num>
  <w:num w:numId="12">
    <w:abstractNumId w:val="67"/>
  </w:num>
  <w:num w:numId="13">
    <w:abstractNumId w:val="63"/>
  </w:num>
  <w:num w:numId="14">
    <w:abstractNumId w:val="19"/>
  </w:num>
  <w:num w:numId="15">
    <w:abstractNumId w:val="66"/>
  </w:num>
  <w:num w:numId="16">
    <w:abstractNumId w:val="2"/>
  </w:num>
  <w:num w:numId="17">
    <w:abstractNumId w:val="70"/>
  </w:num>
  <w:num w:numId="18">
    <w:abstractNumId w:val="20"/>
  </w:num>
  <w:num w:numId="19">
    <w:abstractNumId w:val="41"/>
  </w:num>
  <w:num w:numId="20">
    <w:abstractNumId w:val="38"/>
  </w:num>
  <w:num w:numId="21">
    <w:abstractNumId w:val="60"/>
  </w:num>
  <w:num w:numId="22">
    <w:abstractNumId w:val="12"/>
  </w:num>
  <w:num w:numId="23">
    <w:abstractNumId w:val="8"/>
  </w:num>
  <w:num w:numId="24">
    <w:abstractNumId w:val="52"/>
  </w:num>
  <w:num w:numId="25">
    <w:abstractNumId w:val="51"/>
  </w:num>
  <w:num w:numId="26">
    <w:abstractNumId w:val="28"/>
  </w:num>
  <w:num w:numId="27">
    <w:abstractNumId w:val="27"/>
  </w:num>
  <w:num w:numId="28">
    <w:abstractNumId w:val="7"/>
  </w:num>
  <w:num w:numId="29">
    <w:abstractNumId w:val="13"/>
  </w:num>
  <w:num w:numId="30">
    <w:abstractNumId w:val="1"/>
  </w:num>
  <w:num w:numId="31">
    <w:abstractNumId w:val="6"/>
  </w:num>
  <w:num w:numId="32">
    <w:abstractNumId w:val="44"/>
  </w:num>
  <w:num w:numId="33">
    <w:abstractNumId w:val="46"/>
  </w:num>
  <w:num w:numId="34">
    <w:abstractNumId w:val="49"/>
  </w:num>
  <w:num w:numId="35">
    <w:abstractNumId w:val="11"/>
  </w:num>
  <w:num w:numId="36">
    <w:abstractNumId w:val="34"/>
  </w:num>
  <w:num w:numId="37">
    <w:abstractNumId w:val="43"/>
  </w:num>
  <w:num w:numId="38">
    <w:abstractNumId w:val="18"/>
  </w:num>
  <w:num w:numId="39">
    <w:abstractNumId w:val="23"/>
  </w:num>
  <w:num w:numId="40">
    <w:abstractNumId w:val="65"/>
  </w:num>
  <w:num w:numId="41">
    <w:abstractNumId w:val="39"/>
  </w:num>
  <w:num w:numId="42">
    <w:abstractNumId w:val="26"/>
  </w:num>
  <w:num w:numId="43">
    <w:abstractNumId w:val="31"/>
  </w:num>
  <w:num w:numId="44">
    <w:abstractNumId w:val="50"/>
  </w:num>
  <w:num w:numId="45">
    <w:abstractNumId w:val="57"/>
  </w:num>
  <w:num w:numId="46">
    <w:abstractNumId w:val="64"/>
  </w:num>
  <w:num w:numId="47">
    <w:abstractNumId w:val="48"/>
    <w:lvlOverride w:ilvl="0">
      <w:lvl w:ilvl="0">
        <w:numFmt w:val="lowerLetter"/>
        <w:lvlText w:val="%1."/>
        <w:lvlJc w:val="left"/>
      </w:lvl>
    </w:lvlOverride>
  </w:num>
  <w:num w:numId="48">
    <w:abstractNumId w:val="62"/>
  </w:num>
  <w:num w:numId="49">
    <w:abstractNumId w:val="5"/>
  </w:num>
  <w:num w:numId="50">
    <w:abstractNumId w:val="30"/>
  </w:num>
  <w:num w:numId="51">
    <w:abstractNumId w:val="40"/>
  </w:num>
  <w:num w:numId="52">
    <w:abstractNumId w:val="35"/>
  </w:num>
  <w:num w:numId="53">
    <w:abstractNumId w:val="68"/>
  </w:num>
  <w:num w:numId="54">
    <w:abstractNumId w:val="15"/>
  </w:num>
  <w:num w:numId="55">
    <w:abstractNumId w:val="25"/>
  </w:num>
  <w:num w:numId="56">
    <w:abstractNumId w:val="45"/>
  </w:num>
  <w:num w:numId="57">
    <w:abstractNumId w:val="55"/>
  </w:num>
  <w:num w:numId="58">
    <w:abstractNumId w:val="59"/>
  </w:num>
  <w:num w:numId="59">
    <w:abstractNumId w:val="61"/>
  </w:num>
  <w:num w:numId="60">
    <w:abstractNumId w:val="22"/>
  </w:num>
  <w:num w:numId="61">
    <w:abstractNumId w:val="47"/>
  </w:num>
  <w:num w:numId="62">
    <w:abstractNumId w:val="69"/>
  </w:num>
  <w:num w:numId="63">
    <w:abstractNumId w:val="32"/>
  </w:num>
  <w:num w:numId="64">
    <w:abstractNumId w:val="10"/>
  </w:num>
  <w:num w:numId="65">
    <w:abstractNumId w:val="0"/>
  </w:num>
  <w:num w:numId="66">
    <w:abstractNumId w:val="29"/>
  </w:num>
  <w:num w:numId="67">
    <w:abstractNumId w:val="36"/>
  </w:num>
  <w:num w:numId="68">
    <w:abstractNumId w:val="42"/>
  </w:num>
  <w:num w:numId="69">
    <w:abstractNumId w:val="24"/>
  </w:num>
  <w:num w:numId="70">
    <w:abstractNumId w:val="71"/>
  </w:num>
  <w:num w:numId="71">
    <w:abstractNumId w:val="3"/>
  </w:num>
  <w:num w:numId="72">
    <w:abstractNumId w:val="21"/>
  </w:num>
  <w:num w:numId="73">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836"/>
    <w:rsid w:val="00001BAB"/>
    <w:rsid w:val="00002A0F"/>
    <w:rsid w:val="00003281"/>
    <w:rsid w:val="000034DD"/>
    <w:rsid w:val="00003577"/>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3CE"/>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41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684"/>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8C1"/>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4F36"/>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80E"/>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912"/>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2E06"/>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6D6A"/>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CB5"/>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0D13"/>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38"/>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232"/>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E7E6B"/>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1D3"/>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BD0"/>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3EE4"/>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6F13"/>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0DD"/>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0D4"/>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7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6363"/>
    <w:rsid w:val="005A70EA"/>
    <w:rsid w:val="005A74D5"/>
    <w:rsid w:val="005A76BE"/>
    <w:rsid w:val="005A79D3"/>
    <w:rsid w:val="005B09B4"/>
    <w:rsid w:val="005B0E38"/>
    <w:rsid w:val="005B1308"/>
    <w:rsid w:val="005B23EE"/>
    <w:rsid w:val="005B255F"/>
    <w:rsid w:val="005B2C22"/>
    <w:rsid w:val="005B340A"/>
    <w:rsid w:val="005B35D8"/>
    <w:rsid w:val="005B3D03"/>
    <w:rsid w:val="005B43F7"/>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5CE1"/>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5F49"/>
    <w:rsid w:val="006662DA"/>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1BA"/>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A01"/>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38B"/>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415E"/>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477"/>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28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A91"/>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5D"/>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36B"/>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08C6"/>
    <w:rsid w:val="00AE1757"/>
    <w:rsid w:val="00AE186D"/>
    <w:rsid w:val="00AE1BF5"/>
    <w:rsid w:val="00AE2182"/>
    <w:rsid w:val="00AE2439"/>
    <w:rsid w:val="00AE25C1"/>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52"/>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02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5D4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5D4A"/>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9C0"/>
    <w:rsid w:val="00BD7BED"/>
    <w:rsid w:val="00BD7C14"/>
    <w:rsid w:val="00BD7C58"/>
    <w:rsid w:val="00BE0206"/>
    <w:rsid w:val="00BE0AD4"/>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2A6D"/>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6EE"/>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1EC"/>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8F0"/>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62C"/>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13D9"/>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63"/>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5D5CE1"/>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1800491">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93742030">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7035">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1334037">
      <w:bodyDiv w:val="1"/>
      <w:marLeft w:val="0"/>
      <w:marRight w:val="0"/>
      <w:marTop w:val="0"/>
      <w:marBottom w:val="0"/>
      <w:divBdr>
        <w:top w:val="none" w:sz="0" w:space="0" w:color="auto"/>
        <w:left w:val="none" w:sz="0" w:space="0" w:color="auto"/>
        <w:bottom w:val="none" w:sz="0" w:space="0" w:color="auto"/>
        <w:right w:val="none" w:sz="0" w:space="0" w:color="auto"/>
      </w:divBdr>
    </w:div>
    <w:div w:id="1215199439">
      <w:bodyDiv w:val="1"/>
      <w:marLeft w:val="0"/>
      <w:marRight w:val="0"/>
      <w:marTop w:val="0"/>
      <w:marBottom w:val="0"/>
      <w:divBdr>
        <w:top w:val="none" w:sz="0" w:space="0" w:color="auto"/>
        <w:left w:val="none" w:sz="0" w:space="0" w:color="auto"/>
        <w:bottom w:val="none" w:sz="0" w:space="0" w:color="auto"/>
        <w:right w:val="none" w:sz="0" w:space="0" w:color="auto"/>
      </w:divBdr>
    </w:div>
    <w:div w:id="1242063362">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751936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685376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2D086CDA-2640-450E-A35A-8500688E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19749</Words>
  <Characters>108620</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128113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85</cp:revision>
  <cp:lastPrinted>2023-05-02T17:30:00Z</cp:lastPrinted>
  <dcterms:created xsi:type="dcterms:W3CDTF">2023-04-23T21:45:00Z</dcterms:created>
  <dcterms:modified xsi:type="dcterms:W3CDTF">2023-05-02T17:30:00Z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