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91971BE" w14:textId="77777777" w:rsidR="00AE25C1" w:rsidRDefault="00AE25C1" w:rsidP="00F24063">
      <w:pPr>
        <w:jc w:val="center"/>
        <w:rPr>
          <w:rFonts w:eastAsia="Arial Unicode MS" w:cs="Arial"/>
          <w:b/>
          <w:bCs/>
          <w:sz w:val="40"/>
          <w:szCs w:val="40"/>
        </w:rPr>
      </w:pPr>
    </w:p>
    <w:p w14:paraId="7F890510" w14:textId="77777777" w:rsidR="00AE25C1" w:rsidRDefault="00AE25C1" w:rsidP="00F24063">
      <w:pPr>
        <w:jc w:val="center"/>
        <w:rPr>
          <w:rFonts w:eastAsia="Arial Unicode MS" w:cs="Arial"/>
          <w:b/>
          <w:bCs/>
          <w:sz w:val="40"/>
          <w:szCs w:val="40"/>
        </w:rPr>
      </w:pPr>
    </w:p>
    <w:p w14:paraId="53040A93" w14:textId="77777777" w:rsidR="00AE25C1" w:rsidRDefault="00AE25C1" w:rsidP="00F24063">
      <w:pPr>
        <w:jc w:val="center"/>
        <w:rPr>
          <w:rFonts w:eastAsia="Arial Unicode MS" w:cs="Arial"/>
          <w:b/>
          <w:bCs/>
          <w:sz w:val="40"/>
          <w:szCs w:val="40"/>
        </w:rPr>
      </w:pPr>
    </w:p>
    <w:p w14:paraId="4833FD60" w14:textId="77777777" w:rsidR="00AE25C1" w:rsidRDefault="00AE25C1" w:rsidP="00F24063">
      <w:pPr>
        <w:jc w:val="center"/>
        <w:rPr>
          <w:rFonts w:eastAsia="Arial Unicode MS" w:cs="Arial"/>
          <w:b/>
          <w:bCs/>
          <w:sz w:val="40"/>
          <w:szCs w:val="40"/>
        </w:rPr>
      </w:pPr>
    </w:p>
    <w:p w14:paraId="2B35B5D2" w14:textId="77777777" w:rsidR="00AE25C1" w:rsidRDefault="00AE25C1" w:rsidP="00F24063">
      <w:pPr>
        <w:jc w:val="center"/>
        <w:rPr>
          <w:rFonts w:eastAsia="Arial Unicode MS" w:cs="Arial"/>
          <w:b/>
          <w:bCs/>
          <w:sz w:val="40"/>
          <w:szCs w:val="40"/>
        </w:rPr>
      </w:pPr>
    </w:p>
    <w:p w14:paraId="620BFFA6" w14:textId="3371AE3A"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06620E9"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EF75A7A"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9C123F">
        <w:rPr>
          <w:rFonts w:eastAsia="Arial Unicode MS" w:cs="Arial"/>
          <w:b/>
          <w:bCs/>
          <w:sz w:val="40"/>
          <w:szCs w:val="40"/>
        </w:rPr>
        <w:t>RESIDUOS Y SUSTENTABILIDAD</w:t>
      </w:r>
      <w:r w:rsidRPr="00393EC0">
        <w:rPr>
          <w:rFonts w:eastAsia="Arial Unicode MS" w:cs="Arial"/>
          <w:b/>
          <w:bCs/>
          <w:sz w:val="40"/>
          <w:szCs w:val="40"/>
        </w:rPr>
        <w:t>”</w:t>
      </w:r>
    </w:p>
    <w:p w14:paraId="3FDEDA60" w14:textId="50A08406" w:rsidR="00F24063" w:rsidRDefault="00F24063" w:rsidP="00F24063">
      <w:pPr>
        <w:jc w:val="center"/>
        <w:rPr>
          <w:rFonts w:eastAsia="Arial Unicode MS" w:cs="Arial"/>
          <w:b/>
          <w:bCs/>
          <w:sz w:val="40"/>
          <w:szCs w:val="40"/>
        </w:rPr>
      </w:pPr>
    </w:p>
    <w:p w14:paraId="38F5BE82" w14:textId="1933F5AC" w:rsidR="00AE25C1" w:rsidRDefault="00AE25C1" w:rsidP="00F24063">
      <w:pPr>
        <w:jc w:val="center"/>
        <w:rPr>
          <w:rFonts w:eastAsia="Arial Unicode MS" w:cs="Arial"/>
          <w:b/>
          <w:bCs/>
          <w:sz w:val="40"/>
          <w:szCs w:val="40"/>
        </w:rPr>
      </w:pPr>
    </w:p>
    <w:p w14:paraId="79649688" w14:textId="7D068275" w:rsidR="00AE25C1" w:rsidRDefault="00AE25C1" w:rsidP="00F24063">
      <w:pPr>
        <w:jc w:val="center"/>
        <w:rPr>
          <w:rFonts w:eastAsia="Arial Unicode MS" w:cs="Arial"/>
          <w:b/>
          <w:bCs/>
          <w:sz w:val="40"/>
          <w:szCs w:val="40"/>
        </w:rPr>
      </w:pPr>
    </w:p>
    <w:p w14:paraId="7DC7BB82" w14:textId="69B112FC" w:rsidR="00AE25C1" w:rsidRDefault="00AE25C1" w:rsidP="00F24063">
      <w:pPr>
        <w:jc w:val="center"/>
        <w:rPr>
          <w:rFonts w:eastAsia="Arial Unicode MS" w:cs="Arial"/>
          <w:b/>
          <w:bCs/>
          <w:sz w:val="40"/>
          <w:szCs w:val="40"/>
        </w:rPr>
      </w:pPr>
    </w:p>
    <w:p w14:paraId="49322DD4" w14:textId="7370C6E1" w:rsidR="00AE25C1" w:rsidRDefault="00AE25C1" w:rsidP="00F24063">
      <w:pPr>
        <w:jc w:val="center"/>
        <w:rPr>
          <w:rFonts w:eastAsia="Arial Unicode MS" w:cs="Arial"/>
          <w:b/>
          <w:bCs/>
          <w:sz w:val="40"/>
          <w:szCs w:val="40"/>
        </w:rPr>
      </w:pPr>
    </w:p>
    <w:p w14:paraId="488A95D5" w14:textId="77777777" w:rsidR="00AE25C1" w:rsidRPr="00393EC0" w:rsidRDefault="00AE25C1" w:rsidP="00F24063">
      <w:pPr>
        <w:jc w:val="center"/>
        <w:rPr>
          <w:rFonts w:eastAsia="Arial Unicode MS" w:cs="Arial"/>
          <w:b/>
          <w:bCs/>
          <w:sz w:val="40"/>
          <w:szCs w:val="40"/>
        </w:rPr>
      </w:pPr>
    </w:p>
    <w:p w14:paraId="636C6D10" w14:textId="41EB411A"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D27948">
        <w:rPr>
          <w:rFonts w:eastAsia="Arial Unicode MS" w:cs="Arial"/>
          <w:b/>
          <w:bCs/>
          <w:sz w:val="40"/>
          <w:szCs w:val="40"/>
        </w:rPr>
        <w:t>MAGALLANES</w:t>
      </w:r>
      <w:r w:rsidR="00796C24">
        <w:rPr>
          <w:rFonts w:eastAsia="Arial Unicode MS" w:cs="Arial"/>
          <w:b/>
          <w:bCs/>
          <w:sz w:val="40"/>
          <w:szCs w:val="40"/>
        </w:rPr>
        <w:t xml:space="preserve"> Y LA ANTÁRTICA CHILENA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5BB18289"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97CF8">
              <w:rPr>
                <w:webHidden/>
              </w:rPr>
              <w:t>3</w:t>
            </w:r>
            <w:r w:rsidR="00137ECD">
              <w:rPr>
                <w:webHidden/>
              </w:rPr>
              <w:fldChar w:fldCharType="end"/>
            </w:r>
          </w:hyperlink>
        </w:p>
        <w:p w14:paraId="55CAEF35" w14:textId="1A6AD0F1" w:rsidR="00137ECD" w:rsidRDefault="0048613E">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97CF8">
              <w:rPr>
                <w:webHidden/>
              </w:rPr>
              <w:t>3</w:t>
            </w:r>
            <w:r w:rsidR="00137ECD">
              <w:rPr>
                <w:webHidden/>
              </w:rPr>
              <w:fldChar w:fldCharType="end"/>
            </w:r>
          </w:hyperlink>
        </w:p>
        <w:p w14:paraId="65479E64" w14:textId="0388035E" w:rsidR="00137ECD" w:rsidRDefault="0048613E">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97CF8">
              <w:rPr>
                <w:webHidden/>
              </w:rPr>
              <w:t>3</w:t>
            </w:r>
            <w:r w:rsidR="00137ECD">
              <w:rPr>
                <w:webHidden/>
              </w:rPr>
              <w:fldChar w:fldCharType="end"/>
            </w:r>
          </w:hyperlink>
        </w:p>
        <w:p w14:paraId="07944FE1" w14:textId="594FDBF6" w:rsidR="00137ECD" w:rsidRDefault="0048613E">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97CF8">
              <w:rPr>
                <w:webHidden/>
              </w:rPr>
              <w:t>4</w:t>
            </w:r>
            <w:r w:rsidR="00137ECD">
              <w:rPr>
                <w:webHidden/>
              </w:rPr>
              <w:fldChar w:fldCharType="end"/>
            </w:r>
          </w:hyperlink>
        </w:p>
        <w:p w14:paraId="5FC90D47" w14:textId="59147561" w:rsidR="00137ECD" w:rsidRDefault="0048613E">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97CF8">
              <w:rPr>
                <w:webHidden/>
              </w:rPr>
              <w:t>5</w:t>
            </w:r>
            <w:r w:rsidR="00137ECD">
              <w:rPr>
                <w:webHidden/>
              </w:rPr>
              <w:fldChar w:fldCharType="end"/>
            </w:r>
          </w:hyperlink>
        </w:p>
        <w:p w14:paraId="3F0F52E1" w14:textId="5BC3BDD3" w:rsidR="00137ECD" w:rsidRDefault="0048613E">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97CF8">
              <w:rPr>
                <w:webHidden/>
              </w:rPr>
              <w:t>5</w:t>
            </w:r>
            <w:r w:rsidR="00137ECD">
              <w:rPr>
                <w:webHidden/>
              </w:rPr>
              <w:fldChar w:fldCharType="end"/>
            </w:r>
          </w:hyperlink>
        </w:p>
        <w:p w14:paraId="49EB65C4" w14:textId="26C5969C" w:rsidR="00137ECD" w:rsidRDefault="0048613E">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97CF8">
              <w:rPr>
                <w:webHidden/>
              </w:rPr>
              <w:t>9</w:t>
            </w:r>
            <w:r w:rsidR="00137ECD">
              <w:rPr>
                <w:webHidden/>
              </w:rPr>
              <w:fldChar w:fldCharType="end"/>
            </w:r>
          </w:hyperlink>
        </w:p>
        <w:p w14:paraId="66ABFCD9" w14:textId="0F2E74A6" w:rsidR="00137ECD" w:rsidRDefault="0048613E">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97CF8">
              <w:rPr>
                <w:webHidden/>
              </w:rPr>
              <w:t>10</w:t>
            </w:r>
            <w:r w:rsidR="00137ECD">
              <w:rPr>
                <w:webHidden/>
              </w:rPr>
              <w:fldChar w:fldCharType="end"/>
            </w:r>
          </w:hyperlink>
        </w:p>
        <w:p w14:paraId="6F0FF934" w14:textId="50D6ED46" w:rsidR="00137ECD" w:rsidRDefault="0048613E">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97CF8">
              <w:rPr>
                <w:webHidden/>
              </w:rPr>
              <w:t>11</w:t>
            </w:r>
            <w:r w:rsidR="00137ECD">
              <w:rPr>
                <w:webHidden/>
              </w:rPr>
              <w:fldChar w:fldCharType="end"/>
            </w:r>
          </w:hyperlink>
        </w:p>
        <w:p w14:paraId="52D84111" w14:textId="62405838" w:rsidR="00137ECD" w:rsidRDefault="0048613E">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97CF8">
              <w:rPr>
                <w:webHidden/>
              </w:rPr>
              <w:t>11</w:t>
            </w:r>
            <w:r w:rsidR="00137ECD">
              <w:rPr>
                <w:webHidden/>
              </w:rPr>
              <w:fldChar w:fldCharType="end"/>
            </w:r>
          </w:hyperlink>
        </w:p>
        <w:p w14:paraId="4D4508B5" w14:textId="69B295C2" w:rsidR="00137ECD" w:rsidRDefault="0048613E">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97CF8">
              <w:rPr>
                <w:webHidden/>
              </w:rPr>
              <w:t>12</w:t>
            </w:r>
            <w:r w:rsidR="00137ECD">
              <w:rPr>
                <w:webHidden/>
              </w:rPr>
              <w:fldChar w:fldCharType="end"/>
            </w:r>
          </w:hyperlink>
        </w:p>
        <w:p w14:paraId="6C6BF84B" w14:textId="341A9C83" w:rsidR="00137ECD" w:rsidRDefault="0048613E">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97CF8">
              <w:rPr>
                <w:webHidden/>
              </w:rPr>
              <w:t>16</w:t>
            </w:r>
            <w:r w:rsidR="00137ECD">
              <w:rPr>
                <w:webHidden/>
              </w:rPr>
              <w:fldChar w:fldCharType="end"/>
            </w:r>
          </w:hyperlink>
        </w:p>
        <w:p w14:paraId="05214EB5" w14:textId="36AA78C3" w:rsidR="00137ECD" w:rsidRDefault="0048613E">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97CF8">
              <w:rPr>
                <w:webHidden/>
              </w:rPr>
              <w:t>16</w:t>
            </w:r>
            <w:r w:rsidR="00137ECD">
              <w:rPr>
                <w:webHidden/>
              </w:rPr>
              <w:fldChar w:fldCharType="end"/>
            </w:r>
          </w:hyperlink>
        </w:p>
        <w:p w14:paraId="69D53A29" w14:textId="060D2C94" w:rsidR="00137ECD" w:rsidRDefault="0048613E">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97CF8">
              <w:rPr>
                <w:webHidden/>
              </w:rPr>
              <w:t>16</w:t>
            </w:r>
            <w:r w:rsidR="00137ECD">
              <w:rPr>
                <w:webHidden/>
              </w:rPr>
              <w:fldChar w:fldCharType="end"/>
            </w:r>
          </w:hyperlink>
        </w:p>
        <w:p w14:paraId="342530E1" w14:textId="7057B813" w:rsidR="00137ECD" w:rsidRDefault="0048613E">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97CF8">
              <w:rPr>
                <w:webHidden/>
              </w:rPr>
              <w:t>16</w:t>
            </w:r>
            <w:r w:rsidR="00137ECD">
              <w:rPr>
                <w:webHidden/>
              </w:rPr>
              <w:fldChar w:fldCharType="end"/>
            </w:r>
          </w:hyperlink>
        </w:p>
        <w:p w14:paraId="11D0F67E" w14:textId="07DD4049" w:rsidR="00137ECD" w:rsidRDefault="0048613E">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97CF8">
              <w:rPr>
                <w:webHidden/>
              </w:rPr>
              <w:t>17</w:t>
            </w:r>
            <w:r w:rsidR="00137ECD">
              <w:rPr>
                <w:webHidden/>
              </w:rPr>
              <w:fldChar w:fldCharType="end"/>
            </w:r>
          </w:hyperlink>
        </w:p>
        <w:p w14:paraId="188CEF95" w14:textId="3B3470D3" w:rsidR="00137ECD" w:rsidRDefault="0048613E">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97CF8">
              <w:rPr>
                <w:webHidden/>
              </w:rPr>
              <w:t>17</w:t>
            </w:r>
            <w:r w:rsidR="00137ECD">
              <w:rPr>
                <w:webHidden/>
              </w:rPr>
              <w:fldChar w:fldCharType="end"/>
            </w:r>
          </w:hyperlink>
        </w:p>
        <w:p w14:paraId="71CFD642" w14:textId="56B3FE4A" w:rsidR="00137ECD" w:rsidRDefault="0048613E">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97CF8">
              <w:rPr>
                <w:webHidden/>
              </w:rPr>
              <w:t>17</w:t>
            </w:r>
            <w:r w:rsidR="00137ECD">
              <w:rPr>
                <w:webHidden/>
              </w:rPr>
              <w:fldChar w:fldCharType="end"/>
            </w:r>
          </w:hyperlink>
        </w:p>
        <w:p w14:paraId="4D5B857B" w14:textId="7A589199" w:rsidR="00137ECD" w:rsidRDefault="0048613E">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97CF8">
              <w:rPr>
                <w:webHidden/>
              </w:rPr>
              <w:t>19</w:t>
            </w:r>
            <w:r w:rsidR="00137ECD">
              <w:rPr>
                <w:webHidden/>
              </w:rPr>
              <w:fldChar w:fldCharType="end"/>
            </w:r>
          </w:hyperlink>
        </w:p>
        <w:p w14:paraId="4B1CA1EA" w14:textId="6BFD39C9" w:rsidR="00137ECD" w:rsidRDefault="0048613E">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97CF8">
              <w:rPr>
                <w:webHidden/>
              </w:rPr>
              <w:t>21</w:t>
            </w:r>
            <w:r w:rsidR="00137ECD">
              <w:rPr>
                <w:webHidden/>
              </w:rPr>
              <w:fldChar w:fldCharType="end"/>
            </w:r>
          </w:hyperlink>
        </w:p>
        <w:p w14:paraId="247C6CDE" w14:textId="202CEF54" w:rsidR="00137ECD" w:rsidRDefault="0048613E">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97CF8">
              <w:rPr>
                <w:webHidden/>
              </w:rPr>
              <w:t>23</w:t>
            </w:r>
            <w:r w:rsidR="00137ECD">
              <w:rPr>
                <w:webHidden/>
              </w:rPr>
              <w:fldChar w:fldCharType="end"/>
            </w:r>
          </w:hyperlink>
        </w:p>
        <w:p w14:paraId="546958D7" w14:textId="74DC0EFA" w:rsidR="00137ECD" w:rsidRDefault="0048613E">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97CF8">
              <w:rPr>
                <w:webHidden/>
              </w:rPr>
              <w:t>24</w:t>
            </w:r>
            <w:r w:rsidR="00137ECD">
              <w:rPr>
                <w:webHidden/>
              </w:rPr>
              <w:fldChar w:fldCharType="end"/>
            </w:r>
          </w:hyperlink>
        </w:p>
        <w:p w14:paraId="688201ED" w14:textId="224F7AC2" w:rsidR="00137ECD" w:rsidRDefault="0048613E">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97CF8">
              <w:rPr>
                <w:webHidden/>
              </w:rPr>
              <w:t>25</w:t>
            </w:r>
            <w:r w:rsidR="00137ECD">
              <w:rPr>
                <w:webHidden/>
              </w:rPr>
              <w:fldChar w:fldCharType="end"/>
            </w:r>
          </w:hyperlink>
        </w:p>
        <w:p w14:paraId="5E90C86C" w14:textId="52004732" w:rsidR="00137ECD" w:rsidRDefault="0048613E">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97CF8">
              <w:rPr>
                <w:webHidden/>
              </w:rPr>
              <w:t>27</w:t>
            </w:r>
            <w:r w:rsidR="00137ECD">
              <w:rPr>
                <w:webHidden/>
              </w:rPr>
              <w:fldChar w:fldCharType="end"/>
            </w:r>
          </w:hyperlink>
        </w:p>
        <w:p w14:paraId="7365C394" w14:textId="09B2E60B" w:rsidR="00137ECD" w:rsidRDefault="0048613E">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97CF8">
              <w:rPr>
                <w:webHidden/>
              </w:rPr>
              <w:t>30</w:t>
            </w:r>
            <w:r w:rsidR="00137ECD">
              <w:rPr>
                <w:webHidden/>
              </w:rPr>
              <w:fldChar w:fldCharType="end"/>
            </w:r>
          </w:hyperlink>
        </w:p>
        <w:p w14:paraId="6684C6DC" w14:textId="5B73E2C4" w:rsidR="00137ECD" w:rsidRDefault="0048613E"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97CF8">
              <w:rPr>
                <w:webHidden/>
              </w:rPr>
              <w:t>32</w:t>
            </w:r>
            <w:r w:rsidR="00137ECD">
              <w:rPr>
                <w:webHidden/>
              </w:rPr>
              <w:fldChar w:fldCharType="end"/>
            </w:r>
          </w:hyperlink>
        </w:p>
        <w:p w14:paraId="0ECDCAEE" w14:textId="3A24427A" w:rsidR="00137ECD" w:rsidRDefault="0048613E">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97CF8">
              <w:rPr>
                <w:webHidden/>
              </w:rPr>
              <w:t>37</w:t>
            </w:r>
            <w:r w:rsidR="00137ECD">
              <w:rPr>
                <w:webHidden/>
              </w:rPr>
              <w:fldChar w:fldCharType="end"/>
            </w:r>
          </w:hyperlink>
        </w:p>
        <w:p w14:paraId="07EEBA3F" w14:textId="3B27BF05" w:rsidR="00137ECD" w:rsidRDefault="0048613E">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97CF8">
              <w:rPr>
                <w:webHidden/>
              </w:rPr>
              <w:t>45</w:t>
            </w:r>
            <w:r w:rsidR="00137ECD">
              <w:rPr>
                <w:webHidden/>
              </w:rPr>
              <w:fldChar w:fldCharType="end"/>
            </w:r>
          </w:hyperlink>
        </w:p>
        <w:p w14:paraId="7BF2ABF3" w14:textId="3CD6E3CB" w:rsidR="00137ECD" w:rsidRPr="00137ECD" w:rsidRDefault="0048613E"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97CF8">
              <w:rPr>
                <w:webHidden/>
              </w:rPr>
              <w:t>46</w:t>
            </w:r>
            <w:r w:rsidR="00137ECD">
              <w:rPr>
                <w:webHidden/>
              </w:rPr>
              <w:fldChar w:fldCharType="end"/>
            </w:r>
          </w:hyperlink>
        </w:p>
        <w:p w14:paraId="27BB818A" w14:textId="2C6BA38C" w:rsidR="00137ECD" w:rsidRDefault="0048613E">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97CF8">
              <w:rPr>
                <w:webHidden/>
              </w:rPr>
              <w:t>48</w:t>
            </w:r>
            <w:r w:rsidR="00137ECD">
              <w:rPr>
                <w:webHidden/>
              </w:rPr>
              <w:fldChar w:fldCharType="end"/>
            </w:r>
          </w:hyperlink>
        </w:p>
        <w:p w14:paraId="5F655323" w14:textId="6D8D88AF" w:rsidR="00137ECD" w:rsidRDefault="0048613E">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97CF8">
              <w:rPr>
                <w:webHidden/>
              </w:rPr>
              <w:t>54</w:t>
            </w:r>
            <w:r w:rsidR="00137ECD">
              <w:rPr>
                <w:webHidden/>
              </w:rPr>
              <w:fldChar w:fldCharType="end"/>
            </w:r>
          </w:hyperlink>
        </w:p>
        <w:p w14:paraId="4D3354E8" w14:textId="42BEB42E" w:rsidR="00137ECD" w:rsidRDefault="0048613E">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97CF8">
              <w:rPr>
                <w:webHidden/>
              </w:rPr>
              <w:t>55</w:t>
            </w:r>
            <w:r w:rsidR="00137ECD">
              <w:rPr>
                <w:webHidden/>
              </w:rPr>
              <w:fldChar w:fldCharType="end"/>
            </w:r>
          </w:hyperlink>
        </w:p>
        <w:p w14:paraId="51454E0B" w14:textId="35BCCD19"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8E3EA8">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CB714D">
            <w:rPr>
              <w:rFonts w:asciiTheme="minorHAnsi" w:hAnsiTheme="minorHAnsi" w:cstheme="minorHAnsi"/>
              <w:b/>
              <w:bCs/>
              <w:iCs/>
              <w:sz w:val="19"/>
              <w:szCs w:val="19"/>
              <w:lang w:val="es-CL"/>
            </w:rPr>
            <w:t>7</w:t>
          </w:r>
        </w:p>
        <w:p w14:paraId="39AFF723" w14:textId="484D9B72" w:rsidR="007D3BB3" w:rsidRPr="00B93A85" w:rsidRDefault="0048613E">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2B7B3553" w14:textId="6D013F06" w:rsidR="00B156E3" w:rsidRPr="00B156E3" w:rsidRDefault="00F3496B" w:rsidP="00B156E3">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D27948">
        <w:rPr>
          <w:rFonts w:eastAsia="Arial Unicode MS" w:cs="Arial"/>
          <w:szCs w:val="22"/>
        </w:rPr>
        <w:t>Magallanes</w:t>
      </w:r>
      <w:r w:rsidR="00796C24">
        <w:rPr>
          <w:rFonts w:eastAsia="Arial Unicode MS" w:cs="Arial"/>
          <w:szCs w:val="22"/>
        </w:rPr>
        <w:t xml:space="preserve"> y la Antártica chilena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B156E3">
        <w:rPr>
          <w:rFonts w:eastAsia="Arial Unicode MS" w:cs="Arial"/>
          <w:szCs w:val="22"/>
        </w:rPr>
        <w:t xml:space="preserve">, </w:t>
      </w:r>
      <w:r w:rsidR="00B156E3" w:rsidRPr="00B156E3">
        <w:rPr>
          <w:rFonts w:eastAsia="Arial Unicode MS" w:cs="Arial"/>
          <w:szCs w:val="22"/>
        </w:rPr>
        <w:t>que presentan proyectos de manejo de residuos y/o sustentabilidad.</w:t>
      </w:r>
    </w:p>
    <w:p w14:paraId="3DAC0229" w14:textId="7C2E8382"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lastRenderedPageBreak/>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5864C69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D27948">
        <w:rPr>
          <w:rFonts w:eastAsia="Arial Unicode MS" w:cs="Arial"/>
          <w:color w:val="000000"/>
          <w:szCs w:val="22"/>
          <w:lang w:val="es-CL"/>
        </w:rPr>
        <w:t>Magallanes</w:t>
      </w:r>
      <w:r w:rsidR="00796C24">
        <w:rPr>
          <w:rFonts w:eastAsia="Arial Unicode MS" w:cs="Arial"/>
          <w:color w:val="000000"/>
          <w:szCs w:val="22"/>
          <w:lang w:val="es-CL"/>
        </w:rPr>
        <w:t xml:space="preserve"> </w:t>
      </w:r>
      <w:r w:rsidR="00796C24">
        <w:rPr>
          <w:rFonts w:eastAsia="Arial Unicode MS" w:cs="Arial"/>
          <w:szCs w:val="22"/>
        </w:rPr>
        <w:t>y la Antártica chilena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33B15668"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93EF3">
        <w:rPr>
          <w:rFonts w:eastAsia="Arial Unicode MS" w:cs="Arial"/>
          <w:color w:val="000000"/>
          <w:szCs w:val="22"/>
          <w:lang w:val="es-CL"/>
        </w:rPr>
        <w:t>s</w:t>
      </w:r>
      <w:r w:rsidRPr="00F010AA">
        <w:rPr>
          <w:rFonts w:eastAsia="Arial Unicode MS" w:cs="Arial"/>
          <w:color w:val="000000"/>
          <w:szCs w:val="22"/>
          <w:lang w:val="es-CL"/>
        </w:rPr>
        <w:t xml:space="preserve"> </w:t>
      </w:r>
      <w:r w:rsidR="00C93EF3">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sidR="00C93EF3">
        <w:rPr>
          <w:rFonts w:eastAsia="Arial Unicode MS" w:cs="Arial"/>
          <w:color w:val="000000"/>
          <w:szCs w:val="22"/>
          <w:lang w:val="es-CL"/>
        </w:rPr>
        <w:t xml:space="preserve">2023, </w:t>
      </w:r>
      <w:r w:rsidR="00474FBB">
        <w:rPr>
          <w:rFonts w:eastAsia="Arial Unicode MS" w:cs="Arial"/>
          <w:color w:val="000000"/>
          <w:szCs w:val="22"/>
          <w:lang w:val="es-CL"/>
        </w:rPr>
        <w:t xml:space="preserve">Digitaliza tu Almacén 2023 </w:t>
      </w:r>
      <w:r w:rsidR="00C93EF3">
        <w:rPr>
          <w:rFonts w:eastAsia="Arial Unicode MS" w:cs="Arial"/>
          <w:color w:val="000000"/>
          <w:szCs w:val="22"/>
          <w:lang w:val="es-CL"/>
        </w:rPr>
        <w:t xml:space="preserve">y Ruta Digital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C08BE34" w:rsidR="00475439" w:rsidRPr="009562EE" w:rsidRDefault="00D02D46" w:rsidP="00034A3A">
            <w:pPr>
              <w:jc w:val="center"/>
              <w:rPr>
                <w:rFonts w:eastAsia="Arial Unicode MS" w:cs="Arial"/>
                <w:color w:val="000000"/>
                <w:sz w:val="20"/>
                <w:szCs w:val="22"/>
              </w:rPr>
            </w:pPr>
            <w:r>
              <w:rPr>
                <w:rFonts w:eastAsia="Arial Unicode MS" w:cs="Arial"/>
                <w:color w:val="000000"/>
                <w:sz w:val="20"/>
                <w:szCs w:val="22"/>
              </w:rPr>
              <w:t xml:space="preserve">Mayo </w:t>
            </w:r>
            <w:r w:rsidR="00D866B3">
              <w:rPr>
                <w:rFonts w:eastAsia="Arial Unicode MS" w:cs="Arial"/>
                <w:color w:val="000000"/>
                <w:sz w:val="20"/>
                <w:szCs w:val="22"/>
              </w:rPr>
              <w:t>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77AE6A04"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D27948">
        <w:rPr>
          <w:rFonts w:eastAsia="Arial Unicode MS" w:cs="Arial"/>
          <w:color w:val="000000"/>
          <w:szCs w:val="22"/>
        </w:rPr>
        <w:t>Magallanes</w:t>
      </w:r>
      <w:r w:rsidR="00796C24">
        <w:rPr>
          <w:rFonts w:eastAsia="Arial Unicode MS" w:cs="Arial"/>
          <w:color w:val="000000"/>
          <w:szCs w:val="22"/>
        </w:rPr>
        <w:t xml:space="preserve"> </w:t>
      </w:r>
      <w:r w:rsidR="00796C24">
        <w:rPr>
          <w:rFonts w:eastAsia="Arial Unicode MS" w:cs="Arial"/>
          <w:szCs w:val="22"/>
        </w:rPr>
        <w:t>y la Antártica chilena</w:t>
      </w:r>
      <w:r w:rsidRPr="00C36F35">
        <w:rPr>
          <w:rFonts w:eastAsia="Arial Unicode MS" w:cs="Arial"/>
          <w:color w:val="000000"/>
          <w:szCs w:val="22"/>
        </w:rPr>
        <w:t>. No se evaluarán a aquellas empresas que no cumplan con esta condición.</w:t>
      </w:r>
    </w:p>
    <w:p w14:paraId="4D37E60E" w14:textId="337227B5" w:rsidR="004452BE" w:rsidRPr="007B544D" w:rsidRDefault="008F095A" w:rsidP="007B544D">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00C36F35" w:rsidRPr="00C36F35">
        <w:rPr>
          <w:rFonts w:eastAsia="Arial Unicode MS" w:cs="Arial"/>
          <w:color w:val="000000"/>
          <w:szCs w:val="22"/>
          <w:lang w:val="es-ES_tradnl"/>
        </w:rPr>
        <w:lastRenderedPageBreak/>
        <w:t>en la Ley N° 21.389.</w:t>
      </w:r>
      <w:r w:rsidR="00C36F35" w:rsidRPr="00C36F35">
        <w:rPr>
          <w:rFonts w:eastAsia="Arial Unicode MS" w:cs="Arial"/>
          <w:color w:val="000000"/>
          <w:szCs w:val="22"/>
          <w:lang w:val="es-CL"/>
        </w:rPr>
        <w:t xml:space="preserve"> Sercotec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493C3B0E" w14:textId="38B7FB5E" w:rsidR="00276E58" w:rsidRPr="00276E58" w:rsidRDefault="000F05CA" w:rsidP="00276E58">
      <w:pPr>
        <w:numPr>
          <w:ilvl w:val="0"/>
          <w:numId w:val="2"/>
        </w:numPr>
        <w:jc w:val="both"/>
        <w:rPr>
          <w:rFonts w:eastAsia="Arial Unicode MS" w:cs="Arial"/>
          <w:color w:val="000000"/>
          <w:szCs w:val="22"/>
        </w:rPr>
      </w:pPr>
      <w:r w:rsidRPr="00276E58">
        <w:rPr>
          <w:rFonts w:eastAsia="Arial Unicode MS" w:cs="Arial"/>
          <w:color w:val="000000"/>
          <w:szCs w:val="22"/>
        </w:rPr>
        <w:t xml:space="preserve">El </w:t>
      </w:r>
      <w:r w:rsidR="002265E0" w:rsidRPr="00276E58">
        <w:rPr>
          <w:rFonts w:eastAsia="Arial Unicode MS" w:cs="Arial"/>
          <w:color w:val="000000"/>
          <w:szCs w:val="22"/>
        </w:rPr>
        <w:t>Proyecto de</w:t>
      </w:r>
      <w:r w:rsidR="00AD417C" w:rsidRPr="00276E58">
        <w:rPr>
          <w:rFonts w:eastAsia="Arial Unicode MS" w:cs="Arial"/>
          <w:color w:val="000000"/>
          <w:szCs w:val="22"/>
        </w:rPr>
        <w:t xml:space="preserve"> N</w:t>
      </w:r>
      <w:r w:rsidR="00B57772" w:rsidRPr="00276E58">
        <w:rPr>
          <w:rFonts w:eastAsia="Arial Unicode MS" w:cs="Arial"/>
          <w:color w:val="000000"/>
          <w:szCs w:val="22"/>
        </w:rPr>
        <w:t xml:space="preserve">egocio </w:t>
      </w:r>
      <w:r w:rsidR="00276E58" w:rsidRPr="00276E58">
        <w:rPr>
          <w:rFonts w:eastAsia="Arial Unicode MS" w:cs="Arial"/>
          <w:color w:val="000000"/>
          <w:szCs w:val="22"/>
        </w:rPr>
        <w:t>debe ser coherente con la focalización de la presente</w:t>
      </w:r>
      <w:r w:rsidR="00276E58">
        <w:rPr>
          <w:rFonts w:eastAsia="Arial Unicode MS" w:cs="Arial"/>
          <w:color w:val="000000"/>
          <w:szCs w:val="22"/>
        </w:rPr>
        <w:t xml:space="preserve"> </w:t>
      </w:r>
      <w:r w:rsidR="00276E58" w:rsidRPr="00276E58">
        <w:rPr>
          <w:rFonts w:eastAsia="Arial Unicode MS" w:cs="Arial"/>
          <w:color w:val="000000"/>
          <w:szCs w:val="22"/>
        </w:rPr>
        <w:t>convocatoria CRECE Residuos y Sustentabilidad.</w:t>
      </w:r>
    </w:p>
    <w:p w14:paraId="1E223533" w14:textId="77777777" w:rsidR="00276E58" w:rsidRDefault="00276E58" w:rsidP="00276E58">
      <w:pPr>
        <w:ind w:left="644"/>
        <w:jc w:val="both"/>
        <w:rPr>
          <w:rFonts w:eastAsia="Arial Unicode MS" w:cs="Arial"/>
          <w:color w:val="000000"/>
          <w:szCs w:val="22"/>
        </w:rPr>
      </w:pPr>
    </w:p>
    <w:p w14:paraId="20CE3286" w14:textId="6FEE1332" w:rsidR="00276E58" w:rsidRPr="00276E58" w:rsidRDefault="00276E58" w:rsidP="00276E58">
      <w:pPr>
        <w:ind w:left="644"/>
        <w:jc w:val="both"/>
        <w:rPr>
          <w:rFonts w:eastAsia="Arial Unicode MS" w:cs="Arial"/>
          <w:color w:val="000000"/>
          <w:szCs w:val="22"/>
        </w:rPr>
      </w:pPr>
      <w:r w:rsidRPr="00276E58">
        <w:rPr>
          <w:rFonts w:eastAsia="Arial Unicode MS" w:cs="Arial"/>
          <w:color w:val="000000"/>
          <w:szCs w:val="22"/>
        </w:rPr>
        <w:t>Para esta convocatoria se entenderá como residuo a aquel material que pierde utilidad</w:t>
      </w:r>
      <w:r>
        <w:rPr>
          <w:rFonts w:eastAsia="Arial Unicode MS" w:cs="Arial"/>
          <w:color w:val="000000"/>
          <w:szCs w:val="22"/>
        </w:rPr>
        <w:t xml:space="preserve"> </w:t>
      </w:r>
      <w:r w:rsidRPr="00276E58">
        <w:rPr>
          <w:rFonts w:eastAsia="Arial Unicode MS" w:cs="Arial"/>
          <w:color w:val="000000"/>
          <w:szCs w:val="22"/>
        </w:rPr>
        <w:t>tras haber cumplido con su misión o servido para el que fue producido, y gestión de</w:t>
      </w:r>
      <w:r>
        <w:rPr>
          <w:rFonts w:eastAsia="Arial Unicode MS" w:cs="Arial"/>
          <w:color w:val="000000"/>
          <w:szCs w:val="22"/>
        </w:rPr>
        <w:t xml:space="preserve"> </w:t>
      </w:r>
      <w:r w:rsidRPr="00276E58">
        <w:rPr>
          <w:rFonts w:eastAsia="Arial Unicode MS" w:cs="Arial"/>
          <w:color w:val="000000"/>
          <w:szCs w:val="22"/>
        </w:rPr>
        <w:t>residuos como el proceso de recolección, tratamiento y eliminación de los diferentes</w:t>
      </w:r>
      <w:r>
        <w:rPr>
          <w:rFonts w:eastAsia="Arial Unicode MS" w:cs="Arial"/>
          <w:color w:val="000000"/>
          <w:szCs w:val="22"/>
        </w:rPr>
        <w:t xml:space="preserve"> </w:t>
      </w:r>
      <w:r w:rsidRPr="00276E58">
        <w:rPr>
          <w:rFonts w:eastAsia="Arial Unicode MS" w:cs="Arial"/>
          <w:color w:val="000000"/>
          <w:szCs w:val="22"/>
        </w:rPr>
        <w:t>tipos de desechos producidos a nivel individual, organizacional como industrial.</w:t>
      </w:r>
    </w:p>
    <w:p w14:paraId="484AA19F" w14:textId="77777777" w:rsidR="00276E58" w:rsidRDefault="00276E58" w:rsidP="00276E58">
      <w:pPr>
        <w:ind w:left="644"/>
        <w:jc w:val="both"/>
        <w:rPr>
          <w:rFonts w:eastAsia="Arial Unicode MS" w:cs="Arial"/>
          <w:color w:val="000000"/>
          <w:szCs w:val="22"/>
        </w:rPr>
      </w:pPr>
    </w:p>
    <w:p w14:paraId="62932514" w14:textId="2D4867AD" w:rsidR="00276E58" w:rsidRDefault="00276E58" w:rsidP="00276E58">
      <w:pPr>
        <w:ind w:left="644"/>
        <w:jc w:val="both"/>
        <w:rPr>
          <w:rFonts w:eastAsia="Arial Unicode MS" w:cs="Arial"/>
          <w:color w:val="000000"/>
          <w:szCs w:val="22"/>
        </w:rPr>
      </w:pPr>
      <w:r w:rsidRPr="00276E58">
        <w:rPr>
          <w:rFonts w:eastAsia="Arial Unicode MS" w:cs="Arial"/>
          <w:color w:val="000000"/>
          <w:szCs w:val="22"/>
        </w:rPr>
        <w:t>Se entenderá como sustentabilidad, a las estrategias de negocio que se adoptan para</w:t>
      </w:r>
      <w:r>
        <w:rPr>
          <w:rFonts w:eastAsia="Arial Unicode MS" w:cs="Arial"/>
          <w:color w:val="000000"/>
          <w:szCs w:val="22"/>
        </w:rPr>
        <w:t xml:space="preserve"> </w:t>
      </w:r>
      <w:r w:rsidRPr="00276E58">
        <w:rPr>
          <w:rFonts w:eastAsia="Arial Unicode MS" w:cs="Arial"/>
          <w:color w:val="000000"/>
          <w:szCs w:val="22"/>
        </w:rPr>
        <w:t>satisfacer las necesidades de la empresa y sus interesados, mientras se protege y</w:t>
      </w:r>
      <w:r>
        <w:rPr>
          <w:rFonts w:eastAsia="Arial Unicode MS" w:cs="Arial"/>
          <w:color w:val="000000"/>
          <w:szCs w:val="22"/>
        </w:rPr>
        <w:t xml:space="preserve"> </w:t>
      </w:r>
      <w:r w:rsidRPr="00276E58">
        <w:rPr>
          <w:rFonts w:eastAsia="Arial Unicode MS" w:cs="Arial"/>
          <w:color w:val="000000"/>
          <w:szCs w:val="22"/>
        </w:rPr>
        <w:t>mantiene a los recursos naturales que serán necesarios en el futuro y se favorece el</w:t>
      </w:r>
      <w:r>
        <w:rPr>
          <w:rFonts w:eastAsia="Arial Unicode MS" w:cs="Arial"/>
          <w:color w:val="000000"/>
          <w:szCs w:val="22"/>
        </w:rPr>
        <w:t xml:space="preserve"> </w:t>
      </w:r>
      <w:r w:rsidRPr="00276E58">
        <w:rPr>
          <w:rFonts w:eastAsia="Arial Unicode MS" w:cs="Arial"/>
          <w:color w:val="000000"/>
          <w:szCs w:val="22"/>
        </w:rPr>
        <w:t xml:space="preserve">desarrollo de la sociedad. (Ver anexo </w:t>
      </w:r>
      <w:r>
        <w:rPr>
          <w:rFonts w:eastAsia="Arial Unicode MS" w:cs="Arial"/>
          <w:color w:val="000000"/>
          <w:szCs w:val="22"/>
        </w:rPr>
        <w:t xml:space="preserve">Nº </w:t>
      </w:r>
      <w:r w:rsidRPr="00276E58">
        <w:rPr>
          <w:rFonts w:eastAsia="Arial Unicode MS" w:cs="Arial"/>
          <w:color w:val="000000"/>
          <w:szCs w:val="22"/>
        </w:rPr>
        <w:t>8</w:t>
      </w:r>
      <w:r>
        <w:rPr>
          <w:rFonts w:eastAsia="Arial Unicode MS" w:cs="Arial"/>
          <w:color w:val="000000"/>
          <w:szCs w:val="22"/>
        </w:rPr>
        <w:t>)</w:t>
      </w:r>
      <w:r w:rsidR="007B544D">
        <w:rPr>
          <w:rFonts w:eastAsia="Arial Unicode MS" w:cs="Arial"/>
          <w:color w:val="000000"/>
          <w:szCs w:val="22"/>
        </w:rPr>
        <w:t>.</w:t>
      </w:r>
    </w:p>
    <w:p w14:paraId="6AF38F12" w14:textId="77777777" w:rsidR="00276E58" w:rsidRDefault="00276E58" w:rsidP="00276E58">
      <w:pPr>
        <w:ind w:left="644"/>
        <w:jc w:val="both"/>
        <w:rPr>
          <w:rFonts w:eastAsia="Arial Unicode MS" w:cs="Arial"/>
          <w:color w:val="000000"/>
          <w:szCs w:val="22"/>
        </w:rPr>
      </w:pPr>
    </w:p>
    <w:p w14:paraId="677705AE" w14:textId="6BB6E59A" w:rsidR="00B57772" w:rsidRPr="00B57772" w:rsidRDefault="00B57772" w:rsidP="00276E58">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5D700A78" w:rsidR="00C36F35" w:rsidRDefault="00C93EF3" w:rsidP="00C36F35">
      <w:pPr>
        <w:numPr>
          <w:ilvl w:val="0"/>
          <w:numId w:val="2"/>
        </w:numPr>
        <w:jc w:val="both"/>
        <w:rPr>
          <w:rFonts w:eastAsia="Arial Unicode MS" w:cs="Arial"/>
          <w:color w:val="000000"/>
          <w:szCs w:val="22"/>
          <w:lang w:val="es-CL"/>
        </w:rPr>
      </w:pPr>
      <w:r w:rsidRPr="00C93EF3">
        <w:rPr>
          <w:rFonts w:eastAsia="Arial Unicode MS" w:cs="Arial"/>
          <w:color w:val="000000"/>
          <w:szCs w:val="22"/>
          <w:lang w:val="es-CL"/>
        </w:rPr>
        <w:t>No haber sido beneficiado del instrumento Crece años 2021, 2022 y 2023, Digitaliza tu Almacén 2023</w:t>
      </w:r>
      <w:r w:rsidR="006D7C9B">
        <w:rPr>
          <w:rFonts w:eastAsia="Arial Unicode MS" w:cs="Arial"/>
          <w:color w:val="000000"/>
          <w:szCs w:val="22"/>
          <w:lang w:val="es-CL"/>
        </w:rPr>
        <w:t xml:space="preserve"> </w:t>
      </w:r>
      <w:r w:rsidRPr="00C93EF3">
        <w:rPr>
          <w:rFonts w:eastAsia="Arial Unicode MS" w:cs="Arial"/>
          <w:color w:val="000000"/>
          <w:szCs w:val="22"/>
          <w:lang w:val="es-CL"/>
        </w:rPr>
        <w:t>y Ruta Digital 2023, cualquier fuente de financiamiento.</w:t>
      </w:r>
      <w:r w:rsidR="00C36F35">
        <w:rPr>
          <w:rFonts w:eastAsia="Arial Unicode MS" w:cs="Arial"/>
          <w:color w:val="000000"/>
          <w:szCs w:val="22"/>
          <w:lang w:val="es-CL"/>
        </w:rPr>
        <w:t xml:space="preserve"> </w:t>
      </w:r>
      <w:r w:rsidR="00C36F35" w:rsidRPr="00CB1448">
        <w:rPr>
          <w:rFonts w:eastAsia="Arial Unicode MS" w:cs="Arial"/>
          <w:color w:val="000000"/>
          <w:szCs w:val="22"/>
          <w:lang w:val="es-CL"/>
        </w:rPr>
        <w:t xml:space="preserve">Sercotec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Sercotec, a sus funcionarios/as o terceros que actúen en su representación, toda la información necesaria para evaluar el impacto de </w:t>
      </w:r>
      <w:r w:rsidRPr="00514F78">
        <w:rPr>
          <w:rFonts w:eastAsia="Arial Unicode MS" w:cs="Arial"/>
          <w:szCs w:val="22"/>
          <w:lang w:val="es-CL"/>
        </w:rPr>
        <w:lastRenderedPageBreak/>
        <w:t>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2C29F812"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67DB9">
        <w:rPr>
          <w:rFonts w:eastAsia="Arial Unicode MS"/>
          <w:b/>
          <w:lang w:val="es-CL"/>
        </w:rPr>
        <w:t>8</w:t>
      </w:r>
      <w:r w:rsidR="00D82F22">
        <w:rPr>
          <w:rFonts w:eastAsia="Arial Unicode MS"/>
          <w:lang w:val="es-CL"/>
        </w:rPr>
        <w:t xml:space="preserve"> </w:t>
      </w:r>
      <w:r w:rsidR="00875C03">
        <w:rPr>
          <w:rFonts w:eastAsia="Arial Unicode MS"/>
          <w:lang w:val="es-CL"/>
        </w:rPr>
        <w:t>“</w:t>
      </w:r>
      <w:r w:rsidR="008E3EA8">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25371B3A" w14:textId="77777777" w:rsidR="00090AD3" w:rsidRPr="007E559E" w:rsidRDefault="00090AD3" w:rsidP="00090AD3">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18E0BDAE" w14:textId="330CB834" w:rsidR="00D27948" w:rsidRDefault="00D27948"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7B7C13">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lastRenderedPageBreak/>
              <w:t>1</w:t>
            </w:r>
          </w:p>
        </w:tc>
        <w:tc>
          <w:tcPr>
            <w:tcW w:w="3209" w:type="dxa"/>
            <w:tcBorders>
              <w:bottom w:val="single" w:sz="4" w:space="0" w:color="auto"/>
            </w:tcBorders>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7B7C13">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tcBorders>
              <w:bottom w:val="single" w:sz="4" w:space="0" w:color="auto"/>
            </w:tcBorders>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lastRenderedPageBreak/>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495C14A8"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4A1839FD" w14:textId="5413F181"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15835AA8" w14:textId="77777777" w:rsidR="007B7C13" w:rsidRDefault="007B7C13" w:rsidP="00925D7F">
      <w:pPr>
        <w:jc w:val="both"/>
        <w:rPr>
          <w:rFonts w:eastAsia="Arial Unicode MS" w:cs="Arial"/>
          <w:szCs w:val="22"/>
          <w:lang w:val="es-CL"/>
        </w:rPr>
      </w:pPr>
    </w:p>
    <w:p w14:paraId="39AA8201" w14:textId="215D5B46"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237C4F18"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29546D58" w14:textId="77777777" w:rsidR="00D27948" w:rsidRPr="001C7F09" w:rsidRDefault="00D27948" w:rsidP="00D27948">
      <w:r w:rsidRPr="001C7F09">
        <w:lastRenderedPageBreak/>
        <w:t xml:space="preserve">La atención del Punto Mipe se prestará a través de los siguientes canales: </w:t>
      </w:r>
    </w:p>
    <w:p w14:paraId="26F3A1E9" w14:textId="77777777" w:rsidR="00D27948" w:rsidRPr="001C7F09" w:rsidRDefault="00D27948" w:rsidP="00D27948"/>
    <w:tbl>
      <w:tblPr>
        <w:tblStyle w:val="Tablaconcuadrcula"/>
        <w:tblW w:w="0" w:type="auto"/>
        <w:jc w:val="center"/>
        <w:tblLook w:val="04A0" w:firstRow="1" w:lastRow="0" w:firstColumn="1" w:lastColumn="0" w:noHBand="0" w:noVBand="1"/>
      </w:tblPr>
      <w:tblGrid>
        <w:gridCol w:w="2375"/>
        <w:gridCol w:w="4294"/>
      </w:tblGrid>
      <w:tr w:rsidR="00D27948" w:rsidRPr="00D27948" w14:paraId="22763DB7" w14:textId="77777777" w:rsidTr="00D27948">
        <w:trPr>
          <w:jc w:val="center"/>
        </w:trPr>
        <w:tc>
          <w:tcPr>
            <w:tcW w:w="6669" w:type="dxa"/>
            <w:gridSpan w:val="2"/>
            <w:shd w:val="clear" w:color="auto" w:fill="D9D9D9" w:themeFill="background1" w:themeFillShade="D9"/>
          </w:tcPr>
          <w:p w14:paraId="6B97326C" w14:textId="77777777" w:rsidR="00D27948" w:rsidRPr="00D27948" w:rsidRDefault="00D27948" w:rsidP="000B71FF">
            <w:pPr>
              <w:jc w:val="center"/>
              <w:rPr>
                <w:sz w:val="19"/>
                <w:szCs w:val="19"/>
              </w:rPr>
            </w:pPr>
            <w:r w:rsidRPr="00D27948">
              <w:rPr>
                <w:sz w:val="19"/>
                <w:szCs w:val="19"/>
              </w:rPr>
              <w:t>Datos de contacto Punto Mipe Sercotec</w:t>
            </w:r>
          </w:p>
        </w:tc>
      </w:tr>
      <w:tr w:rsidR="00D27948" w:rsidRPr="00D27948" w14:paraId="19A6F9A8" w14:textId="77777777" w:rsidTr="000B71FF">
        <w:trPr>
          <w:jc w:val="center"/>
        </w:trPr>
        <w:tc>
          <w:tcPr>
            <w:tcW w:w="2375" w:type="dxa"/>
          </w:tcPr>
          <w:p w14:paraId="2D2A5F49" w14:textId="77777777" w:rsidR="00D27948" w:rsidRPr="00D27948" w:rsidRDefault="00D27948" w:rsidP="000B71FF">
            <w:pPr>
              <w:rPr>
                <w:sz w:val="19"/>
                <w:szCs w:val="19"/>
              </w:rPr>
            </w:pPr>
            <w:r w:rsidRPr="00D27948">
              <w:rPr>
                <w:sz w:val="19"/>
                <w:szCs w:val="19"/>
              </w:rPr>
              <w:t>Contacto OIRS</w:t>
            </w:r>
          </w:p>
        </w:tc>
        <w:tc>
          <w:tcPr>
            <w:tcW w:w="0" w:type="auto"/>
          </w:tcPr>
          <w:p w14:paraId="4D964A23" w14:textId="77777777" w:rsidR="00D27948" w:rsidRPr="00D27948" w:rsidRDefault="00D27948" w:rsidP="000B71FF">
            <w:pPr>
              <w:jc w:val="right"/>
              <w:rPr>
                <w:sz w:val="19"/>
                <w:szCs w:val="19"/>
              </w:rPr>
            </w:pPr>
            <w:r w:rsidRPr="00D27948">
              <w:rPr>
                <w:sz w:val="19"/>
                <w:szCs w:val="19"/>
              </w:rPr>
              <w:t>www.sercotec.cl/contacto</w:t>
            </w:r>
          </w:p>
        </w:tc>
      </w:tr>
      <w:tr w:rsidR="00D27948" w:rsidRPr="00D27948" w14:paraId="6781DE42" w14:textId="77777777" w:rsidTr="000B71FF">
        <w:trPr>
          <w:jc w:val="center"/>
        </w:trPr>
        <w:tc>
          <w:tcPr>
            <w:tcW w:w="2375" w:type="dxa"/>
          </w:tcPr>
          <w:p w14:paraId="35C46CD0" w14:textId="77777777" w:rsidR="00D27948" w:rsidRPr="00D27948" w:rsidRDefault="00D27948" w:rsidP="000B71FF">
            <w:pPr>
              <w:rPr>
                <w:sz w:val="19"/>
                <w:szCs w:val="19"/>
              </w:rPr>
            </w:pPr>
            <w:r w:rsidRPr="00D27948">
              <w:rPr>
                <w:sz w:val="19"/>
                <w:szCs w:val="19"/>
              </w:rPr>
              <w:t>Teléfonos</w:t>
            </w:r>
          </w:p>
        </w:tc>
        <w:tc>
          <w:tcPr>
            <w:tcW w:w="0" w:type="auto"/>
          </w:tcPr>
          <w:p w14:paraId="4B8F25AD" w14:textId="77777777" w:rsidR="00D27948" w:rsidRPr="00D27948" w:rsidRDefault="00D27948" w:rsidP="000B71FF">
            <w:pPr>
              <w:jc w:val="right"/>
              <w:rPr>
                <w:sz w:val="19"/>
                <w:szCs w:val="19"/>
              </w:rPr>
            </w:pPr>
            <w:r w:rsidRPr="00D27948">
              <w:rPr>
                <w:sz w:val="19"/>
                <w:szCs w:val="19"/>
              </w:rPr>
              <w:t xml:space="preserve"> 2 3242 5403</w:t>
            </w:r>
          </w:p>
          <w:p w14:paraId="4DA54DF1" w14:textId="77777777" w:rsidR="00D27948" w:rsidRPr="00D27948" w:rsidRDefault="00D27948" w:rsidP="000B71FF">
            <w:pPr>
              <w:jc w:val="right"/>
              <w:rPr>
                <w:sz w:val="19"/>
                <w:szCs w:val="19"/>
              </w:rPr>
            </w:pPr>
            <w:r w:rsidRPr="00D27948">
              <w:rPr>
                <w:sz w:val="19"/>
                <w:szCs w:val="19"/>
              </w:rPr>
              <w:t xml:space="preserve"> 2 3242 5390</w:t>
            </w:r>
          </w:p>
          <w:p w14:paraId="32AB0F97" w14:textId="72E4F144" w:rsidR="00D27948" w:rsidRPr="00D27948" w:rsidRDefault="00D27948" w:rsidP="00D27948">
            <w:pPr>
              <w:jc w:val="right"/>
              <w:rPr>
                <w:sz w:val="19"/>
                <w:szCs w:val="19"/>
              </w:rPr>
            </w:pPr>
            <w:r w:rsidRPr="00D27948">
              <w:rPr>
                <w:sz w:val="19"/>
                <w:szCs w:val="19"/>
              </w:rPr>
              <w:t>56 9 34327718</w:t>
            </w:r>
          </w:p>
        </w:tc>
      </w:tr>
      <w:tr w:rsidR="00D27948" w:rsidRPr="00D27948" w14:paraId="77B76661" w14:textId="77777777" w:rsidTr="000B71FF">
        <w:trPr>
          <w:jc w:val="center"/>
        </w:trPr>
        <w:tc>
          <w:tcPr>
            <w:tcW w:w="2375" w:type="dxa"/>
          </w:tcPr>
          <w:p w14:paraId="7C3871F9" w14:textId="77777777" w:rsidR="00D27948" w:rsidRPr="00D27948" w:rsidRDefault="00D27948" w:rsidP="000B71FF">
            <w:pPr>
              <w:rPr>
                <w:sz w:val="19"/>
                <w:szCs w:val="19"/>
              </w:rPr>
            </w:pPr>
            <w:r w:rsidRPr="00D27948">
              <w:rPr>
                <w:sz w:val="19"/>
                <w:szCs w:val="19"/>
              </w:rPr>
              <w:t>Dirección</w:t>
            </w:r>
          </w:p>
        </w:tc>
        <w:tc>
          <w:tcPr>
            <w:tcW w:w="0" w:type="auto"/>
          </w:tcPr>
          <w:p w14:paraId="1C796228" w14:textId="77777777" w:rsidR="00D27948" w:rsidRPr="00D27948" w:rsidRDefault="00D27948" w:rsidP="000B71FF">
            <w:pPr>
              <w:jc w:val="right"/>
              <w:rPr>
                <w:sz w:val="19"/>
                <w:szCs w:val="19"/>
              </w:rPr>
            </w:pPr>
            <w:r w:rsidRPr="00D27948">
              <w:rPr>
                <w:sz w:val="19"/>
                <w:szCs w:val="19"/>
              </w:rPr>
              <w:t>Roca #817, piso 2, oficina 24, Punta Arenas</w:t>
            </w:r>
          </w:p>
        </w:tc>
      </w:tr>
    </w:tbl>
    <w:p w14:paraId="51DF8CE0" w14:textId="77777777" w:rsidR="00D27948" w:rsidRPr="001C7F09" w:rsidRDefault="00D27948" w:rsidP="00D27948"/>
    <w:p w14:paraId="082C4E1C" w14:textId="77777777" w:rsidR="00D27948" w:rsidRPr="001C7F09" w:rsidRDefault="00D27948" w:rsidP="00D27948">
      <w:pPr>
        <w:pStyle w:val="Sinespaciado"/>
      </w:pPr>
      <w:r w:rsidRPr="001C7F09">
        <w:t>El horario de atención del Punto Mipe es:</w:t>
      </w:r>
    </w:p>
    <w:p w14:paraId="26BD4EC2" w14:textId="2ABBF4F2" w:rsidR="00D27948" w:rsidRPr="001C7F09" w:rsidRDefault="00D27948" w:rsidP="00D27948">
      <w:pPr>
        <w:pStyle w:val="Sinespaciado"/>
        <w:numPr>
          <w:ilvl w:val="0"/>
          <w:numId w:val="72"/>
        </w:numPr>
        <w:jc w:val="both"/>
      </w:pPr>
      <w:r w:rsidRPr="001C7F09">
        <w:t>De lunes a jueves desde las 08:30 - 13:00 hrs</w:t>
      </w:r>
      <w:r>
        <w:t>.</w:t>
      </w:r>
      <w:r w:rsidRPr="001C7F09">
        <w:t xml:space="preserve"> y de 14:30 – 18:30 hrs.</w:t>
      </w:r>
    </w:p>
    <w:p w14:paraId="47832000" w14:textId="1E3F91B4" w:rsidR="00D27948" w:rsidRDefault="00D27948" w:rsidP="00D27948">
      <w:pPr>
        <w:pStyle w:val="Sinespaciado"/>
        <w:numPr>
          <w:ilvl w:val="0"/>
          <w:numId w:val="72"/>
        </w:numPr>
        <w:jc w:val="both"/>
      </w:pPr>
      <w:r w:rsidRPr="001C7F09">
        <w:t>Viernes de 08:30 - 13:00 hrs</w:t>
      </w:r>
      <w:r>
        <w:t>.</w:t>
      </w:r>
      <w:r w:rsidRPr="001C7F09">
        <w:t xml:space="preserve"> y de 14:30 – 16:15 hrs.</w:t>
      </w:r>
    </w:p>
    <w:p w14:paraId="747827A8" w14:textId="77777777" w:rsidR="00D27948" w:rsidRPr="001C7F09" w:rsidRDefault="00D27948" w:rsidP="00D27948">
      <w:pPr>
        <w:pStyle w:val="Sinespaciado"/>
        <w:ind w:left="720"/>
        <w:jc w:val="both"/>
      </w:pPr>
    </w:p>
    <w:p w14:paraId="77255DC4" w14:textId="2056031E"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54FBCF7" w:rsidR="005210D4"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4B9C1E1" w14:textId="7BA92501" w:rsidR="00AD0FA3" w:rsidRDefault="005210D4" w:rsidP="005210D4">
      <w:pPr>
        <w:rPr>
          <w:rFonts w:cs="Arial"/>
          <w:szCs w:val="22"/>
          <w:lang w:val="es-CL"/>
        </w:rPr>
      </w:pPr>
      <w:r>
        <w:rPr>
          <w:rFonts w:cs="Arial"/>
          <w:szCs w:val="22"/>
          <w:lang w:val="es-CL"/>
        </w:rPr>
        <w:lastRenderedPageBreak/>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1181A8B0" w14:textId="256FDBB9" w:rsidR="00A84D6E"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2AB1C3CD" w:rsidR="00FA222C" w:rsidRPr="005F487F" w:rsidRDefault="0097268C"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97268C" w:rsidRPr="00B93A85" w14:paraId="6762F71F" w14:textId="77777777" w:rsidTr="00791155">
        <w:trPr>
          <w:trHeight w:val="528"/>
          <w:jc w:val="center"/>
        </w:trPr>
        <w:tc>
          <w:tcPr>
            <w:tcW w:w="4130" w:type="pct"/>
            <w:shd w:val="clear" w:color="auto" w:fill="auto"/>
            <w:vAlign w:val="center"/>
          </w:tcPr>
          <w:p w14:paraId="196025F8" w14:textId="1418230C" w:rsidR="0097268C" w:rsidRPr="007C12C6" w:rsidRDefault="0097268C" w:rsidP="00001BEC">
            <w:pPr>
              <w:pStyle w:val="Prrafodelista"/>
              <w:numPr>
                <w:ilvl w:val="0"/>
                <w:numId w:val="25"/>
              </w:numPr>
              <w:ind w:left="306" w:hanging="284"/>
              <w:jc w:val="both"/>
              <w:rPr>
                <w:rFonts w:eastAsia="Arial Unicode MS" w:cs="Arial"/>
                <w:bCs/>
                <w:sz w:val="20"/>
                <w:szCs w:val="18"/>
                <w:lang w:val="es-CL"/>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89D58C3" w14:textId="47EC93B8" w:rsidR="0097268C" w:rsidRDefault="0097268C" w:rsidP="007C12C6">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49858905" w:rsidR="00FA222C" w:rsidRPr="00001BEC" w:rsidRDefault="007C12C6" w:rsidP="00001BEC">
            <w:pPr>
              <w:pStyle w:val="Prrafodelista"/>
              <w:numPr>
                <w:ilvl w:val="0"/>
                <w:numId w:val="25"/>
              </w:numPr>
              <w:ind w:left="306" w:hanging="284"/>
              <w:jc w:val="both"/>
              <w:rPr>
                <w:rFonts w:eastAsia="Arial Unicode MS" w:cs="Arial"/>
                <w:bCs/>
                <w:sz w:val="20"/>
                <w:szCs w:val="18"/>
              </w:rPr>
            </w:pPr>
            <w:r w:rsidRPr="007C12C6">
              <w:rPr>
                <w:rFonts w:eastAsia="Arial Unicode MS" w:cs="Arial"/>
                <w:bCs/>
                <w:sz w:val="20"/>
                <w:szCs w:val="18"/>
                <w:lang w:val="es-CL"/>
              </w:rPr>
              <w:t>Focalización Territorial: Idea de negocio localizada en alguna de las siguientes comunas: Punta Arenas, Natales, Porvenir y Cabo de Hornos</w:t>
            </w:r>
            <w:r>
              <w:rPr>
                <w:rFonts w:eastAsia="Arial Unicode MS" w:cs="Arial"/>
                <w:bCs/>
                <w:sz w:val="20"/>
                <w:szCs w:val="18"/>
                <w:lang w:val="es-CL"/>
              </w:rPr>
              <w:t>.</w:t>
            </w:r>
          </w:p>
        </w:tc>
        <w:tc>
          <w:tcPr>
            <w:tcW w:w="870" w:type="pct"/>
            <w:shd w:val="clear" w:color="auto" w:fill="auto"/>
            <w:vAlign w:val="center"/>
          </w:tcPr>
          <w:p w14:paraId="70EF1C51" w14:textId="0C29A4E9" w:rsidR="00FA222C" w:rsidRPr="005F487F" w:rsidRDefault="007C12C6" w:rsidP="007C12C6">
            <w:pPr>
              <w:jc w:val="center"/>
              <w:rPr>
                <w:rFonts w:eastAsia="Arial Unicode MS" w:cstheme="minorHAnsi"/>
                <w:bCs/>
                <w:sz w:val="20"/>
                <w:szCs w:val="22"/>
              </w:rPr>
            </w:pPr>
            <w:r>
              <w:rPr>
                <w:rFonts w:eastAsia="Arial Unicode MS" w:cstheme="minorHAnsi"/>
                <w:bCs/>
                <w:sz w:val="20"/>
                <w:szCs w:val="22"/>
              </w:rPr>
              <w:t>10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42C6C0C1" w:rsidR="00FA222C" w:rsidRPr="007C12C6" w:rsidRDefault="00767DB9" w:rsidP="00767DB9">
            <w:pPr>
              <w:pStyle w:val="Prrafodelista"/>
              <w:numPr>
                <w:ilvl w:val="0"/>
                <w:numId w:val="25"/>
              </w:numPr>
              <w:ind w:left="306" w:hanging="284"/>
              <w:rPr>
                <w:rFonts w:eastAsia="Arial Unicode MS" w:cs="Arial"/>
                <w:bCs/>
                <w:sz w:val="20"/>
                <w:szCs w:val="18"/>
              </w:rPr>
            </w:pPr>
            <w:r>
              <w:rPr>
                <w:rFonts w:eastAsia="Arial Unicode MS" w:cs="Arial"/>
                <w:bCs/>
                <w:sz w:val="20"/>
                <w:szCs w:val="18"/>
                <w:lang w:val="es-CL"/>
              </w:rPr>
              <w:t>Coherencia con la focalización de la convcaotoria</w:t>
            </w:r>
            <w:r w:rsidR="007C12C6" w:rsidRPr="007C12C6">
              <w:rPr>
                <w:rFonts w:eastAsia="Arial Unicode MS" w:cs="Arial"/>
                <w:bCs/>
                <w:sz w:val="20"/>
                <w:szCs w:val="18"/>
                <w:lang w:val="es-CL"/>
              </w:rPr>
              <w:t xml:space="preserve">. </w:t>
            </w:r>
          </w:p>
        </w:tc>
        <w:tc>
          <w:tcPr>
            <w:tcW w:w="870" w:type="pct"/>
            <w:shd w:val="clear" w:color="auto" w:fill="auto"/>
            <w:vAlign w:val="center"/>
          </w:tcPr>
          <w:p w14:paraId="5957DD26" w14:textId="38BE8D2A" w:rsidR="00FA222C" w:rsidRPr="005F487F" w:rsidRDefault="007C12C6"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4D4C1E38" w:rsidR="00FA222C" w:rsidRPr="007C12C6" w:rsidRDefault="007C12C6" w:rsidP="007C12C6">
            <w:pPr>
              <w:pStyle w:val="Prrafodelista"/>
              <w:numPr>
                <w:ilvl w:val="0"/>
                <w:numId w:val="25"/>
              </w:numPr>
              <w:ind w:left="306" w:hanging="284"/>
              <w:rPr>
                <w:rFonts w:eastAsia="Arial Unicode MS" w:cs="Arial"/>
                <w:bCs/>
                <w:sz w:val="20"/>
                <w:szCs w:val="18"/>
              </w:rPr>
            </w:pPr>
            <w:r w:rsidRPr="007C12C6">
              <w:rPr>
                <w:rFonts w:eastAsia="Arial Unicode MS" w:cs="Arial"/>
                <w:bCs/>
                <w:sz w:val="20"/>
                <w:szCs w:val="18"/>
                <w:lang w:val="es-CL"/>
              </w:rPr>
              <w:t>Factibili</w:t>
            </w:r>
            <w:r>
              <w:rPr>
                <w:rFonts w:eastAsia="Arial Unicode MS" w:cs="Arial"/>
                <w:bCs/>
                <w:sz w:val="20"/>
                <w:szCs w:val="18"/>
                <w:lang w:val="es-CL"/>
              </w:rPr>
              <w:t>dad de implementación de la Proyecto</w:t>
            </w:r>
            <w:r w:rsidRPr="007C12C6">
              <w:rPr>
                <w:rFonts w:eastAsia="Arial Unicode MS" w:cs="Arial"/>
                <w:bCs/>
                <w:sz w:val="20"/>
                <w:szCs w:val="18"/>
                <w:lang w:val="es-CL"/>
              </w:rPr>
              <w:t xml:space="preserve"> de Negocio</w:t>
            </w:r>
            <w:r>
              <w:rPr>
                <w:rFonts w:eastAsia="Arial Unicode MS" w:cs="Arial"/>
                <w:bCs/>
                <w:sz w:val="20"/>
                <w:szCs w:val="18"/>
                <w:lang w:val="es-CL"/>
              </w:rPr>
              <w:t>.</w:t>
            </w:r>
          </w:p>
        </w:tc>
        <w:tc>
          <w:tcPr>
            <w:tcW w:w="870" w:type="pct"/>
            <w:tcBorders>
              <w:bottom w:val="single" w:sz="4" w:space="0" w:color="auto"/>
            </w:tcBorders>
            <w:shd w:val="clear" w:color="auto" w:fill="auto"/>
            <w:vAlign w:val="center"/>
          </w:tcPr>
          <w:p w14:paraId="77DEA5F1" w14:textId="419B00D8" w:rsidR="00FA222C" w:rsidRPr="005F487F" w:rsidRDefault="00001BEC" w:rsidP="007C12C6">
            <w:pPr>
              <w:jc w:val="center"/>
              <w:rPr>
                <w:rFonts w:eastAsia="Arial Unicode MS" w:cstheme="minorHAnsi"/>
                <w:bCs/>
                <w:sz w:val="20"/>
                <w:szCs w:val="22"/>
              </w:rPr>
            </w:pPr>
            <w:r>
              <w:rPr>
                <w:rFonts w:eastAsia="Arial Unicode MS" w:cstheme="minorHAnsi"/>
                <w:bCs/>
                <w:sz w:val="20"/>
                <w:szCs w:val="22"/>
              </w:rPr>
              <w:t>1</w:t>
            </w:r>
            <w:r w:rsidR="007C12C6">
              <w:rPr>
                <w:rFonts w:eastAsia="Arial Unicode MS" w:cstheme="minorHAnsi"/>
                <w:bCs/>
                <w:sz w:val="20"/>
                <w:szCs w:val="22"/>
              </w:rPr>
              <w:t>5</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0A89A13" w14:textId="019A370F" w:rsidR="00D232E3"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72DC4DFF" w:rsidR="00391E3F" w:rsidRDefault="00391E3F" w:rsidP="00391E3F">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w:t>
      </w:r>
      <w:r w:rsidR="0018236A" w:rsidRPr="00686FCB">
        <w:rPr>
          <w:rFonts w:cs="Arial"/>
          <w:color w:val="000000" w:themeColor="text1"/>
          <w:szCs w:val="22"/>
        </w:rPr>
        <w:lastRenderedPageBreak/>
        <w:t>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w:t>
      </w:r>
      <w:r w:rsidRPr="00B8108B">
        <w:rPr>
          <w:rFonts w:eastAsia="Arial Unicode MS" w:cs="Arial"/>
          <w:szCs w:val="22"/>
        </w:rPr>
        <w:lastRenderedPageBreak/>
        <w:t xml:space="preserve">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5989F9C"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lastRenderedPageBreak/>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27FA63DE" w14:textId="112202AF" w:rsidR="00AB3517" w:rsidRPr="00380232" w:rsidRDefault="00703513" w:rsidP="00E53E31">
      <w:pPr>
        <w:pStyle w:val="Ttulo20"/>
        <w:numPr>
          <w:ilvl w:val="1"/>
          <w:numId w:val="14"/>
        </w:numPr>
        <w:tabs>
          <w:tab w:val="clear" w:pos="709"/>
          <w:tab w:val="left" w:pos="284"/>
        </w:tabs>
        <w:ind w:left="426" w:hanging="426"/>
        <w:jc w:val="both"/>
        <w:rPr>
          <w:rFonts w:eastAsia="Arial Unicode MS" w:cs="Arial"/>
          <w:szCs w:val="22"/>
        </w:rPr>
      </w:pPr>
      <w:r w:rsidRPr="00380232">
        <w:rPr>
          <w:rFonts w:eastAsia="Arial Unicode MS"/>
          <w:szCs w:val="22"/>
        </w:rPr>
        <w:t>I</w:t>
      </w:r>
      <w:r w:rsidR="00F27352" w:rsidRPr="00380232">
        <w:rPr>
          <w:rFonts w:eastAsia="Arial Unicode MS"/>
          <w:szCs w:val="22"/>
        </w:rPr>
        <w:t>mplementación del Plan de Trabajo</w:t>
      </w:r>
      <w:bookmarkEnd w:id="82"/>
    </w:p>
    <w:p w14:paraId="0BE9F1E5" w14:textId="77777777" w:rsidR="00380232" w:rsidRDefault="00380232" w:rsidP="008C599F">
      <w:pPr>
        <w:jc w:val="both"/>
        <w:rPr>
          <w:rFonts w:eastAsia="Arial Unicode MS" w:cs="Arial"/>
          <w:szCs w:val="22"/>
        </w:rPr>
      </w:pPr>
    </w:p>
    <w:p w14:paraId="6CE106A7" w14:textId="238DA46F"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72FB476D"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767DB9">
        <w:rPr>
          <w:rFonts w:eastAsia="Arial Unicode MS" w:cs="Arial"/>
          <w:szCs w:val="22"/>
        </w:rPr>
        <w:t>1</w:t>
      </w:r>
      <w:r w:rsidR="00B84C45" w:rsidRPr="004E6C2A">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767DB9">
        <w:rPr>
          <w:rFonts w:eastAsia="Arial Unicode MS" w:cs="Arial"/>
          <w:szCs w:val="22"/>
        </w:rPr>
        <w:t>c</w:t>
      </w:r>
      <w:r w:rsidR="00B84C45" w:rsidRPr="004E6C2A">
        <w:rPr>
          <w:rFonts w:eastAsia="Arial Unicode MS" w:cs="Arial"/>
          <w:szCs w:val="22"/>
        </w:rPr>
        <w:t>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lastRenderedPageBreak/>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w:t>
      </w:r>
      <w:r w:rsidRPr="00FD0A1E">
        <w:rPr>
          <w:rFonts w:eastAsia="Arial Unicode MS" w:cs="Arial"/>
          <w:szCs w:val="22"/>
        </w:rPr>
        <w:lastRenderedPageBreak/>
        <w:t>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w:t>
      </w:r>
      <w:r w:rsidRPr="00B93A85">
        <w:rPr>
          <w:rFonts w:cs="Arial"/>
          <w:szCs w:val="22"/>
        </w:rPr>
        <w:lastRenderedPageBreak/>
        <w:t xml:space="preserve">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C0F578E"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27948">
              <w:rPr>
                <w:rFonts w:cs="Calibri"/>
                <w:sz w:val="18"/>
                <w:szCs w:val="18"/>
                <w:lang w:val="es-CL" w:eastAsia="en-US"/>
              </w:rPr>
              <w:t>Magallanes</w:t>
            </w:r>
            <w:r w:rsidR="00796C24">
              <w:rPr>
                <w:rFonts w:cs="Calibri"/>
                <w:sz w:val="18"/>
                <w:szCs w:val="18"/>
                <w:lang w:val="es-CL" w:eastAsia="en-US"/>
              </w:rPr>
              <w:t xml:space="preserve"> </w:t>
            </w:r>
            <w:r w:rsidR="00796C24" w:rsidRPr="00796C24">
              <w:rPr>
                <w:rFonts w:cs="Calibri"/>
                <w:sz w:val="18"/>
                <w:szCs w:val="18"/>
                <w:lang w:eastAsia="en-US"/>
              </w:rPr>
              <w:t>y la Antártica chilena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EB51838" w:rsidR="00837F58" w:rsidRPr="00A31C09" w:rsidRDefault="00007968" w:rsidP="005D323C">
            <w:pPr>
              <w:pStyle w:val="Prrafodelista"/>
              <w:numPr>
                <w:ilvl w:val="0"/>
                <w:numId w:val="26"/>
              </w:numPr>
              <w:ind w:left="306" w:hanging="284"/>
              <w:contextualSpacing/>
              <w:jc w:val="both"/>
              <w:rPr>
                <w:rFonts w:cs="Calibri"/>
                <w:sz w:val="18"/>
                <w:szCs w:val="18"/>
                <w:lang w:eastAsia="en-US"/>
              </w:rPr>
            </w:pPr>
            <w:r w:rsidRPr="00007968">
              <w:rPr>
                <w:rFonts w:eastAsia="Arial Unicode MS" w:cs="Arial"/>
                <w:color w:val="000000"/>
                <w:szCs w:val="22"/>
                <w:lang w:val="es-CL"/>
              </w:rPr>
              <w:t xml:space="preserve"> </w:t>
            </w:r>
            <w:r w:rsidRPr="00007968">
              <w:rPr>
                <w:rFonts w:cs="Calibri"/>
                <w:sz w:val="18"/>
                <w:szCs w:val="18"/>
                <w:lang w:val="es-CL" w:eastAsia="en-US"/>
              </w:rPr>
              <w:t>No haber sido beneficiado del instrumento Crece años 2021, 2022 y 20</w:t>
            </w:r>
            <w:r w:rsidR="005D323C">
              <w:rPr>
                <w:rFonts w:cs="Calibri"/>
                <w:sz w:val="18"/>
                <w:szCs w:val="18"/>
                <w:lang w:val="es-CL" w:eastAsia="en-US"/>
              </w:rPr>
              <w:t xml:space="preserve">23, Digitaliza tu Almacén 2023 </w:t>
            </w:r>
            <w:r w:rsidRPr="00007968">
              <w:rPr>
                <w:rFonts w:cs="Calibri"/>
                <w:sz w:val="18"/>
                <w:szCs w:val="18"/>
                <w:lang w:val="es-CL" w:eastAsia="en-US"/>
              </w:rPr>
              <w:t xml:space="preserve">y Ruta </w:t>
            </w:r>
            <w:r w:rsidRPr="00007968">
              <w:rPr>
                <w:rFonts w:cs="Calibri"/>
                <w:sz w:val="18"/>
                <w:szCs w:val="18"/>
                <w:lang w:val="es-CL" w:eastAsia="en-US"/>
              </w:rPr>
              <w:lastRenderedPageBreak/>
              <w:t>Digital 2023, cualquier fuente de financiamiento.</w:t>
            </w:r>
            <w:r>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48613E"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48613E"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0723D07"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27948">
              <w:rPr>
                <w:rFonts w:cs="Calibri"/>
                <w:sz w:val="18"/>
                <w:szCs w:val="18"/>
              </w:rPr>
              <w:t>Magallanes</w:t>
            </w:r>
            <w:r w:rsidR="00796C24">
              <w:rPr>
                <w:rFonts w:cs="Calibri"/>
                <w:sz w:val="18"/>
                <w:szCs w:val="18"/>
              </w:rPr>
              <w:t xml:space="preserve"> </w:t>
            </w:r>
            <w:r w:rsidR="00796C24" w:rsidRPr="00796C24">
              <w:rPr>
                <w:rFonts w:cs="Calibri"/>
                <w:sz w:val="18"/>
                <w:szCs w:val="18"/>
              </w:rPr>
              <w:t>y la Antártica chilena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48613E"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2F9F804A" w:rsidR="004C23D0" w:rsidRPr="000F1E79" w:rsidRDefault="000F1E79" w:rsidP="00F52DAA">
            <w:pPr>
              <w:pStyle w:val="Prrafodelista"/>
              <w:numPr>
                <w:ilvl w:val="0"/>
                <w:numId w:val="26"/>
              </w:numPr>
              <w:ind w:left="306" w:hanging="284"/>
              <w:contextualSpacing/>
              <w:jc w:val="both"/>
              <w:rPr>
                <w:rFonts w:cs="Calibri"/>
                <w:sz w:val="18"/>
                <w:szCs w:val="18"/>
                <w:lang w:eastAsia="en-US"/>
              </w:rPr>
            </w:pPr>
            <w:r w:rsidRPr="000F1E79">
              <w:rPr>
                <w:rFonts w:cs="Calibri"/>
                <w:sz w:val="18"/>
                <w:szCs w:val="18"/>
                <w:lang w:eastAsia="en-US"/>
              </w:rPr>
              <w:t>El Proyecto de Negocio debe ser coherente con la focalización de la presente convocatoria CRECE Residuos y Sustentabilidad.</w:t>
            </w:r>
          </w:p>
        </w:tc>
        <w:tc>
          <w:tcPr>
            <w:tcW w:w="4364" w:type="dxa"/>
            <w:tcBorders>
              <w:top w:val="single" w:sz="4" w:space="0" w:color="auto"/>
              <w:left w:val="single" w:sz="4" w:space="0" w:color="auto"/>
              <w:bottom w:val="single" w:sz="4" w:space="0" w:color="auto"/>
              <w:right w:val="single" w:sz="4" w:space="0" w:color="auto"/>
            </w:tcBorders>
            <w:hideMark/>
          </w:tcPr>
          <w:p w14:paraId="6AA1F963" w14:textId="62D11ACE" w:rsidR="00057C82" w:rsidRPr="006F3FCB" w:rsidRDefault="00282700" w:rsidP="00D86D9F">
            <w:pPr>
              <w:jc w:val="both"/>
              <w:rPr>
                <w:rFonts w:cs="Calibri"/>
                <w:sz w:val="18"/>
                <w:szCs w:val="18"/>
              </w:rPr>
            </w:pPr>
            <w:r>
              <w:rPr>
                <w:rFonts w:cs="Calibri"/>
                <w:sz w:val="18"/>
                <w:szCs w:val="18"/>
              </w:rPr>
              <w:t>Formulario de postulación.</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A678779" w:rsidR="009712D9" w:rsidRPr="00C36F35" w:rsidRDefault="00007968" w:rsidP="001C3654">
            <w:pPr>
              <w:pStyle w:val="Prrafodelista"/>
              <w:numPr>
                <w:ilvl w:val="0"/>
                <w:numId w:val="26"/>
              </w:numPr>
              <w:ind w:left="306" w:hanging="306"/>
              <w:contextualSpacing/>
              <w:jc w:val="both"/>
              <w:rPr>
                <w:rFonts w:eastAsia="Arial Unicode MS" w:cs="Calibri"/>
                <w:sz w:val="18"/>
                <w:szCs w:val="18"/>
                <w:lang w:val="es-CL" w:eastAsia="en-US"/>
              </w:rPr>
            </w:pPr>
            <w:r w:rsidRPr="00007968">
              <w:rPr>
                <w:rFonts w:eastAsia="Arial Unicode MS" w:cs="Calibri"/>
                <w:sz w:val="18"/>
                <w:szCs w:val="18"/>
                <w:lang w:val="es-CL" w:eastAsia="en-US"/>
              </w:rPr>
              <w:t xml:space="preserve">No haber sido beneficiado del instrumento Crece años 2021, 2022 y 2023, Digitaliza tu Almacén 2023, y Ruta Digital 2023, cualquier fuente de </w:t>
            </w:r>
            <w:r>
              <w:rPr>
                <w:rFonts w:eastAsia="Arial Unicode MS" w:cs="Calibri"/>
                <w:sz w:val="18"/>
                <w:szCs w:val="18"/>
                <w:lang w:val="es-CL" w:eastAsia="en-US"/>
              </w:rPr>
              <w:t>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3BF99355" w:rsidR="008F095A" w:rsidRPr="009712D9" w:rsidRDefault="008F095A" w:rsidP="001C3654">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Sercotec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297597B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F5DF3" w:rsidRPr="003F5DF3">
        <w:rPr>
          <w:b/>
        </w:rPr>
        <w:t>RESIDUOS Y SUSTENTABILIDAD</w:t>
      </w:r>
      <w:r w:rsidR="00C84733">
        <w:rPr>
          <w:b/>
        </w:rPr>
        <w:t xml:space="preserve">, Región de </w:t>
      </w:r>
      <w:r w:rsidR="00D27948">
        <w:rPr>
          <w:b/>
        </w:rPr>
        <w:t>Magallan</w:t>
      </w:r>
      <w:r w:rsidR="00796C24">
        <w:rPr>
          <w:b/>
        </w:rPr>
        <w:t>es</w:t>
      </w:r>
      <w:r w:rsidR="00796C24" w:rsidRPr="00796C24">
        <w:rPr>
          <w:rFonts w:eastAsia="Arial Unicode MS" w:cs="Arial"/>
          <w:szCs w:val="22"/>
        </w:rPr>
        <w:t xml:space="preserve"> </w:t>
      </w:r>
      <w:r w:rsidR="00796C24" w:rsidRPr="00796C24">
        <w:rPr>
          <w:b/>
        </w:rPr>
        <w:t>y la Antártica chilena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Pr="007B544D" w:rsidRDefault="00655875" w:rsidP="007A60C9">
      <w:pPr>
        <w:rPr>
          <w:rFonts w:eastAsia="Arial Unicode MS" w:cs="Arial"/>
          <w:sz w:val="19"/>
          <w:szCs w:val="19"/>
        </w:rPr>
      </w:pPr>
      <w:r w:rsidRPr="007B544D">
        <w:rPr>
          <w:rFonts w:eastAsia="Arial Unicode MS" w:cs="Arial"/>
          <w:sz w:val="19"/>
          <w:szCs w:val="19"/>
        </w:rPr>
        <w:t xml:space="preserve">     </w:t>
      </w:r>
    </w:p>
    <w:p w14:paraId="624CD3E9" w14:textId="3A450589" w:rsidR="005E13EE" w:rsidRPr="007B544D" w:rsidRDefault="007B544D" w:rsidP="007B544D">
      <w:pPr>
        <w:jc w:val="both"/>
        <w:rPr>
          <w:b/>
          <w:bCs/>
          <w:iCs/>
          <w:sz w:val="19"/>
          <w:szCs w:val="19"/>
          <w:lang w:val="es-CL"/>
        </w:rPr>
      </w:pPr>
      <w:r w:rsidRPr="007B544D">
        <w:rPr>
          <w:b/>
          <w:sz w:val="19"/>
          <w:szCs w:val="19"/>
        </w:rPr>
        <w:t>Nota:</w:t>
      </w:r>
      <w:r w:rsidRPr="007B544D">
        <w:rPr>
          <w:sz w:val="19"/>
          <w:szCs w:val="19"/>
        </w:rPr>
        <w:t xml:space="preserve"> Si en la visita en terreno se verifica que la empresa postulante no cumple con alguna de las condiciones señaladas en Bases de Convocatoria, específicamente en el punto 1.5. Requisitos de la convocatoria/Requisitos de Evaluación en Terreno, no será evaluado en el Comité de Evaluación Regional y quedará fuera del proceso de la convocatoria.</w:t>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380232">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4006B">
        <w:trPr>
          <w:trHeight w:val="883"/>
          <w:jc w:val="center"/>
        </w:trPr>
        <w:tc>
          <w:tcPr>
            <w:tcW w:w="3539" w:type="dxa"/>
            <w:vMerge w:val="restart"/>
            <w:vAlign w:val="center"/>
            <w:hideMark/>
          </w:tcPr>
          <w:p w14:paraId="069BB238" w14:textId="13166A35" w:rsidR="008F0968" w:rsidRPr="0004006B" w:rsidRDefault="008F0968" w:rsidP="0004006B">
            <w:pPr>
              <w:pStyle w:val="Prrafodelista"/>
              <w:numPr>
                <w:ilvl w:val="1"/>
                <w:numId w:val="18"/>
              </w:numPr>
              <w:ind w:left="306" w:hanging="284"/>
              <w:rPr>
                <w:rFonts w:cstheme="minorHAnsi"/>
                <w:sz w:val="19"/>
                <w:szCs w:val="19"/>
                <w:lang w:val="es-CL" w:eastAsia="en-US"/>
              </w:rPr>
            </w:pPr>
            <w:r w:rsidRPr="0004006B">
              <w:rPr>
                <w:rFonts w:cstheme="minorHAnsi"/>
                <w:b/>
                <w:sz w:val="19"/>
                <w:szCs w:val="19"/>
              </w:rPr>
              <w:t xml:space="preserve"> </w:t>
            </w:r>
            <w:r w:rsidRPr="0004006B">
              <w:rPr>
                <w:rFonts w:cstheme="minorHAnsi"/>
                <w:sz w:val="19"/>
                <w:szCs w:val="19"/>
              </w:rPr>
              <w:t>Potencial d</w:t>
            </w:r>
            <w:r w:rsidR="003D39C8" w:rsidRPr="0004006B">
              <w:rPr>
                <w:rFonts w:cstheme="minorHAnsi"/>
                <w:sz w:val="19"/>
                <w:szCs w:val="19"/>
              </w:rPr>
              <w:t>el</w:t>
            </w:r>
            <w:r w:rsidRPr="0004006B">
              <w:rPr>
                <w:rFonts w:cstheme="minorHAnsi"/>
                <w:sz w:val="19"/>
                <w:szCs w:val="19"/>
              </w:rPr>
              <w:t xml:space="preserve"> </w:t>
            </w:r>
            <w:r w:rsidR="003D39C8" w:rsidRPr="0004006B">
              <w:rPr>
                <w:rFonts w:cstheme="minorHAnsi"/>
                <w:sz w:val="19"/>
                <w:szCs w:val="19"/>
              </w:rPr>
              <w:t>Proyecto</w:t>
            </w:r>
            <w:r w:rsidRPr="0004006B">
              <w:rPr>
                <w:rFonts w:cstheme="minorHAnsi"/>
                <w:sz w:val="19"/>
                <w:szCs w:val="19"/>
              </w:rPr>
              <w:t xml:space="preserve">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2EBD50" w:rsidR="008F0968" w:rsidRPr="00B203A1" w:rsidRDefault="0097268C"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4006B">
        <w:trPr>
          <w:trHeight w:val="838"/>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4006B">
        <w:trPr>
          <w:trHeight w:val="1417"/>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4006B">
        <w:trPr>
          <w:trHeight w:val="1381"/>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97268C" w:rsidRPr="004F6B61" w14:paraId="6D383B14" w14:textId="77777777" w:rsidTr="003E544F">
        <w:trPr>
          <w:trHeight w:val="817"/>
          <w:jc w:val="center"/>
        </w:trPr>
        <w:tc>
          <w:tcPr>
            <w:tcW w:w="3539" w:type="dxa"/>
            <w:vMerge w:val="restart"/>
            <w:vAlign w:val="center"/>
          </w:tcPr>
          <w:p w14:paraId="51AE445C" w14:textId="2B397E39" w:rsidR="0097268C" w:rsidRPr="0004006B" w:rsidRDefault="0097268C" w:rsidP="0097268C">
            <w:pPr>
              <w:pStyle w:val="Prrafodelista"/>
              <w:numPr>
                <w:ilvl w:val="1"/>
                <w:numId w:val="18"/>
              </w:numPr>
              <w:ind w:left="306" w:hanging="284"/>
              <w:jc w:val="both"/>
              <w:rPr>
                <w:rFonts w:eastAsia="Arial Unicode MS" w:cs="Arial"/>
                <w:bCs/>
                <w:sz w:val="20"/>
                <w:szCs w:val="18"/>
                <w:lang w:val="es-CL"/>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16A25" w14:textId="57AC1CAF" w:rsidR="0097268C" w:rsidRPr="0004006B" w:rsidRDefault="0097268C" w:rsidP="0097268C">
            <w:pPr>
              <w:jc w:val="both"/>
              <w:rPr>
                <w:rFonts w:eastAsia="Arial" w:cs="Arial"/>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70D1D66B" w14:textId="00D54676" w:rsidR="0097268C" w:rsidRPr="0004006B" w:rsidRDefault="0097268C" w:rsidP="0097268C">
            <w:pPr>
              <w:jc w:val="center"/>
              <w:rPr>
                <w:rFonts w:ascii="Calibri" w:eastAsia="Arial" w:hAnsi="Calibri" w:cs="Calibri"/>
                <w:color w:val="000000"/>
                <w:sz w:val="20"/>
                <w:szCs w:val="20"/>
                <w:lang w:val="es-CL"/>
              </w:rPr>
            </w:pPr>
            <w:r w:rsidRPr="00C71BD8">
              <w:rPr>
                <w:rFonts w:eastAsia="Arial" w:cs="Calibri"/>
                <w:color w:val="000000"/>
                <w:sz w:val="20"/>
                <w:szCs w:val="20"/>
                <w:lang w:val="es-CL"/>
              </w:rPr>
              <w:t>7</w:t>
            </w:r>
          </w:p>
        </w:tc>
        <w:tc>
          <w:tcPr>
            <w:tcW w:w="1335" w:type="dxa"/>
            <w:vMerge w:val="restart"/>
            <w:vAlign w:val="center"/>
          </w:tcPr>
          <w:p w14:paraId="3D1BC3ED" w14:textId="10FCCB07" w:rsidR="0097268C" w:rsidRDefault="0097268C" w:rsidP="0097268C">
            <w:pPr>
              <w:jc w:val="center"/>
              <w:rPr>
                <w:rFonts w:cstheme="minorHAnsi"/>
                <w:sz w:val="19"/>
                <w:szCs w:val="19"/>
              </w:rPr>
            </w:pPr>
            <w:r>
              <w:rPr>
                <w:rFonts w:cstheme="minorHAnsi"/>
                <w:sz w:val="18"/>
                <w:szCs w:val="18"/>
              </w:rPr>
              <w:t>5%</w:t>
            </w:r>
          </w:p>
        </w:tc>
      </w:tr>
      <w:tr w:rsidR="0097268C" w:rsidRPr="004F6B61" w14:paraId="2D1D052F" w14:textId="77777777" w:rsidTr="003E544F">
        <w:trPr>
          <w:trHeight w:val="816"/>
          <w:jc w:val="center"/>
        </w:trPr>
        <w:tc>
          <w:tcPr>
            <w:tcW w:w="3539" w:type="dxa"/>
            <w:vMerge/>
            <w:vAlign w:val="center"/>
          </w:tcPr>
          <w:p w14:paraId="50A13A52" w14:textId="77777777" w:rsidR="0097268C" w:rsidRPr="0004006B" w:rsidRDefault="0097268C" w:rsidP="0097268C">
            <w:pPr>
              <w:pStyle w:val="Prrafodelista"/>
              <w:numPr>
                <w:ilvl w:val="1"/>
                <w:numId w:val="18"/>
              </w:numPr>
              <w:ind w:left="306" w:hanging="284"/>
              <w:jc w:val="both"/>
              <w:rPr>
                <w:rFonts w:eastAsia="Arial Unicode MS" w:cs="Arial"/>
                <w:bCs/>
                <w:sz w:val="20"/>
                <w:szCs w:val="18"/>
                <w:lang w:val="es-CL"/>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72BD0" w14:textId="4D057AD3" w:rsidR="0097268C" w:rsidRPr="0004006B" w:rsidRDefault="0097268C" w:rsidP="0097268C">
            <w:pPr>
              <w:jc w:val="both"/>
              <w:rPr>
                <w:rFonts w:eastAsia="Arial" w:cs="Arial"/>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968A41A" w14:textId="6645C73B" w:rsidR="0097268C" w:rsidRPr="0004006B" w:rsidRDefault="0097268C" w:rsidP="0097268C">
            <w:pPr>
              <w:jc w:val="center"/>
              <w:rPr>
                <w:rFonts w:ascii="Calibri" w:eastAsia="Arial" w:hAnsi="Calibri" w:cs="Calibri"/>
                <w:color w:val="000000"/>
                <w:sz w:val="20"/>
                <w:szCs w:val="20"/>
                <w:lang w:val="es-CL"/>
              </w:rPr>
            </w:pPr>
            <w:r w:rsidRPr="00C71BD8">
              <w:rPr>
                <w:rFonts w:eastAsia="Arial" w:cs="Calibri"/>
                <w:color w:val="000000"/>
                <w:sz w:val="20"/>
                <w:szCs w:val="20"/>
                <w:lang w:val="es-CL"/>
              </w:rPr>
              <w:t>1</w:t>
            </w:r>
          </w:p>
        </w:tc>
        <w:tc>
          <w:tcPr>
            <w:tcW w:w="1335" w:type="dxa"/>
            <w:vMerge/>
            <w:vAlign w:val="center"/>
          </w:tcPr>
          <w:p w14:paraId="4E6C559B" w14:textId="77777777" w:rsidR="0097268C" w:rsidRDefault="0097268C" w:rsidP="0097268C">
            <w:pPr>
              <w:jc w:val="center"/>
              <w:rPr>
                <w:rFonts w:cstheme="minorHAnsi"/>
                <w:sz w:val="19"/>
                <w:szCs w:val="19"/>
              </w:rPr>
            </w:pPr>
          </w:p>
        </w:tc>
      </w:tr>
      <w:tr w:rsidR="0097268C" w:rsidRPr="004F6B61" w14:paraId="0EC35C67" w14:textId="77777777" w:rsidTr="0004006B">
        <w:trPr>
          <w:trHeight w:val="1140"/>
          <w:jc w:val="center"/>
        </w:trPr>
        <w:tc>
          <w:tcPr>
            <w:tcW w:w="3539" w:type="dxa"/>
            <w:vMerge w:val="restart"/>
            <w:shd w:val="clear" w:color="auto" w:fill="auto"/>
            <w:vAlign w:val="center"/>
          </w:tcPr>
          <w:p w14:paraId="2F07FE89" w14:textId="063968BE" w:rsidR="0097268C" w:rsidRPr="0004006B" w:rsidRDefault="0097268C" w:rsidP="0097268C">
            <w:pPr>
              <w:pStyle w:val="Prrafodelista"/>
              <w:numPr>
                <w:ilvl w:val="1"/>
                <w:numId w:val="18"/>
              </w:numPr>
              <w:ind w:left="306" w:hanging="284"/>
              <w:jc w:val="both"/>
              <w:rPr>
                <w:rFonts w:cstheme="minorHAnsi"/>
                <w:b/>
                <w:sz w:val="19"/>
                <w:szCs w:val="19"/>
              </w:rPr>
            </w:pPr>
            <w:r w:rsidRPr="0004006B">
              <w:rPr>
                <w:rFonts w:eastAsia="Arial Unicode MS" w:cs="Arial"/>
                <w:bCs/>
                <w:sz w:val="20"/>
                <w:szCs w:val="18"/>
                <w:lang w:val="es-CL"/>
              </w:rPr>
              <w:lastRenderedPageBreak/>
              <w:t>Focalización Territorial: Idea de negocio localizada en alguna de las siguientes comunas: Punta Arenas, Natales, Porvenir y Cabo de Hornos.</w:t>
            </w:r>
          </w:p>
          <w:p w14:paraId="3CA74807" w14:textId="101CA61B" w:rsidR="0097268C" w:rsidRPr="0077246D" w:rsidRDefault="0097268C" w:rsidP="0097268C">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B826DC" w:rsidR="0097268C" w:rsidRPr="0004006B" w:rsidRDefault="0097268C" w:rsidP="0097268C">
            <w:pPr>
              <w:jc w:val="both"/>
              <w:rPr>
                <w:rFonts w:cstheme="minorHAnsi"/>
                <w:sz w:val="18"/>
                <w:szCs w:val="19"/>
              </w:rPr>
            </w:pPr>
            <w:r w:rsidRPr="0004006B">
              <w:rPr>
                <w:rFonts w:eastAsia="Arial" w:cs="Arial"/>
                <w:color w:val="000000"/>
                <w:sz w:val="18"/>
                <w:szCs w:val="20"/>
                <w:lang w:val="es-CL"/>
              </w:rPr>
              <w:t xml:space="preserve">Idea de negocio SI se encuentra localizada en alguna de las siguientes comunas: </w:t>
            </w:r>
            <w:r w:rsidRPr="0004006B">
              <w:rPr>
                <w:rFonts w:eastAsia="Arial" w:cs="Arial"/>
                <w:color w:val="000000" w:themeColor="dark1"/>
                <w:sz w:val="18"/>
                <w:szCs w:val="20"/>
                <w:lang w:val="es-CL"/>
              </w:rPr>
              <w:t>Punta Arenas, Natales, Porvenir y Cabo de Hornos.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6EF8DC4" w:rsidR="0097268C" w:rsidRPr="0004006B" w:rsidRDefault="0097268C" w:rsidP="0097268C">
            <w:pPr>
              <w:jc w:val="center"/>
              <w:rPr>
                <w:rFonts w:cstheme="minorHAnsi"/>
                <w:sz w:val="18"/>
                <w:szCs w:val="19"/>
                <w:lang w:val="es-CL" w:eastAsia="en-US"/>
              </w:rPr>
            </w:pPr>
            <w:r w:rsidRPr="0004006B">
              <w:rPr>
                <w:rFonts w:ascii="Calibri" w:eastAsia="Arial" w:hAnsi="Calibri" w:cs="Calibri"/>
                <w:color w:val="000000"/>
                <w:sz w:val="20"/>
                <w:szCs w:val="20"/>
                <w:lang w:val="es-CL"/>
              </w:rPr>
              <w:t> </w:t>
            </w:r>
            <w:r w:rsidRPr="0004006B">
              <w:rPr>
                <w:rFonts w:eastAsia="Arial" w:cs="Arial"/>
                <w:color w:val="000000"/>
                <w:sz w:val="20"/>
                <w:szCs w:val="20"/>
                <w:lang w:val="es-CL"/>
              </w:rPr>
              <w:t>7</w:t>
            </w:r>
          </w:p>
        </w:tc>
        <w:tc>
          <w:tcPr>
            <w:tcW w:w="1335" w:type="dxa"/>
            <w:vMerge w:val="restart"/>
            <w:vAlign w:val="center"/>
          </w:tcPr>
          <w:p w14:paraId="401C0A49" w14:textId="7B42C4DB" w:rsidR="0097268C" w:rsidRDefault="0097268C" w:rsidP="0097268C">
            <w:pPr>
              <w:jc w:val="center"/>
              <w:rPr>
                <w:rFonts w:cstheme="minorHAnsi"/>
                <w:sz w:val="19"/>
                <w:szCs w:val="19"/>
              </w:rPr>
            </w:pPr>
            <w:r>
              <w:rPr>
                <w:rFonts w:cstheme="minorHAnsi"/>
                <w:sz w:val="19"/>
                <w:szCs w:val="19"/>
              </w:rPr>
              <w:t>30%</w:t>
            </w:r>
          </w:p>
        </w:tc>
      </w:tr>
      <w:tr w:rsidR="0097268C" w:rsidRPr="004F6B61" w14:paraId="514D2B1B" w14:textId="77777777" w:rsidTr="0004006B">
        <w:trPr>
          <w:trHeight w:val="971"/>
          <w:jc w:val="center"/>
        </w:trPr>
        <w:tc>
          <w:tcPr>
            <w:tcW w:w="3539" w:type="dxa"/>
            <w:vMerge/>
            <w:shd w:val="clear" w:color="auto" w:fill="auto"/>
            <w:vAlign w:val="center"/>
          </w:tcPr>
          <w:p w14:paraId="77BC92A3" w14:textId="77777777" w:rsidR="0097268C" w:rsidRPr="0077246D" w:rsidRDefault="0097268C" w:rsidP="0097268C">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D1BF8" w14:textId="77777777" w:rsidR="0097268C" w:rsidRDefault="0097268C" w:rsidP="0097268C">
            <w:pPr>
              <w:pStyle w:val="NormalWeb"/>
              <w:spacing w:before="0" w:beforeAutospacing="0" w:after="0" w:afterAutospacing="0"/>
              <w:jc w:val="both"/>
              <w:rPr>
                <w:rFonts w:eastAsia="Arial" w:cs="Arial"/>
                <w:color w:val="000000"/>
                <w:sz w:val="18"/>
                <w:szCs w:val="20"/>
                <w:lang w:val="es-CL"/>
              </w:rPr>
            </w:pPr>
          </w:p>
          <w:p w14:paraId="52847CB1" w14:textId="55436C31" w:rsidR="0097268C" w:rsidRDefault="0097268C" w:rsidP="0097268C">
            <w:pPr>
              <w:pStyle w:val="NormalWeb"/>
              <w:spacing w:before="0" w:beforeAutospacing="0" w:after="0" w:afterAutospacing="0"/>
              <w:jc w:val="both"/>
              <w:rPr>
                <w:rFonts w:eastAsia="Arial" w:cs="Arial"/>
                <w:color w:val="000000" w:themeColor="dark1"/>
                <w:sz w:val="18"/>
                <w:szCs w:val="20"/>
                <w:lang w:val="es-CL"/>
              </w:rPr>
            </w:pPr>
            <w:r w:rsidRPr="0004006B">
              <w:rPr>
                <w:rFonts w:eastAsia="Arial" w:cs="Arial"/>
                <w:color w:val="000000"/>
                <w:sz w:val="18"/>
                <w:szCs w:val="20"/>
                <w:lang w:val="es-CL"/>
              </w:rPr>
              <w:t xml:space="preserve">Idea de negocio NO se encuentra localizada en alguna de las siguientes comunas: </w:t>
            </w:r>
            <w:r w:rsidRPr="0004006B">
              <w:rPr>
                <w:rFonts w:eastAsia="Arial" w:cs="Arial"/>
                <w:color w:val="000000" w:themeColor="dark1"/>
                <w:sz w:val="18"/>
                <w:szCs w:val="20"/>
                <w:lang w:val="es-CL"/>
              </w:rPr>
              <w:t>Punta Arenas, Natales, Porvenir y Cabo de Hornos.</w:t>
            </w:r>
          </w:p>
          <w:p w14:paraId="3A154A13" w14:textId="77777777" w:rsidR="0097268C" w:rsidRDefault="0097268C" w:rsidP="0097268C">
            <w:pPr>
              <w:pStyle w:val="NormalWeb"/>
              <w:spacing w:before="0" w:beforeAutospacing="0" w:after="0" w:afterAutospacing="0"/>
              <w:jc w:val="both"/>
              <w:rPr>
                <w:rFonts w:eastAsia="Arial" w:cs="Arial"/>
                <w:color w:val="000000" w:themeColor="dark1"/>
                <w:sz w:val="18"/>
                <w:szCs w:val="20"/>
                <w:lang w:val="es-CL"/>
              </w:rPr>
            </w:pPr>
          </w:p>
          <w:p w14:paraId="18527266" w14:textId="543DD803" w:rsidR="0097268C" w:rsidRPr="0004006B" w:rsidRDefault="0097268C" w:rsidP="0097268C">
            <w:pPr>
              <w:pStyle w:val="NormalWeb"/>
              <w:spacing w:before="0" w:beforeAutospacing="0" w:after="0" w:afterAutospacing="0"/>
              <w:jc w:val="both"/>
              <w:rPr>
                <w:rFonts w:cs="Arial"/>
                <w:sz w:val="18"/>
                <w:szCs w:val="3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734A65A6" w:rsidR="0097268C" w:rsidRPr="0004006B" w:rsidRDefault="0097268C" w:rsidP="0097268C">
            <w:pPr>
              <w:jc w:val="center"/>
              <w:rPr>
                <w:rFonts w:cstheme="minorHAnsi"/>
                <w:sz w:val="18"/>
                <w:szCs w:val="19"/>
                <w:lang w:val="es-CL" w:eastAsia="en-US"/>
              </w:rPr>
            </w:pPr>
            <w:r w:rsidRPr="0004006B">
              <w:rPr>
                <w:rFonts w:ascii="Calibri" w:eastAsia="Arial" w:hAnsi="Calibri" w:cs="Calibri"/>
                <w:color w:val="000000"/>
                <w:sz w:val="20"/>
                <w:szCs w:val="20"/>
                <w:lang w:val="es-CL"/>
              </w:rPr>
              <w:t> </w:t>
            </w:r>
            <w:r w:rsidRPr="0004006B">
              <w:rPr>
                <w:rFonts w:eastAsia="Arial" w:cs="Arial"/>
                <w:color w:val="000000"/>
                <w:sz w:val="20"/>
                <w:szCs w:val="20"/>
                <w:lang w:val="es-CL"/>
              </w:rPr>
              <w:t>1</w:t>
            </w:r>
          </w:p>
        </w:tc>
        <w:tc>
          <w:tcPr>
            <w:tcW w:w="1335" w:type="dxa"/>
            <w:vMerge/>
            <w:vAlign w:val="center"/>
          </w:tcPr>
          <w:p w14:paraId="24259837" w14:textId="77777777" w:rsidR="0097268C" w:rsidRDefault="0097268C" w:rsidP="0097268C">
            <w:pPr>
              <w:jc w:val="center"/>
              <w:rPr>
                <w:rFonts w:cstheme="minorHAnsi"/>
                <w:sz w:val="19"/>
                <w:szCs w:val="19"/>
              </w:rPr>
            </w:pPr>
          </w:p>
        </w:tc>
      </w:tr>
      <w:tr w:rsidR="0097268C" w:rsidRPr="004F6B61" w14:paraId="558C355E" w14:textId="77777777" w:rsidTr="00E972E1">
        <w:trPr>
          <w:trHeight w:val="567"/>
          <w:jc w:val="center"/>
        </w:trPr>
        <w:tc>
          <w:tcPr>
            <w:tcW w:w="3539" w:type="dxa"/>
            <w:vMerge w:val="restart"/>
            <w:tcBorders>
              <w:bottom w:val="single" w:sz="4" w:space="0" w:color="auto"/>
            </w:tcBorders>
            <w:shd w:val="clear" w:color="auto" w:fill="auto"/>
            <w:vAlign w:val="center"/>
            <w:hideMark/>
          </w:tcPr>
          <w:p w14:paraId="5E63C2A3" w14:textId="35FDF3FE" w:rsidR="0097268C" w:rsidRPr="001D57F1" w:rsidRDefault="0097268C" w:rsidP="0097268C">
            <w:pPr>
              <w:pStyle w:val="Prrafodelista"/>
              <w:numPr>
                <w:ilvl w:val="1"/>
                <w:numId w:val="18"/>
              </w:numPr>
              <w:ind w:left="306" w:hanging="284"/>
              <w:jc w:val="both"/>
              <w:rPr>
                <w:rFonts w:cstheme="minorHAnsi"/>
                <w:b/>
                <w:sz w:val="19"/>
                <w:szCs w:val="19"/>
              </w:rPr>
            </w:pPr>
            <w:r w:rsidRPr="007C12C6">
              <w:rPr>
                <w:rFonts w:eastAsia="Arial Unicode MS" w:cs="Arial"/>
                <w:bCs/>
                <w:sz w:val="20"/>
                <w:szCs w:val="18"/>
                <w:lang w:val="es-CL"/>
              </w:rPr>
              <w:t xml:space="preserve">Coherencia </w:t>
            </w:r>
            <w:r>
              <w:rPr>
                <w:rFonts w:eastAsia="Arial Unicode MS" w:cs="Arial"/>
                <w:bCs/>
                <w:sz w:val="20"/>
                <w:szCs w:val="18"/>
                <w:lang w:val="es-CL"/>
              </w:rPr>
              <w:t>con la focalización de la convocatoria.</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631967B8" w:rsidR="0097268C" w:rsidRPr="0004006B" w:rsidRDefault="0097268C" w:rsidP="0097268C">
            <w:pPr>
              <w:jc w:val="both"/>
              <w:rPr>
                <w:rFonts w:cs="Arial"/>
                <w:sz w:val="18"/>
                <w:szCs w:val="18"/>
              </w:rPr>
            </w:pPr>
            <w:r>
              <w:rPr>
                <w:rFonts w:eastAsia="Arial" w:cs="Arial"/>
                <w:color w:val="000000"/>
                <w:sz w:val="18"/>
                <w:szCs w:val="22"/>
                <w:lang w:val="es-CL"/>
              </w:rPr>
              <w:t>La postulación y el proyecto de negocio</w:t>
            </w:r>
            <w:r w:rsidRPr="0004006B">
              <w:rPr>
                <w:rFonts w:eastAsia="Arial" w:cs="Arial"/>
                <w:color w:val="000000"/>
                <w:sz w:val="18"/>
                <w:szCs w:val="22"/>
                <w:lang w:val="es-CL"/>
              </w:rPr>
              <w:t xml:space="preserve"> incorpora uno o más elementos de manejo de residuos y/o sustentabilidad, en un porcentaje superior al 50%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563754C1" w:rsidR="0097268C" w:rsidRPr="0004006B" w:rsidRDefault="0097268C" w:rsidP="0097268C">
            <w:pPr>
              <w:jc w:val="center"/>
              <w:rPr>
                <w:rFonts w:cstheme="minorHAnsi"/>
                <w:sz w:val="20"/>
                <w:szCs w:val="18"/>
                <w:lang w:val="es-CL" w:eastAsia="en-US"/>
              </w:rPr>
            </w:pPr>
            <w:r w:rsidRPr="0004006B">
              <w:rPr>
                <w:rFonts w:ascii="Calibri" w:eastAsia="Arial" w:hAnsi="Calibri" w:cs="Calibri"/>
                <w:color w:val="000000"/>
                <w:sz w:val="20"/>
                <w:szCs w:val="20"/>
                <w:lang w:val="es-CL"/>
              </w:rPr>
              <w:t> </w:t>
            </w:r>
            <w:r w:rsidRPr="0004006B">
              <w:rPr>
                <w:rFonts w:eastAsia="Arial" w:cs="Arial"/>
                <w:color w:val="000000"/>
                <w:sz w:val="20"/>
                <w:szCs w:val="20"/>
                <w:lang w:val="es-CL"/>
              </w:rPr>
              <w:t>7</w:t>
            </w:r>
          </w:p>
        </w:tc>
        <w:tc>
          <w:tcPr>
            <w:tcW w:w="1335" w:type="dxa"/>
            <w:vMerge w:val="restart"/>
            <w:vAlign w:val="center"/>
            <w:hideMark/>
          </w:tcPr>
          <w:p w14:paraId="0B0EE5A2" w14:textId="6103EDFB" w:rsidR="0097268C" w:rsidRPr="0077246D" w:rsidRDefault="0097268C" w:rsidP="0097268C">
            <w:pPr>
              <w:jc w:val="center"/>
              <w:rPr>
                <w:rFonts w:cstheme="minorHAnsi"/>
                <w:sz w:val="19"/>
                <w:szCs w:val="19"/>
              </w:rPr>
            </w:pPr>
            <w:r>
              <w:rPr>
                <w:rFonts w:cstheme="minorHAnsi"/>
                <w:sz w:val="19"/>
                <w:szCs w:val="19"/>
              </w:rPr>
              <w:t>20</w:t>
            </w:r>
            <w:r w:rsidRPr="0077246D">
              <w:rPr>
                <w:rFonts w:cstheme="minorHAnsi"/>
                <w:sz w:val="19"/>
                <w:szCs w:val="19"/>
              </w:rPr>
              <w:t>%</w:t>
            </w:r>
          </w:p>
        </w:tc>
      </w:tr>
      <w:tr w:rsidR="0097268C" w:rsidRPr="004F6B61" w14:paraId="44871D65" w14:textId="77777777" w:rsidTr="00E972E1">
        <w:trPr>
          <w:trHeight w:val="567"/>
          <w:jc w:val="center"/>
        </w:trPr>
        <w:tc>
          <w:tcPr>
            <w:tcW w:w="3539" w:type="dxa"/>
            <w:vMerge/>
            <w:vAlign w:val="center"/>
          </w:tcPr>
          <w:p w14:paraId="4887EEC2" w14:textId="77777777" w:rsidR="0097268C" w:rsidRPr="0077246D" w:rsidRDefault="0097268C" w:rsidP="0097268C">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F6D7B" w14:textId="430E79D9" w:rsidR="0097268C" w:rsidRPr="0004006B" w:rsidRDefault="0097268C" w:rsidP="0097268C">
            <w:pPr>
              <w:pStyle w:val="NormalWeb"/>
              <w:spacing w:before="0" w:beforeAutospacing="0" w:after="0" w:afterAutospacing="0"/>
              <w:jc w:val="both"/>
              <w:textAlignment w:val="center"/>
              <w:rPr>
                <w:rFonts w:cs="Arial"/>
                <w:color w:val="000000" w:themeColor="text1"/>
                <w:sz w:val="18"/>
                <w:szCs w:val="18"/>
              </w:rPr>
            </w:pPr>
            <w:r w:rsidRPr="0004006B">
              <w:rPr>
                <w:rFonts w:eastAsia="Arial" w:cs="Arial"/>
                <w:color w:val="000000"/>
                <w:sz w:val="18"/>
                <w:szCs w:val="22"/>
                <w:lang w:val="es-CL"/>
              </w:rPr>
              <w:t xml:space="preserve">La postulación y el </w:t>
            </w:r>
            <w:r>
              <w:rPr>
                <w:rFonts w:eastAsia="Arial" w:cs="Arial"/>
                <w:color w:val="000000"/>
                <w:sz w:val="18"/>
                <w:szCs w:val="22"/>
                <w:lang w:val="es-CL"/>
              </w:rPr>
              <w:t>proyecto de negocio</w:t>
            </w:r>
            <w:r w:rsidRPr="0004006B">
              <w:rPr>
                <w:rFonts w:eastAsia="Arial" w:cs="Arial"/>
                <w:color w:val="000000"/>
                <w:sz w:val="18"/>
                <w:szCs w:val="22"/>
                <w:lang w:val="es-CL"/>
              </w:rPr>
              <w:t xml:space="preserve"> incorpora uno o más elementos de manejo de residuos y/o sustentabilidad, en un porcentaje superior al 20% e inferior al 50%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7DBD5" w14:textId="64D43302" w:rsidR="0097268C" w:rsidRPr="0004006B" w:rsidRDefault="0097268C" w:rsidP="0097268C">
            <w:pPr>
              <w:jc w:val="center"/>
              <w:rPr>
                <w:rFonts w:cs="Calibri"/>
                <w:color w:val="000000"/>
                <w:sz w:val="20"/>
                <w:szCs w:val="18"/>
                <w:lang w:val="es-CL"/>
              </w:rPr>
            </w:pPr>
            <w:r w:rsidRPr="0004006B">
              <w:rPr>
                <w:rFonts w:eastAsia="Arial" w:cs="Arial"/>
                <w:color w:val="000000"/>
                <w:sz w:val="20"/>
                <w:szCs w:val="20"/>
                <w:lang w:val="es-CL"/>
              </w:rPr>
              <w:t>4</w:t>
            </w:r>
          </w:p>
        </w:tc>
        <w:tc>
          <w:tcPr>
            <w:tcW w:w="1335" w:type="dxa"/>
            <w:vMerge/>
            <w:vAlign w:val="center"/>
          </w:tcPr>
          <w:p w14:paraId="78392D2D" w14:textId="77777777" w:rsidR="0097268C" w:rsidRPr="00B203A1" w:rsidRDefault="0097268C" w:rsidP="0097268C">
            <w:pPr>
              <w:rPr>
                <w:rFonts w:cstheme="minorHAnsi"/>
                <w:b/>
                <w:sz w:val="19"/>
                <w:szCs w:val="19"/>
                <w:lang w:val="es-CL" w:eastAsia="en-US"/>
              </w:rPr>
            </w:pPr>
          </w:p>
        </w:tc>
      </w:tr>
      <w:tr w:rsidR="0097268C" w:rsidRPr="004F6B61" w14:paraId="01BA91AC" w14:textId="77777777" w:rsidTr="00E972E1">
        <w:trPr>
          <w:trHeight w:val="567"/>
          <w:jc w:val="center"/>
        </w:trPr>
        <w:tc>
          <w:tcPr>
            <w:tcW w:w="3539" w:type="dxa"/>
            <w:vMerge/>
            <w:vAlign w:val="center"/>
            <w:hideMark/>
          </w:tcPr>
          <w:p w14:paraId="294CFA8F" w14:textId="77777777" w:rsidR="0097268C" w:rsidRPr="0077246D" w:rsidRDefault="0097268C" w:rsidP="0097268C">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62D50BEC" w:rsidR="0097268C" w:rsidRPr="0004006B" w:rsidRDefault="0097268C" w:rsidP="0097268C">
            <w:pPr>
              <w:pStyle w:val="NormalWeb"/>
              <w:spacing w:before="0" w:beforeAutospacing="0" w:after="0" w:afterAutospacing="0"/>
              <w:jc w:val="both"/>
              <w:textAlignment w:val="center"/>
              <w:rPr>
                <w:rFonts w:cs="Arial"/>
                <w:sz w:val="18"/>
                <w:szCs w:val="18"/>
              </w:rPr>
            </w:pPr>
            <w:r>
              <w:rPr>
                <w:rFonts w:eastAsia="Arial" w:cs="Arial"/>
                <w:color w:val="000000"/>
                <w:sz w:val="18"/>
                <w:szCs w:val="22"/>
                <w:lang w:val="es-CL"/>
              </w:rPr>
              <w:t>El proyecto de negocio, NO</w:t>
            </w:r>
            <w:r w:rsidRPr="0004006B">
              <w:rPr>
                <w:rFonts w:eastAsia="Arial" w:cs="Arial"/>
                <w:color w:val="000000"/>
                <w:sz w:val="18"/>
                <w:szCs w:val="22"/>
                <w:lang w:val="es-CL"/>
              </w:rPr>
              <w:t xml:space="preserve"> incorpora elementos de manejo de residuos y/o sustentabilidad,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A9DA436" w:rsidR="0097268C" w:rsidRPr="0004006B" w:rsidRDefault="0097268C" w:rsidP="0097268C">
            <w:pPr>
              <w:jc w:val="center"/>
              <w:rPr>
                <w:rFonts w:cstheme="minorHAnsi"/>
                <w:sz w:val="20"/>
                <w:szCs w:val="18"/>
                <w:lang w:val="es-CL" w:eastAsia="en-US"/>
              </w:rPr>
            </w:pPr>
            <w:r w:rsidRPr="0004006B">
              <w:rPr>
                <w:rFonts w:ascii="Calibri" w:eastAsia="Arial" w:hAnsi="Calibri" w:cs="Calibri"/>
                <w:color w:val="000000"/>
                <w:sz w:val="20"/>
                <w:szCs w:val="20"/>
                <w:lang w:val="es-CL"/>
              </w:rPr>
              <w:t> </w:t>
            </w:r>
            <w:r w:rsidRPr="0004006B">
              <w:rPr>
                <w:rFonts w:eastAsia="Arial" w:cs="Arial"/>
                <w:color w:val="000000"/>
                <w:sz w:val="20"/>
                <w:szCs w:val="20"/>
                <w:lang w:val="es-CL"/>
              </w:rPr>
              <w:t>1</w:t>
            </w:r>
          </w:p>
        </w:tc>
        <w:tc>
          <w:tcPr>
            <w:tcW w:w="1335" w:type="dxa"/>
            <w:vMerge/>
            <w:vAlign w:val="center"/>
            <w:hideMark/>
          </w:tcPr>
          <w:p w14:paraId="756368DB" w14:textId="77777777" w:rsidR="0097268C" w:rsidRPr="00B203A1" w:rsidRDefault="0097268C" w:rsidP="0097268C">
            <w:pPr>
              <w:rPr>
                <w:rFonts w:cstheme="minorHAnsi"/>
                <w:b/>
                <w:sz w:val="19"/>
                <w:szCs w:val="19"/>
                <w:lang w:val="es-CL" w:eastAsia="en-US"/>
              </w:rPr>
            </w:pPr>
          </w:p>
        </w:tc>
      </w:tr>
      <w:tr w:rsidR="0097268C" w:rsidRPr="004F6B61" w14:paraId="2DC86634" w14:textId="77777777" w:rsidTr="00535AFD">
        <w:trPr>
          <w:trHeight w:val="864"/>
          <w:jc w:val="center"/>
        </w:trPr>
        <w:tc>
          <w:tcPr>
            <w:tcW w:w="3539" w:type="dxa"/>
            <w:vMerge w:val="restart"/>
            <w:vAlign w:val="center"/>
            <w:hideMark/>
          </w:tcPr>
          <w:p w14:paraId="6D732D8D" w14:textId="0FE462CC" w:rsidR="0097268C" w:rsidRPr="0077246D" w:rsidRDefault="0097268C" w:rsidP="0097268C">
            <w:pPr>
              <w:pStyle w:val="Prrafodelista"/>
              <w:numPr>
                <w:ilvl w:val="1"/>
                <w:numId w:val="18"/>
              </w:numPr>
              <w:ind w:left="306" w:hanging="284"/>
              <w:jc w:val="both"/>
              <w:rPr>
                <w:rFonts w:cstheme="minorHAnsi"/>
                <w:b/>
                <w:sz w:val="19"/>
                <w:szCs w:val="19"/>
                <w:lang w:val="es-CL" w:eastAsia="en-US"/>
              </w:rPr>
            </w:pPr>
            <w:r w:rsidRPr="007C12C6">
              <w:rPr>
                <w:rFonts w:eastAsia="Arial Unicode MS" w:cs="Arial"/>
                <w:bCs/>
                <w:sz w:val="20"/>
                <w:szCs w:val="18"/>
                <w:lang w:val="es-CL"/>
              </w:rPr>
              <w:t>Factibili</w:t>
            </w:r>
            <w:r>
              <w:rPr>
                <w:rFonts w:eastAsia="Arial Unicode MS" w:cs="Arial"/>
                <w:bCs/>
                <w:sz w:val="20"/>
                <w:szCs w:val="18"/>
                <w:lang w:val="es-CL"/>
              </w:rPr>
              <w:t>dad de implementación de la Proyecto</w:t>
            </w:r>
            <w:r w:rsidRPr="007C12C6">
              <w:rPr>
                <w:rFonts w:eastAsia="Arial Unicode MS" w:cs="Arial"/>
                <w:bCs/>
                <w:sz w:val="20"/>
                <w:szCs w:val="18"/>
                <w:lang w:val="es-CL"/>
              </w:rPr>
              <w:t xml:space="preserve"> de Negocio</w:t>
            </w:r>
            <w:r>
              <w:rPr>
                <w:rFonts w:eastAsia="Arial Unicode MS" w:cs="Arial"/>
                <w:bCs/>
                <w:sz w:val="20"/>
                <w:szCs w:val="18"/>
                <w:lang w:val="es-CL"/>
              </w:rPr>
              <w:t>.</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869D2A4" w:rsidR="0097268C" w:rsidRPr="005E654E" w:rsidRDefault="0097268C" w:rsidP="0097268C">
            <w:pPr>
              <w:pStyle w:val="NormalWeb"/>
              <w:spacing w:before="0" w:beforeAutospacing="0" w:after="0" w:afterAutospacing="0"/>
              <w:jc w:val="both"/>
              <w:rPr>
                <w:rFonts w:cstheme="minorHAnsi"/>
                <w:b/>
                <w:i/>
                <w:sz w:val="18"/>
                <w:szCs w:val="18"/>
              </w:rPr>
            </w:pPr>
            <w:r w:rsidRPr="005E654E">
              <w:rPr>
                <w:rFonts w:eastAsia="Arial" w:cs="Arial"/>
                <w:color w:val="000000"/>
                <w:sz w:val="18"/>
                <w:szCs w:val="20"/>
                <w:lang w:val="es-CL"/>
              </w:rPr>
              <w:t xml:space="preserve">Las actividades que se requieren para implementar </w:t>
            </w:r>
            <w:r>
              <w:rPr>
                <w:rFonts w:eastAsia="Arial" w:cs="Arial"/>
                <w:color w:val="000000"/>
                <w:sz w:val="18"/>
                <w:szCs w:val="22"/>
                <w:lang w:val="es-CL"/>
              </w:rPr>
              <w:t>proyecto de negocio</w:t>
            </w:r>
            <w:r w:rsidRPr="0004006B">
              <w:rPr>
                <w:rFonts w:eastAsia="Arial" w:cs="Arial"/>
                <w:color w:val="000000"/>
                <w:sz w:val="18"/>
                <w:szCs w:val="22"/>
                <w:lang w:val="es-CL"/>
              </w:rPr>
              <w:t xml:space="preserve"> </w:t>
            </w:r>
            <w:r w:rsidRPr="005E654E">
              <w:rPr>
                <w:rFonts w:eastAsia="Arial" w:cs="Arial"/>
                <w:color w:val="000000"/>
                <w:sz w:val="18"/>
                <w:szCs w:val="20"/>
                <w:lang w:val="es-CL"/>
              </w:rPr>
              <w:t>permiten prever una alta factibilidad de implementación dentro de los plazos establecidos para este instrumento.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5DA87F9F" w:rsidR="0097268C" w:rsidRPr="0004006B" w:rsidRDefault="0097268C" w:rsidP="0097268C">
            <w:pPr>
              <w:jc w:val="center"/>
              <w:rPr>
                <w:rFonts w:cstheme="minorHAnsi"/>
                <w:sz w:val="18"/>
                <w:szCs w:val="18"/>
                <w:lang w:val="es-CL" w:eastAsia="en-US"/>
              </w:rPr>
            </w:pPr>
            <w:r w:rsidRPr="0004006B">
              <w:rPr>
                <w:rFonts w:eastAsia="Arial" w:cs="Arial"/>
                <w:color w:val="000000" w:themeColor="dark1"/>
                <w:sz w:val="20"/>
                <w:szCs w:val="20"/>
                <w:lang w:val="es-CL"/>
              </w:rPr>
              <w:t>7</w:t>
            </w:r>
          </w:p>
        </w:tc>
        <w:tc>
          <w:tcPr>
            <w:tcW w:w="1335" w:type="dxa"/>
            <w:vMerge w:val="restart"/>
            <w:vAlign w:val="center"/>
            <w:hideMark/>
          </w:tcPr>
          <w:p w14:paraId="3A50187E" w14:textId="5EC055F6" w:rsidR="0097268C" w:rsidRPr="00B27021" w:rsidRDefault="0097268C" w:rsidP="0097268C">
            <w:pPr>
              <w:jc w:val="center"/>
              <w:rPr>
                <w:rFonts w:cstheme="minorHAnsi"/>
                <w:sz w:val="19"/>
                <w:szCs w:val="19"/>
              </w:rPr>
            </w:pPr>
            <w:r>
              <w:rPr>
                <w:rFonts w:cstheme="minorHAnsi"/>
                <w:sz w:val="19"/>
                <w:szCs w:val="19"/>
              </w:rPr>
              <w:t>10</w:t>
            </w:r>
            <w:r w:rsidRPr="00B27021">
              <w:rPr>
                <w:rFonts w:cstheme="minorHAnsi"/>
                <w:sz w:val="19"/>
                <w:szCs w:val="19"/>
              </w:rPr>
              <w:t>%</w:t>
            </w:r>
          </w:p>
        </w:tc>
      </w:tr>
      <w:tr w:rsidR="0097268C" w:rsidRPr="004F6B61" w14:paraId="6A4411E1" w14:textId="77777777" w:rsidTr="00535AFD">
        <w:trPr>
          <w:trHeight w:val="567"/>
          <w:jc w:val="center"/>
        </w:trPr>
        <w:tc>
          <w:tcPr>
            <w:tcW w:w="3539" w:type="dxa"/>
            <w:vMerge/>
            <w:vAlign w:val="center"/>
          </w:tcPr>
          <w:p w14:paraId="33F79AE7" w14:textId="77777777" w:rsidR="0097268C" w:rsidRPr="0077246D" w:rsidRDefault="0097268C" w:rsidP="0097268C">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E71B3" w14:textId="6F7FB79C" w:rsidR="0097268C" w:rsidRPr="005E654E" w:rsidRDefault="0097268C" w:rsidP="0097268C">
            <w:pPr>
              <w:pStyle w:val="NormalWeb"/>
              <w:spacing w:before="0" w:beforeAutospacing="0" w:after="0" w:afterAutospacing="0"/>
              <w:jc w:val="both"/>
              <w:rPr>
                <w:rFonts w:cs="Calibri"/>
                <w:color w:val="000000"/>
                <w:sz w:val="18"/>
                <w:szCs w:val="18"/>
                <w:lang w:val="es-CL"/>
              </w:rPr>
            </w:pPr>
            <w:r w:rsidRPr="005E654E">
              <w:rPr>
                <w:rFonts w:eastAsia="Arial" w:cs="Arial"/>
                <w:color w:val="000000"/>
                <w:sz w:val="18"/>
                <w:szCs w:val="20"/>
                <w:lang w:val="es-CL"/>
              </w:rPr>
              <w:t xml:space="preserve">Las actividades que se requieren para implementar </w:t>
            </w:r>
            <w:r>
              <w:rPr>
                <w:rFonts w:eastAsia="Arial" w:cs="Arial"/>
                <w:color w:val="000000"/>
                <w:sz w:val="18"/>
                <w:szCs w:val="22"/>
                <w:lang w:val="es-CL"/>
              </w:rPr>
              <w:t>proyecto de negocio</w:t>
            </w:r>
            <w:r w:rsidRPr="0004006B">
              <w:rPr>
                <w:rFonts w:eastAsia="Arial" w:cs="Arial"/>
                <w:color w:val="000000"/>
                <w:sz w:val="18"/>
                <w:szCs w:val="22"/>
                <w:lang w:val="es-CL"/>
              </w:rPr>
              <w:t xml:space="preserve"> </w:t>
            </w:r>
            <w:r w:rsidRPr="005E654E">
              <w:rPr>
                <w:rFonts w:eastAsia="Arial" w:cs="Arial"/>
                <w:color w:val="000000"/>
                <w:sz w:val="18"/>
                <w:szCs w:val="20"/>
                <w:lang w:val="es-CL"/>
              </w:rPr>
              <w:t>permiten prever una mediana factibilidad de implementación dentro de los plazos establecidos para este instrumento.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CBB72" w14:textId="4FD2DDCD" w:rsidR="0097268C" w:rsidRPr="0004006B" w:rsidRDefault="0097268C" w:rsidP="0097268C">
            <w:pPr>
              <w:jc w:val="center"/>
              <w:rPr>
                <w:rFonts w:cs="Calibri"/>
                <w:color w:val="000000"/>
                <w:sz w:val="18"/>
                <w:szCs w:val="18"/>
                <w:lang w:val="es-CL"/>
              </w:rPr>
            </w:pPr>
            <w:r w:rsidRPr="0004006B">
              <w:rPr>
                <w:rFonts w:ascii="Calibri" w:eastAsia="Arial" w:hAnsi="Calibri" w:cs="Calibri"/>
                <w:color w:val="000000" w:themeColor="dark1"/>
                <w:sz w:val="20"/>
                <w:szCs w:val="20"/>
                <w:lang w:val="es-CL"/>
              </w:rPr>
              <w:t> </w:t>
            </w:r>
            <w:r w:rsidRPr="0004006B">
              <w:rPr>
                <w:rFonts w:eastAsia="Arial" w:cs="Arial"/>
                <w:color w:val="000000" w:themeColor="dark1"/>
                <w:sz w:val="20"/>
                <w:szCs w:val="20"/>
                <w:lang w:val="es-CL"/>
              </w:rPr>
              <w:t>5</w:t>
            </w:r>
          </w:p>
        </w:tc>
        <w:tc>
          <w:tcPr>
            <w:tcW w:w="1335" w:type="dxa"/>
            <w:vMerge/>
            <w:vAlign w:val="center"/>
          </w:tcPr>
          <w:p w14:paraId="688FA89A" w14:textId="77777777" w:rsidR="0097268C" w:rsidRPr="00EC5053" w:rsidRDefault="0097268C" w:rsidP="0097268C">
            <w:pPr>
              <w:rPr>
                <w:rFonts w:cstheme="minorHAnsi"/>
                <w:b/>
                <w:sz w:val="20"/>
                <w:szCs w:val="22"/>
                <w:lang w:val="es-CL" w:eastAsia="en-US"/>
              </w:rPr>
            </w:pPr>
          </w:p>
        </w:tc>
      </w:tr>
      <w:tr w:rsidR="0097268C" w:rsidRPr="004F6B61" w14:paraId="239B34C1" w14:textId="77777777" w:rsidTr="00535AFD">
        <w:trPr>
          <w:trHeight w:val="567"/>
          <w:jc w:val="center"/>
        </w:trPr>
        <w:tc>
          <w:tcPr>
            <w:tcW w:w="3539" w:type="dxa"/>
            <w:vMerge/>
            <w:vAlign w:val="center"/>
            <w:hideMark/>
          </w:tcPr>
          <w:p w14:paraId="7C0596DA" w14:textId="77777777" w:rsidR="0097268C" w:rsidRPr="0077246D" w:rsidRDefault="0097268C" w:rsidP="0097268C">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AC298" w14:textId="02F34D69" w:rsidR="0097268C" w:rsidRPr="005E654E" w:rsidRDefault="0097268C" w:rsidP="0097268C">
            <w:pPr>
              <w:pStyle w:val="NormalWeb"/>
              <w:spacing w:before="0" w:beforeAutospacing="0" w:after="0" w:afterAutospacing="0"/>
              <w:jc w:val="both"/>
              <w:rPr>
                <w:rFonts w:cs="Arial"/>
                <w:sz w:val="18"/>
                <w:szCs w:val="36"/>
              </w:rPr>
            </w:pPr>
            <w:r w:rsidRPr="005E654E">
              <w:rPr>
                <w:rFonts w:eastAsia="Arial" w:cs="Arial"/>
                <w:color w:val="000000" w:themeColor="dark1"/>
                <w:sz w:val="18"/>
                <w:szCs w:val="20"/>
                <w:lang w:val="es-CL"/>
              </w:rPr>
              <w:t xml:space="preserve">Las actividades que se requieren para implementar </w:t>
            </w:r>
            <w:r>
              <w:rPr>
                <w:rFonts w:eastAsia="Arial" w:cs="Arial"/>
                <w:color w:val="000000"/>
                <w:sz w:val="18"/>
                <w:szCs w:val="22"/>
                <w:lang w:val="es-CL"/>
              </w:rPr>
              <w:t>proyecto de negocio</w:t>
            </w:r>
            <w:r w:rsidRPr="0004006B">
              <w:rPr>
                <w:rFonts w:eastAsia="Arial" w:cs="Arial"/>
                <w:color w:val="000000"/>
                <w:sz w:val="18"/>
                <w:szCs w:val="22"/>
                <w:lang w:val="es-CL"/>
              </w:rPr>
              <w:t xml:space="preserve"> </w:t>
            </w:r>
            <w:r w:rsidRPr="005E654E">
              <w:rPr>
                <w:rFonts w:eastAsia="Arial" w:cs="Arial"/>
                <w:color w:val="000000" w:themeColor="dark1"/>
                <w:sz w:val="18"/>
                <w:szCs w:val="20"/>
                <w:lang w:val="es-CL"/>
              </w:rPr>
              <w:t>permiten prever una baja factibilidad de implementación dentro de los plazos establecidos para este instrumento.</w:t>
            </w:r>
          </w:p>
          <w:p w14:paraId="7D7931B6" w14:textId="2D283283" w:rsidR="0097268C" w:rsidRPr="005E654E" w:rsidRDefault="0097268C" w:rsidP="0097268C">
            <w:pPr>
              <w:jc w:val="both"/>
              <w:rPr>
                <w:rFonts w:cstheme="minorHAnsi"/>
                <w:sz w:val="18"/>
                <w:szCs w:val="18"/>
              </w:rPr>
            </w:pPr>
            <w:r w:rsidRPr="005E654E">
              <w:rPr>
                <w:rFonts w:ascii="Calibri" w:eastAsia="Arial" w:hAnsi="Calibri" w:cs="Calibri"/>
                <w:color w:val="000000"/>
                <w:sz w:val="18"/>
                <w:szCs w:val="18"/>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3594566E" w:rsidR="0097268C" w:rsidRPr="0004006B" w:rsidRDefault="0097268C" w:rsidP="0097268C">
            <w:pPr>
              <w:jc w:val="center"/>
              <w:rPr>
                <w:rFonts w:cstheme="minorHAnsi"/>
                <w:sz w:val="18"/>
                <w:szCs w:val="18"/>
                <w:lang w:val="es-CL" w:eastAsia="en-US"/>
              </w:rPr>
            </w:pPr>
            <w:r w:rsidRPr="0004006B">
              <w:rPr>
                <w:rFonts w:ascii="Calibri" w:eastAsia="Arial" w:hAnsi="Calibri" w:cs="Calibri"/>
                <w:color w:val="000000" w:themeColor="dark1"/>
                <w:sz w:val="20"/>
                <w:szCs w:val="20"/>
                <w:lang w:val="es-CL"/>
              </w:rPr>
              <w:t> </w:t>
            </w:r>
            <w:r w:rsidRPr="0004006B">
              <w:rPr>
                <w:rFonts w:eastAsia="Arial" w:cs="Arial"/>
                <w:color w:val="000000" w:themeColor="dark1"/>
                <w:sz w:val="20"/>
                <w:szCs w:val="20"/>
                <w:lang w:val="es-CL"/>
              </w:rPr>
              <w:t>2</w:t>
            </w:r>
          </w:p>
        </w:tc>
        <w:tc>
          <w:tcPr>
            <w:tcW w:w="1335" w:type="dxa"/>
            <w:vMerge/>
            <w:vAlign w:val="center"/>
            <w:hideMark/>
          </w:tcPr>
          <w:p w14:paraId="7F2E05A3" w14:textId="77777777" w:rsidR="0097268C" w:rsidRPr="00EC5053" w:rsidRDefault="0097268C" w:rsidP="0097268C">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1297584D" w14:textId="1ADD9B1A"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0FA8A3D" w:rsidR="0093178B" w:rsidRPr="00137ECD" w:rsidRDefault="008E3EA8"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48613E"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CB26" w14:textId="77777777" w:rsidR="0048613E" w:rsidRDefault="0048613E" w:rsidP="0042236C">
      <w:r>
        <w:separator/>
      </w:r>
    </w:p>
  </w:endnote>
  <w:endnote w:type="continuationSeparator" w:id="0">
    <w:p w14:paraId="398A54AC" w14:textId="77777777" w:rsidR="0048613E" w:rsidRDefault="0048613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52522A6" w:rsidR="00BA1F11" w:rsidRPr="00BD14F7" w:rsidRDefault="00BA1F11">
    <w:pPr>
      <w:pStyle w:val="Piedepgina"/>
      <w:jc w:val="right"/>
    </w:pPr>
    <w:r w:rsidRPr="00BD14F7">
      <w:fldChar w:fldCharType="begin"/>
    </w:r>
    <w:r w:rsidRPr="00BD14F7">
      <w:instrText>PAGE   \* MERGEFORMAT</w:instrText>
    </w:r>
    <w:r w:rsidRPr="00BD14F7">
      <w:fldChar w:fldCharType="separate"/>
    </w:r>
    <w:r w:rsidR="00397CF8">
      <w:rPr>
        <w:noProof/>
      </w:rPr>
      <w:t>22</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B098159" w:rsidR="00BA1F11" w:rsidRDefault="00BA1F11">
        <w:pPr>
          <w:pStyle w:val="Piedepgina"/>
          <w:jc w:val="right"/>
        </w:pPr>
        <w:r>
          <w:fldChar w:fldCharType="begin"/>
        </w:r>
        <w:r>
          <w:instrText>PAGE   \* MERGEFORMAT</w:instrText>
        </w:r>
        <w:r>
          <w:fldChar w:fldCharType="separate"/>
        </w:r>
        <w:r w:rsidR="00397CF8">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DF2F5" w14:textId="77777777" w:rsidR="0048613E" w:rsidRDefault="0048613E"/>
  </w:footnote>
  <w:footnote w:type="continuationSeparator" w:id="0">
    <w:p w14:paraId="1C6FBC32" w14:textId="77777777" w:rsidR="0048613E" w:rsidRDefault="0048613E"/>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3B85072F" w14:textId="77777777" w:rsidR="0097268C" w:rsidRPr="00A43847" w:rsidRDefault="0097268C" w:rsidP="0097268C">
      <w:pPr>
        <w:pStyle w:val="Textonotapie"/>
        <w:rPr>
          <w:lang w:val="es-ES"/>
        </w:rPr>
      </w:pPr>
      <w:r>
        <w:rPr>
          <w:rStyle w:val="Refdenotaalpie"/>
        </w:rPr>
        <w:footnoteRef/>
      </w:r>
      <w:r>
        <w:t xml:space="preserve"> </w:t>
      </w:r>
      <w:r>
        <w:rPr>
          <w:lang w:val="es-ES"/>
        </w:rPr>
        <w:t>Esta condición se verificará a la fecha de cierre de las postulaciones.</w:t>
      </w:r>
    </w:p>
    <w:p w14:paraId="7D05455E" w14:textId="016ED7B1" w:rsidR="0097268C" w:rsidRPr="0097268C" w:rsidRDefault="0097268C">
      <w:pPr>
        <w:pStyle w:val="Textonotapie"/>
        <w:rPr>
          <w:lang w:val="es-ES"/>
        </w:rPr>
      </w:pP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AE72BFF6"/>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1BEC"/>
    <w:rsid w:val="00002A0F"/>
    <w:rsid w:val="00003281"/>
    <w:rsid w:val="000034DD"/>
    <w:rsid w:val="00003577"/>
    <w:rsid w:val="0000373B"/>
    <w:rsid w:val="000039B7"/>
    <w:rsid w:val="00003A38"/>
    <w:rsid w:val="00003C04"/>
    <w:rsid w:val="000043E8"/>
    <w:rsid w:val="00004F3E"/>
    <w:rsid w:val="00005BCF"/>
    <w:rsid w:val="00005FA3"/>
    <w:rsid w:val="00006BEC"/>
    <w:rsid w:val="00007968"/>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3CE"/>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06B"/>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684"/>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77"/>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AD3"/>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8C1"/>
    <w:rsid w:val="000C5FF2"/>
    <w:rsid w:val="000C6085"/>
    <w:rsid w:val="000C60A2"/>
    <w:rsid w:val="000C6686"/>
    <w:rsid w:val="000C6899"/>
    <w:rsid w:val="000C68B3"/>
    <w:rsid w:val="000C6F9B"/>
    <w:rsid w:val="000C7537"/>
    <w:rsid w:val="000C7FE5"/>
    <w:rsid w:val="000D0662"/>
    <w:rsid w:val="000D0BBE"/>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1E79"/>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A6CC6"/>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654"/>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7F1"/>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CB5"/>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E58"/>
    <w:rsid w:val="00276FD4"/>
    <w:rsid w:val="00280244"/>
    <w:rsid w:val="002809B7"/>
    <w:rsid w:val="002811E9"/>
    <w:rsid w:val="002816F1"/>
    <w:rsid w:val="00281913"/>
    <w:rsid w:val="00281AB1"/>
    <w:rsid w:val="00282700"/>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232"/>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CF8"/>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5DF3"/>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2BE"/>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4FBB"/>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13E"/>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0D4"/>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1CE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23C"/>
    <w:rsid w:val="005D33DD"/>
    <w:rsid w:val="005D378F"/>
    <w:rsid w:val="005D3893"/>
    <w:rsid w:val="005D3906"/>
    <w:rsid w:val="005D3CA0"/>
    <w:rsid w:val="005D3D2B"/>
    <w:rsid w:val="005D4288"/>
    <w:rsid w:val="005D4A7F"/>
    <w:rsid w:val="005D4B72"/>
    <w:rsid w:val="005D4FA9"/>
    <w:rsid w:val="005D5725"/>
    <w:rsid w:val="005D58DD"/>
    <w:rsid w:val="005D5CE1"/>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4E"/>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3470"/>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C9B"/>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DB9"/>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6C24"/>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E5F"/>
    <w:rsid w:val="007B1F1E"/>
    <w:rsid w:val="007B1F33"/>
    <w:rsid w:val="007B29F1"/>
    <w:rsid w:val="007B3BE9"/>
    <w:rsid w:val="007B3BED"/>
    <w:rsid w:val="007B3E03"/>
    <w:rsid w:val="007B461E"/>
    <w:rsid w:val="007B4E68"/>
    <w:rsid w:val="007B4F2C"/>
    <w:rsid w:val="007B5097"/>
    <w:rsid w:val="007B544D"/>
    <w:rsid w:val="007B5B69"/>
    <w:rsid w:val="007B61BA"/>
    <w:rsid w:val="007B6948"/>
    <w:rsid w:val="007B760E"/>
    <w:rsid w:val="007B764C"/>
    <w:rsid w:val="007B7C13"/>
    <w:rsid w:val="007C01F1"/>
    <w:rsid w:val="007C01F7"/>
    <w:rsid w:val="007C03DA"/>
    <w:rsid w:val="007C085E"/>
    <w:rsid w:val="007C0BA9"/>
    <w:rsid w:val="007C12C6"/>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0BF4"/>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4E00"/>
    <w:rsid w:val="008B5E71"/>
    <w:rsid w:val="008B6336"/>
    <w:rsid w:val="008B6822"/>
    <w:rsid w:val="008B7FA3"/>
    <w:rsid w:val="008C0673"/>
    <w:rsid w:val="008C0985"/>
    <w:rsid w:val="008C0A48"/>
    <w:rsid w:val="008C17C9"/>
    <w:rsid w:val="008C204F"/>
    <w:rsid w:val="008C2997"/>
    <w:rsid w:val="008C415E"/>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3EA8"/>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81F"/>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68C"/>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23F"/>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DFC"/>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25C1"/>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6E3"/>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02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80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C8"/>
    <w:rsid w:val="00BD7BED"/>
    <w:rsid w:val="00BD7C14"/>
    <w:rsid w:val="00BD7C58"/>
    <w:rsid w:val="00BE0206"/>
    <w:rsid w:val="00BE0AD4"/>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5771"/>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5C5"/>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93B"/>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2A6D"/>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2621"/>
    <w:rsid w:val="00C83DF9"/>
    <w:rsid w:val="00C845DF"/>
    <w:rsid w:val="00C84733"/>
    <w:rsid w:val="00C84C43"/>
    <w:rsid w:val="00C856A6"/>
    <w:rsid w:val="00C86611"/>
    <w:rsid w:val="00C872E3"/>
    <w:rsid w:val="00C876B4"/>
    <w:rsid w:val="00C9111E"/>
    <w:rsid w:val="00C91D77"/>
    <w:rsid w:val="00C91FE5"/>
    <w:rsid w:val="00C9219B"/>
    <w:rsid w:val="00C92322"/>
    <w:rsid w:val="00C926EE"/>
    <w:rsid w:val="00C92A41"/>
    <w:rsid w:val="00C92C0A"/>
    <w:rsid w:val="00C93EF3"/>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14D"/>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D46"/>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948"/>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258"/>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306"/>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7F2"/>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2DAA"/>
    <w:rsid w:val="00F53936"/>
    <w:rsid w:val="00F539E7"/>
    <w:rsid w:val="00F552C4"/>
    <w:rsid w:val="00F55AB6"/>
    <w:rsid w:val="00F55BFB"/>
    <w:rsid w:val="00F55FF9"/>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19D1"/>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C1"/>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8B8"/>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5D5CE1"/>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1800491">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6638447">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0760393">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7035">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708864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868166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7191616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1334037">
      <w:bodyDiv w:val="1"/>
      <w:marLeft w:val="0"/>
      <w:marRight w:val="0"/>
      <w:marTop w:val="0"/>
      <w:marBottom w:val="0"/>
      <w:divBdr>
        <w:top w:val="none" w:sz="0" w:space="0" w:color="auto"/>
        <w:left w:val="none" w:sz="0" w:space="0" w:color="auto"/>
        <w:bottom w:val="none" w:sz="0" w:space="0" w:color="auto"/>
        <w:right w:val="none" w:sz="0" w:space="0" w:color="auto"/>
      </w:divBdr>
    </w:div>
    <w:div w:id="1215199439">
      <w:bodyDiv w:val="1"/>
      <w:marLeft w:val="0"/>
      <w:marRight w:val="0"/>
      <w:marTop w:val="0"/>
      <w:marBottom w:val="0"/>
      <w:divBdr>
        <w:top w:val="none" w:sz="0" w:space="0" w:color="auto"/>
        <w:left w:val="none" w:sz="0" w:space="0" w:color="auto"/>
        <w:bottom w:val="none" w:sz="0" w:space="0" w:color="auto"/>
        <w:right w:val="none" w:sz="0" w:space="0" w:color="auto"/>
      </w:divBdr>
    </w:div>
    <w:div w:id="124206336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751936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8200869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LongProperties xmlns="http://schemas.microsoft.com/office/2006/metadata/long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35D8F6C5-938F-457D-ABB9-B9802D94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19646</Words>
  <Characters>108055</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95</cp:revision>
  <cp:lastPrinted>2023-05-02T17:28:00Z</cp:lastPrinted>
  <dcterms:created xsi:type="dcterms:W3CDTF">2023-04-23T21:45:00Z</dcterms:created>
  <dcterms:modified xsi:type="dcterms:W3CDTF">2023-05-02T17:28:00Z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