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4B05703" w:rsidR="0005293D" w:rsidRPr="00393EC0" w:rsidRDefault="0005293D" w:rsidP="008A4BC4">
      <w:pPr>
        <w:jc w:val="center"/>
        <w:rPr>
          <w:rFonts w:eastAsia="Arial Unicode MS" w:cs="Arial"/>
          <w:b/>
          <w:bCs/>
          <w:sz w:val="40"/>
          <w:szCs w:val="40"/>
        </w:rPr>
      </w:pPr>
      <w:r w:rsidRPr="00393EC0">
        <w:rPr>
          <w:rFonts w:eastAsia="Arial Unicode MS" w:cs="Arial"/>
          <w:b/>
          <w:bCs/>
          <w:sz w:val="40"/>
          <w:szCs w:val="40"/>
        </w:rPr>
        <w:t>“</w:t>
      </w:r>
      <w:r w:rsidR="008A4BC4" w:rsidRPr="008A4BC4">
        <w:rPr>
          <w:rFonts w:eastAsia="Arial Unicode MS" w:cs="Arial"/>
          <w:b/>
          <w:bCs/>
          <w:sz w:val="40"/>
          <w:szCs w:val="40"/>
        </w:rPr>
        <w:t>RUTA ESCÉNICA PARQUES, LAGOS Y VOLCANES</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5F2A5E4C"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263F35">
        <w:rPr>
          <w:rFonts w:eastAsia="Arial Unicode MS" w:cs="Arial"/>
          <w:b/>
          <w:bCs/>
          <w:sz w:val="40"/>
          <w:szCs w:val="40"/>
        </w:rPr>
        <w:t>LOS RÍOS</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08E265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855D17">
              <w:rPr>
                <w:webHidden/>
              </w:rPr>
              <w:t>3</w:t>
            </w:r>
            <w:r w:rsidR="00137ECD">
              <w:rPr>
                <w:webHidden/>
              </w:rPr>
              <w:fldChar w:fldCharType="end"/>
            </w:r>
          </w:hyperlink>
        </w:p>
        <w:p w14:paraId="55CAEF35" w14:textId="292C2D7A" w:rsidR="00137ECD" w:rsidRDefault="003127F1">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855D17">
              <w:rPr>
                <w:webHidden/>
              </w:rPr>
              <w:t>3</w:t>
            </w:r>
            <w:r w:rsidR="00137ECD">
              <w:rPr>
                <w:webHidden/>
              </w:rPr>
              <w:fldChar w:fldCharType="end"/>
            </w:r>
          </w:hyperlink>
        </w:p>
        <w:p w14:paraId="65479E64" w14:textId="136B9E37" w:rsidR="00137ECD" w:rsidRDefault="003127F1">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855D17">
              <w:rPr>
                <w:webHidden/>
              </w:rPr>
              <w:t>3</w:t>
            </w:r>
            <w:r w:rsidR="00137ECD">
              <w:rPr>
                <w:webHidden/>
              </w:rPr>
              <w:fldChar w:fldCharType="end"/>
            </w:r>
          </w:hyperlink>
        </w:p>
        <w:p w14:paraId="07944FE1" w14:textId="22DE7297" w:rsidR="00137ECD" w:rsidRDefault="003127F1">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855D17">
              <w:rPr>
                <w:webHidden/>
              </w:rPr>
              <w:t>4</w:t>
            </w:r>
            <w:r w:rsidR="00137ECD">
              <w:rPr>
                <w:webHidden/>
              </w:rPr>
              <w:fldChar w:fldCharType="end"/>
            </w:r>
          </w:hyperlink>
        </w:p>
        <w:p w14:paraId="5FC90D47" w14:textId="630C9CF0" w:rsidR="00137ECD" w:rsidRDefault="003127F1">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855D17">
              <w:rPr>
                <w:webHidden/>
              </w:rPr>
              <w:t>5</w:t>
            </w:r>
            <w:r w:rsidR="00137ECD">
              <w:rPr>
                <w:webHidden/>
              </w:rPr>
              <w:fldChar w:fldCharType="end"/>
            </w:r>
          </w:hyperlink>
        </w:p>
        <w:p w14:paraId="3F0F52E1" w14:textId="37771273" w:rsidR="00137ECD" w:rsidRDefault="003127F1">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855D17">
              <w:rPr>
                <w:webHidden/>
              </w:rPr>
              <w:t>5</w:t>
            </w:r>
            <w:r w:rsidR="00137ECD">
              <w:rPr>
                <w:webHidden/>
              </w:rPr>
              <w:fldChar w:fldCharType="end"/>
            </w:r>
          </w:hyperlink>
        </w:p>
        <w:p w14:paraId="49EB65C4" w14:textId="4FE8B735" w:rsidR="00137ECD" w:rsidRDefault="003127F1">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855D17">
              <w:rPr>
                <w:webHidden/>
              </w:rPr>
              <w:t>8</w:t>
            </w:r>
            <w:r w:rsidR="00137ECD">
              <w:rPr>
                <w:webHidden/>
              </w:rPr>
              <w:fldChar w:fldCharType="end"/>
            </w:r>
          </w:hyperlink>
        </w:p>
        <w:p w14:paraId="66ABFCD9" w14:textId="1D64DA76" w:rsidR="00137ECD" w:rsidRDefault="003127F1">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855D17">
              <w:rPr>
                <w:webHidden/>
              </w:rPr>
              <w:t>10</w:t>
            </w:r>
            <w:r w:rsidR="00137ECD">
              <w:rPr>
                <w:webHidden/>
              </w:rPr>
              <w:fldChar w:fldCharType="end"/>
            </w:r>
          </w:hyperlink>
        </w:p>
        <w:p w14:paraId="6F0FF934" w14:textId="2AE156D4" w:rsidR="00137ECD" w:rsidRDefault="003127F1">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855D17">
              <w:rPr>
                <w:webHidden/>
              </w:rPr>
              <w:t>11</w:t>
            </w:r>
            <w:r w:rsidR="00137ECD">
              <w:rPr>
                <w:webHidden/>
              </w:rPr>
              <w:fldChar w:fldCharType="end"/>
            </w:r>
          </w:hyperlink>
        </w:p>
        <w:p w14:paraId="52D84111" w14:textId="46174AB8" w:rsidR="00137ECD" w:rsidRDefault="003127F1">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855D17">
              <w:rPr>
                <w:webHidden/>
              </w:rPr>
              <w:t>11</w:t>
            </w:r>
            <w:r w:rsidR="00137ECD">
              <w:rPr>
                <w:webHidden/>
              </w:rPr>
              <w:fldChar w:fldCharType="end"/>
            </w:r>
          </w:hyperlink>
        </w:p>
        <w:p w14:paraId="4D4508B5" w14:textId="6B19869A" w:rsidR="00137ECD" w:rsidRDefault="003127F1">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855D17">
              <w:rPr>
                <w:webHidden/>
              </w:rPr>
              <w:t>12</w:t>
            </w:r>
            <w:r w:rsidR="00137ECD">
              <w:rPr>
                <w:webHidden/>
              </w:rPr>
              <w:fldChar w:fldCharType="end"/>
            </w:r>
          </w:hyperlink>
        </w:p>
        <w:p w14:paraId="6C6BF84B" w14:textId="3A4F06DD" w:rsidR="00137ECD" w:rsidRDefault="003127F1">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855D17">
              <w:rPr>
                <w:webHidden/>
              </w:rPr>
              <w:t>15</w:t>
            </w:r>
            <w:r w:rsidR="00137ECD">
              <w:rPr>
                <w:webHidden/>
              </w:rPr>
              <w:fldChar w:fldCharType="end"/>
            </w:r>
          </w:hyperlink>
        </w:p>
        <w:p w14:paraId="05214EB5" w14:textId="668191A2" w:rsidR="00137ECD" w:rsidRDefault="003127F1">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855D17">
              <w:rPr>
                <w:webHidden/>
              </w:rPr>
              <w:t>16</w:t>
            </w:r>
            <w:r w:rsidR="00137ECD">
              <w:rPr>
                <w:webHidden/>
              </w:rPr>
              <w:fldChar w:fldCharType="end"/>
            </w:r>
          </w:hyperlink>
        </w:p>
        <w:p w14:paraId="69D53A29" w14:textId="4E9EA04A" w:rsidR="00137ECD" w:rsidRDefault="003127F1">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855D17">
              <w:rPr>
                <w:webHidden/>
              </w:rPr>
              <w:t>16</w:t>
            </w:r>
            <w:r w:rsidR="00137ECD">
              <w:rPr>
                <w:webHidden/>
              </w:rPr>
              <w:fldChar w:fldCharType="end"/>
            </w:r>
          </w:hyperlink>
        </w:p>
        <w:p w14:paraId="342530E1" w14:textId="37E6F237" w:rsidR="00137ECD" w:rsidRDefault="003127F1">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855D17">
              <w:rPr>
                <w:webHidden/>
              </w:rPr>
              <w:t>16</w:t>
            </w:r>
            <w:r w:rsidR="00137ECD">
              <w:rPr>
                <w:webHidden/>
              </w:rPr>
              <w:fldChar w:fldCharType="end"/>
            </w:r>
          </w:hyperlink>
        </w:p>
        <w:p w14:paraId="11D0F67E" w14:textId="050A14CD" w:rsidR="00137ECD" w:rsidRDefault="003127F1">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855D17">
              <w:rPr>
                <w:webHidden/>
              </w:rPr>
              <w:t>17</w:t>
            </w:r>
            <w:r w:rsidR="00137ECD">
              <w:rPr>
                <w:webHidden/>
              </w:rPr>
              <w:fldChar w:fldCharType="end"/>
            </w:r>
          </w:hyperlink>
        </w:p>
        <w:p w14:paraId="188CEF95" w14:textId="404CCF02" w:rsidR="00137ECD" w:rsidRDefault="003127F1">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855D17">
              <w:rPr>
                <w:webHidden/>
              </w:rPr>
              <w:t>17</w:t>
            </w:r>
            <w:r w:rsidR="00137ECD">
              <w:rPr>
                <w:webHidden/>
              </w:rPr>
              <w:fldChar w:fldCharType="end"/>
            </w:r>
          </w:hyperlink>
        </w:p>
        <w:p w14:paraId="71CFD642" w14:textId="018FC54E" w:rsidR="00137ECD" w:rsidRDefault="003127F1">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855D17">
              <w:rPr>
                <w:webHidden/>
              </w:rPr>
              <w:t>17</w:t>
            </w:r>
            <w:r w:rsidR="00137ECD">
              <w:rPr>
                <w:webHidden/>
              </w:rPr>
              <w:fldChar w:fldCharType="end"/>
            </w:r>
          </w:hyperlink>
        </w:p>
        <w:p w14:paraId="4D5B857B" w14:textId="6A322B10" w:rsidR="00137ECD" w:rsidRDefault="003127F1">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855D17">
              <w:rPr>
                <w:webHidden/>
              </w:rPr>
              <w:t>18</w:t>
            </w:r>
            <w:r w:rsidR="00137ECD">
              <w:rPr>
                <w:webHidden/>
              </w:rPr>
              <w:fldChar w:fldCharType="end"/>
            </w:r>
          </w:hyperlink>
        </w:p>
        <w:p w14:paraId="4B1CA1EA" w14:textId="35C5C26F" w:rsidR="00137ECD" w:rsidRDefault="003127F1">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855D17">
              <w:rPr>
                <w:webHidden/>
              </w:rPr>
              <w:t>20</w:t>
            </w:r>
            <w:r w:rsidR="00137ECD">
              <w:rPr>
                <w:webHidden/>
              </w:rPr>
              <w:fldChar w:fldCharType="end"/>
            </w:r>
          </w:hyperlink>
        </w:p>
        <w:p w14:paraId="247C6CDE" w14:textId="49DECFE1" w:rsidR="00137ECD" w:rsidRDefault="003127F1">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855D17">
              <w:rPr>
                <w:webHidden/>
              </w:rPr>
              <w:t>22</w:t>
            </w:r>
            <w:r w:rsidR="00137ECD">
              <w:rPr>
                <w:webHidden/>
              </w:rPr>
              <w:fldChar w:fldCharType="end"/>
            </w:r>
          </w:hyperlink>
        </w:p>
        <w:p w14:paraId="546958D7" w14:textId="56961992" w:rsidR="00137ECD" w:rsidRDefault="003127F1">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855D17">
              <w:rPr>
                <w:webHidden/>
              </w:rPr>
              <w:t>23</w:t>
            </w:r>
            <w:r w:rsidR="00137ECD">
              <w:rPr>
                <w:webHidden/>
              </w:rPr>
              <w:fldChar w:fldCharType="end"/>
            </w:r>
          </w:hyperlink>
        </w:p>
        <w:p w14:paraId="688201ED" w14:textId="149C5B0C" w:rsidR="00137ECD" w:rsidRDefault="003127F1">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855D17">
              <w:rPr>
                <w:webHidden/>
              </w:rPr>
              <w:t>24</w:t>
            </w:r>
            <w:r w:rsidR="00137ECD">
              <w:rPr>
                <w:webHidden/>
              </w:rPr>
              <w:fldChar w:fldCharType="end"/>
            </w:r>
          </w:hyperlink>
        </w:p>
        <w:p w14:paraId="5E90C86C" w14:textId="1ACFE750" w:rsidR="00137ECD" w:rsidRDefault="003127F1">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855D17">
              <w:rPr>
                <w:webHidden/>
              </w:rPr>
              <w:t>26</w:t>
            </w:r>
            <w:r w:rsidR="00137ECD">
              <w:rPr>
                <w:webHidden/>
              </w:rPr>
              <w:fldChar w:fldCharType="end"/>
            </w:r>
          </w:hyperlink>
        </w:p>
        <w:p w14:paraId="7365C394" w14:textId="00B6122C" w:rsidR="00137ECD" w:rsidRDefault="003127F1">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855D17">
              <w:rPr>
                <w:webHidden/>
              </w:rPr>
              <w:t>29</w:t>
            </w:r>
            <w:r w:rsidR="00137ECD">
              <w:rPr>
                <w:webHidden/>
              </w:rPr>
              <w:fldChar w:fldCharType="end"/>
            </w:r>
          </w:hyperlink>
        </w:p>
        <w:p w14:paraId="6684C6DC" w14:textId="353EF007" w:rsidR="00137ECD" w:rsidRDefault="003127F1"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855D17">
              <w:rPr>
                <w:webHidden/>
              </w:rPr>
              <w:t>31</w:t>
            </w:r>
            <w:r w:rsidR="00137ECD">
              <w:rPr>
                <w:webHidden/>
              </w:rPr>
              <w:fldChar w:fldCharType="end"/>
            </w:r>
          </w:hyperlink>
        </w:p>
        <w:p w14:paraId="0ECDCAEE" w14:textId="50FB4C68" w:rsidR="00137ECD" w:rsidRDefault="003127F1">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855D17">
              <w:rPr>
                <w:webHidden/>
              </w:rPr>
              <w:t>36</w:t>
            </w:r>
            <w:r w:rsidR="00137ECD">
              <w:rPr>
                <w:webHidden/>
              </w:rPr>
              <w:fldChar w:fldCharType="end"/>
            </w:r>
          </w:hyperlink>
        </w:p>
        <w:p w14:paraId="07EEBA3F" w14:textId="001DE4C1" w:rsidR="00137ECD" w:rsidRDefault="003127F1">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855D17">
              <w:rPr>
                <w:webHidden/>
              </w:rPr>
              <w:t>44</w:t>
            </w:r>
            <w:r w:rsidR="00137ECD">
              <w:rPr>
                <w:webHidden/>
              </w:rPr>
              <w:fldChar w:fldCharType="end"/>
            </w:r>
          </w:hyperlink>
        </w:p>
        <w:p w14:paraId="7BF2ABF3" w14:textId="69C26F62" w:rsidR="00137ECD" w:rsidRPr="00137ECD" w:rsidRDefault="003127F1"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855D17">
              <w:rPr>
                <w:webHidden/>
              </w:rPr>
              <w:t>45</w:t>
            </w:r>
            <w:r w:rsidR="00137ECD">
              <w:rPr>
                <w:webHidden/>
              </w:rPr>
              <w:fldChar w:fldCharType="end"/>
            </w:r>
          </w:hyperlink>
        </w:p>
        <w:p w14:paraId="27BB818A" w14:textId="7409B280" w:rsidR="00137ECD" w:rsidRDefault="003127F1">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855D17">
              <w:rPr>
                <w:webHidden/>
              </w:rPr>
              <w:t>47</w:t>
            </w:r>
            <w:r w:rsidR="00137ECD">
              <w:rPr>
                <w:webHidden/>
              </w:rPr>
              <w:fldChar w:fldCharType="end"/>
            </w:r>
          </w:hyperlink>
        </w:p>
        <w:p w14:paraId="5F655323" w14:textId="4C5D5E09" w:rsidR="00137ECD" w:rsidRDefault="003127F1">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855D17">
              <w:rPr>
                <w:webHidden/>
              </w:rPr>
              <w:t>53</w:t>
            </w:r>
            <w:r w:rsidR="00137ECD">
              <w:rPr>
                <w:webHidden/>
              </w:rPr>
              <w:fldChar w:fldCharType="end"/>
            </w:r>
          </w:hyperlink>
        </w:p>
        <w:p w14:paraId="4D3354E8" w14:textId="137456D6" w:rsidR="00137ECD" w:rsidRDefault="003127F1">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855D17">
              <w:rPr>
                <w:webHidden/>
              </w:rPr>
              <w:t>54</w:t>
            </w:r>
            <w:r w:rsidR="00137ECD">
              <w:rPr>
                <w:webHidden/>
              </w:rPr>
              <w:fldChar w:fldCharType="end"/>
            </w:r>
          </w:hyperlink>
        </w:p>
        <w:p w14:paraId="51454E0B" w14:textId="3B86441E"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FB168D">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FF311F">
            <w:rPr>
              <w:rFonts w:asciiTheme="minorHAnsi" w:hAnsiTheme="minorHAnsi" w:cstheme="minorHAnsi"/>
              <w:b/>
              <w:bCs/>
              <w:iCs/>
              <w:sz w:val="19"/>
              <w:szCs w:val="19"/>
              <w:lang w:val="es-CL"/>
            </w:rPr>
            <w:t>6</w:t>
          </w:r>
        </w:p>
        <w:p w14:paraId="39AFF723" w14:textId="484D9B72" w:rsidR="007D3BB3" w:rsidRPr="00B93A85" w:rsidRDefault="003127F1">
          <w:pPr>
            <w:rPr>
              <w:b/>
              <w:bCs/>
              <w:iCs/>
              <w:szCs w:val="22"/>
              <w:lang w:val="es-CL"/>
            </w:rPr>
          </w:pPr>
        </w:p>
      </w:sdtContent>
    </w:sdt>
    <w:p w14:paraId="2EA8DB7F" w14:textId="77777777" w:rsidR="002337AE" w:rsidRPr="00B93A85" w:rsidRDefault="002337AE" w:rsidP="00A57FAC">
      <w:pPr>
        <w:pStyle w:val="Ttulo20"/>
        <w:numPr>
          <w:ilvl w:val="0"/>
          <w:numId w:val="13"/>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A57FAC">
      <w:pPr>
        <w:pStyle w:val="Ttulo20"/>
        <w:numPr>
          <w:ilvl w:val="1"/>
          <w:numId w:val="13"/>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A57FAC">
      <w:pPr>
        <w:pStyle w:val="Ttulo20"/>
        <w:numPr>
          <w:ilvl w:val="1"/>
          <w:numId w:val="13"/>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A57FAC">
      <w:pPr>
        <w:numPr>
          <w:ilvl w:val="0"/>
          <w:numId w:val="18"/>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A57FAC">
      <w:pPr>
        <w:numPr>
          <w:ilvl w:val="0"/>
          <w:numId w:val="18"/>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A57FAC">
      <w:pPr>
        <w:pStyle w:val="Ttulo20"/>
        <w:numPr>
          <w:ilvl w:val="1"/>
          <w:numId w:val="13"/>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A57FAC">
      <w:pPr>
        <w:pStyle w:val="Prrafodelista"/>
        <w:numPr>
          <w:ilvl w:val="0"/>
          <w:numId w:val="21"/>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57FAC">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A57FAC">
      <w:pPr>
        <w:pStyle w:val="Prrafodelista"/>
        <w:numPr>
          <w:ilvl w:val="0"/>
          <w:numId w:val="21"/>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A57FAC">
      <w:pPr>
        <w:pStyle w:val="Prrafodelista"/>
        <w:numPr>
          <w:ilvl w:val="0"/>
          <w:numId w:val="21"/>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A57FAC">
      <w:pPr>
        <w:pStyle w:val="Prrafodelista"/>
        <w:numPr>
          <w:ilvl w:val="0"/>
          <w:numId w:val="21"/>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A57FAC">
      <w:pPr>
        <w:pStyle w:val="Ttulo20"/>
        <w:numPr>
          <w:ilvl w:val="1"/>
          <w:numId w:val="13"/>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2524D3C6" w:rsidR="00255771" w:rsidRPr="00F3496B" w:rsidRDefault="00F3496B" w:rsidP="00263F35">
      <w:pPr>
        <w:jc w:val="both"/>
        <w:rPr>
          <w:rFonts w:eastAsia="Arial Unicode MS" w:cs="Arial"/>
          <w:szCs w:val="22"/>
        </w:rPr>
      </w:pPr>
      <w:r w:rsidRPr="00F3496B">
        <w:rPr>
          <w:rFonts w:eastAsia="Arial Unicode MS" w:cs="Arial"/>
          <w:szCs w:val="22"/>
        </w:rPr>
        <w:t>La presente convocatoria está dirigida a micro y pequeñas empresas,</w:t>
      </w:r>
      <w:r w:rsidR="00263F35">
        <w:rPr>
          <w:rFonts w:eastAsia="Arial Unicode MS" w:cs="Arial"/>
          <w:szCs w:val="22"/>
        </w:rPr>
        <w:t xml:space="preserve"> personas naturales y jurídicas, </w:t>
      </w:r>
      <w:r w:rsidRPr="00F3496B">
        <w:rPr>
          <w:rFonts w:eastAsia="Arial Unicode MS" w:cs="Arial"/>
          <w:szCs w:val="22"/>
        </w:rPr>
        <w:t>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4B014B">
        <w:rPr>
          <w:rFonts w:eastAsia="Arial Unicode MS" w:cs="Arial"/>
          <w:szCs w:val="22"/>
        </w:rPr>
        <w:t xml:space="preserve"> (preferentemente Turismo)</w:t>
      </w:r>
      <w:r w:rsidR="00263F35">
        <w:rPr>
          <w:rFonts w:eastAsia="Arial Unicode MS" w:cs="Arial"/>
          <w:szCs w:val="22"/>
        </w:rPr>
        <w:t xml:space="preserve">, con </w:t>
      </w:r>
      <w:r w:rsidR="00263F35" w:rsidRPr="00263F35">
        <w:rPr>
          <w:rFonts w:eastAsia="Arial Unicode MS" w:cs="Arial"/>
          <w:szCs w:val="22"/>
        </w:rPr>
        <w:t xml:space="preserve">domicilio comercial </w:t>
      </w:r>
      <w:r w:rsidR="00263F35" w:rsidRPr="00263F35">
        <w:rPr>
          <w:rFonts w:eastAsia="Arial Unicode MS" w:cs="Arial"/>
          <w:szCs w:val="22"/>
          <w:lang w:val="es-CL"/>
        </w:rPr>
        <w:t xml:space="preserve">en alguna de las siguientes comunas: </w:t>
      </w:r>
      <w:proofErr w:type="spellStart"/>
      <w:r w:rsidR="00263F35" w:rsidRPr="00263F35">
        <w:rPr>
          <w:rFonts w:eastAsia="Arial Unicode MS" w:cs="Arial"/>
          <w:szCs w:val="22"/>
        </w:rPr>
        <w:t>Futrono</w:t>
      </w:r>
      <w:proofErr w:type="spellEnd"/>
      <w:r w:rsidR="00263F35" w:rsidRPr="00263F35">
        <w:rPr>
          <w:rFonts w:eastAsia="Arial Unicode MS" w:cs="Arial"/>
          <w:szCs w:val="22"/>
        </w:rPr>
        <w:t xml:space="preserve">, La Unión, Lago </w:t>
      </w:r>
      <w:proofErr w:type="spellStart"/>
      <w:r w:rsidR="00263F35" w:rsidRPr="00263F35">
        <w:rPr>
          <w:rFonts w:eastAsia="Arial Unicode MS" w:cs="Arial"/>
          <w:szCs w:val="22"/>
        </w:rPr>
        <w:t>Ranco</w:t>
      </w:r>
      <w:proofErr w:type="spellEnd"/>
      <w:r w:rsidR="00263F35" w:rsidRPr="00263F35">
        <w:rPr>
          <w:rFonts w:eastAsia="Arial Unicode MS" w:cs="Arial"/>
          <w:szCs w:val="22"/>
        </w:rPr>
        <w:t xml:space="preserve">, Río Bueno o </w:t>
      </w:r>
      <w:proofErr w:type="spellStart"/>
      <w:r w:rsidR="00263F35" w:rsidRPr="00263F35">
        <w:rPr>
          <w:rFonts w:eastAsia="Arial Unicode MS" w:cs="Arial"/>
          <w:szCs w:val="22"/>
        </w:rPr>
        <w:t>Panguipulli</w:t>
      </w:r>
      <w:proofErr w:type="spellEnd"/>
      <w:r w:rsidR="00263F35" w:rsidRPr="00263F35">
        <w:rPr>
          <w:rFonts w:eastAsia="Arial Unicode MS" w:cs="Arial"/>
          <w:szCs w:val="22"/>
        </w:rPr>
        <w:t>, de la Región de Los Ríos</w:t>
      </w:r>
      <w:r w:rsidR="00263F35">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A57FAC">
      <w:pPr>
        <w:pStyle w:val="Ttulo20"/>
        <w:numPr>
          <w:ilvl w:val="1"/>
          <w:numId w:val="13"/>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lastRenderedPageBreak/>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2B6EF9E1" w:rsidR="00195977" w:rsidRPr="008A4BC4" w:rsidRDefault="00195977" w:rsidP="008A4BC4">
      <w:pPr>
        <w:pStyle w:val="Prrafodelista"/>
        <w:numPr>
          <w:ilvl w:val="0"/>
          <w:numId w:val="2"/>
        </w:numPr>
        <w:jc w:val="both"/>
        <w:rPr>
          <w:rFonts w:eastAsia="Arial Unicode MS" w:cs="Arial"/>
          <w:color w:val="000000"/>
          <w:szCs w:val="22"/>
        </w:rPr>
      </w:pPr>
      <w:r w:rsidRPr="00F010AA">
        <w:rPr>
          <w:rFonts w:eastAsia="Arial Unicode MS" w:cs="Arial"/>
          <w:color w:val="000000"/>
          <w:szCs w:val="22"/>
          <w:lang w:val="es-CL"/>
        </w:rPr>
        <w:t xml:space="preserve">Contar con una empresa registrada en </w:t>
      </w:r>
      <w:r w:rsidR="008A4BC4">
        <w:rPr>
          <w:rFonts w:eastAsia="Arial Unicode MS" w:cs="Arial"/>
          <w:color w:val="000000"/>
          <w:szCs w:val="22"/>
          <w:lang w:val="es-CL"/>
        </w:rPr>
        <w:t xml:space="preserve">alguna de las siguientes comunas: </w:t>
      </w:r>
      <w:proofErr w:type="spellStart"/>
      <w:r w:rsidR="008A4BC4" w:rsidRPr="008A4BC4">
        <w:rPr>
          <w:rFonts w:eastAsia="Arial Unicode MS" w:cs="Arial"/>
          <w:color w:val="000000"/>
          <w:szCs w:val="22"/>
        </w:rPr>
        <w:t>Futrono</w:t>
      </w:r>
      <w:proofErr w:type="spellEnd"/>
      <w:r w:rsidR="008A4BC4" w:rsidRPr="008A4BC4">
        <w:rPr>
          <w:rFonts w:eastAsia="Arial Unicode MS" w:cs="Arial"/>
          <w:color w:val="000000"/>
          <w:szCs w:val="22"/>
        </w:rPr>
        <w:t>, L</w:t>
      </w:r>
      <w:r w:rsidR="008A4BC4">
        <w:rPr>
          <w:rFonts w:eastAsia="Arial Unicode MS" w:cs="Arial"/>
          <w:color w:val="000000"/>
          <w:szCs w:val="22"/>
        </w:rPr>
        <w:t xml:space="preserve">a Unión, Lago </w:t>
      </w:r>
      <w:proofErr w:type="spellStart"/>
      <w:r w:rsidR="008A4BC4">
        <w:rPr>
          <w:rFonts w:eastAsia="Arial Unicode MS" w:cs="Arial"/>
          <w:color w:val="000000"/>
          <w:szCs w:val="22"/>
        </w:rPr>
        <w:t>Ranco</w:t>
      </w:r>
      <w:proofErr w:type="spellEnd"/>
      <w:r w:rsidR="008A4BC4">
        <w:rPr>
          <w:rFonts w:eastAsia="Arial Unicode MS" w:cs="Arial"/>
          <w:color w:val="000000"/>
          <w:szCs w:val="22"/>
        </w:rPr>
        <w:t xml:space="preserve">, Río Bueno o </w:t>
      </w:r>
      <w:proofErr w:type="spellStart"/>
      <w:r w:rsidR="008A4BC4">
        <w:rPr>
          <w:rFonts w:eastAsia="Arial Unicode MS" w:cs="Arial"/>
          <w:color w:val="000000"/>
          <w:szCs w:val="22"/>
        </w:rPr>
        <w:t>Panguipulli</w:t>
      </w:r>
      <w:proofErr w:type="spellEnd"/>
      <w:r w:rsidR="008A4BC4">
        <w:rPr>
          <w:rFonts w:eastAsia="Arial Unicode MS" w:cs="Arial"/>
          <w:color w:val="000000"/>
          <w:szCs w:val="22"/>
        </w:rPr>
        <w:t xml:space="preserve">, de la Región de Los Ríos, </w:t>
      </w:r>
      <w:r w:rsidRPr="008A4BC4">
        <w:rPr>
          <w:rFonts w:eastAsia="Arial Unicode MS" w:cs="Arial"/>
          <w:color w:val="000000"/>
          <w:szCs w:val="22"/>
          <w:lang w:val="es-CL"/>
        </w:rPr>
        <w:t>en el portal www.sercotec.cl.</w:t>
      </w:r>
    </w:p>
    <w:p w14:paraId="4F9E1AD8" w14:textId="75FD103E"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1F75A1">
        <w:rPr>
          <w:rFonts w:eastAsia="Arial Unicode MS" w:cs="Arial"/>
          <w:color w:val="000000"/>
          <w:szCs w:val="22"/>
          <w:lang w:val="es-CL"/>
        </w:rPr>
        <w:t>s</w:t>
      </w:r>
      <w:r w:rsidRPr="00F010AA">
        <w:rPr>
          <w:rFonts w:eastAsia="Arial Unicode MS" w:cs="Arial"/>
          <w:color w:val="000000"/>
          <w:szCs w:val="22"/>
          <w:lang w:val="es-CL"/>
        </w:rPr>
        <w:t xml:space="preserve"> </w:t>
      </w:r>
      <w:r w:rsidR="001F75A1">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7CD28C9" w:rsidR="00475439" w:rsidRPr="009562EE" w:rsidRDefault="002A5261"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69C9A03C"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w:t>
      </w:r>
      <w:r w:rsidR="008A4BC4" w:rsidRPr="008A4BC4">
        <w:rPr>
          <w:rFonts w:eastAsia="Arial Unicode MS" w:cs="Arial"/>
          <w:color w:val="000000"/>
          <w:szCs w:val="22"/>
          <w:lang w:val="es-CL"/>
        </w:rPr>
        <w:t xml:space="preserve">en alguna de las siguientes comunas: </w:t>
      </w:r>
      <w:proofErr w:type="spellStart"/>
      <w:r w:rsidR="008A4BC4" w:rsidRPr="008A4BC4">
        <w:rPr>
          <w:rFonts w:eastAsia="Arial Unicode MS" w:cs="Arial"/>
          <w:color w:val="000000"/>
          <w:szCs w:val="22"/>
        </w:rPr>
        <w:t>Futrono</w:t>
      </w:r>
      <w:proofErr w:type="spellEnd"/>
      <w:r w:rsidR="008A4BC4" w:rsidRPr="008A4BC4">
        <w:rPr>
          <w:rFonts w:eastAsia="Arial Unicode MS" w:cs="Arial"/>
          <w:color w:val="000000"/>
          <w:szCs w:val="22"/>
        </w:rPr>
        <w:t xml:space="preserve">, La Unión, Lago </w:t>
      </w:r>
      <w:proofErr w:type="spellStart"/>
      <w:r w:rsidR="008A4BC4" w:rsidRPr="008A4BC4">
        <w:rPr>
          <w:rFonts w:eastAsia="Arial Unicode MS" w:cs="Arial"/>
          <w:color w:val="000000"/>
          <w:szCs w:val="22"/>
        </w:rPr>
        <w:t>Ranco</w:t>
      </w:r>
      <w:proofErr w:type="spellEnd"/>
      <w:r w:rsidR="008A4BC4" w:rsidRPr="008A4BC4">
        <w:rPr>
          <w:rFonts w:eastAsia="Arial Unicode MS" w:cs="Arial"/>
          <w:color w:val="000000"/>
          <w:szCs w:val="22"/>
        </w:rPr>
        <w:t xml:space="preserve">, Río Bueno o </w:t>
      </w:r>
      <w:proofErr w:type="spellStart"/>
      <w:r w:rsidR="008A4BC4" w:rsidRPr="008A4BC4">
        <w:rPr>
          <w:rFonts w:eastAsia="Arial Unicode MS" w:cs="Arial"/>
          <w:color w:val="000000"/>
          <w:szCs w:val="22"/>
        </w:rPr>
        <w:t>Panguipulli</w:t>
      </w:r>
      <w:proofErr w:type="spellEnd"/>
      <w:r w:rsidR="008A4BC4" w:rsidRPr="008A4BC4">
        <w:rPr>
          <w:rFonts w:eastAsia="Arial Unicode MS" w:cs="Arial"/>
          <w:color w:val="000000"/>
          <w:szCs w:val="22"/>
        </w:rPr>
        <w:t>, de la Región de Los Ríos</w:t>
      </w:r>
      <w:r w:rsidRPr="00C36F35">
        <w:rPr>
          <w:rFonts w:eastAsia="Arial Unicode MS" w:cs="Arial"/>
          <w:color w:val="000000"/>
          <w:szCs w:val="22"/>
        </w:rPr>
        <w:t>. No se evaluarán a aquellas empresas que no cumplan con esta condición.</w:t>
      </w:r>
    </w:p>
    <w:p w14:paraId="1713A9C1" w14:textId="1758CE73" w:rsidR="00C36F35" w:rsidRPr="00EE2A40"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w:t>
      </w:r>
      <w:r w:rsidR="00C36F35" w:rsidRPr="00C36F35">
        <w:rPr>
          <w:rFonts w:eastAsia="Arial Unicode MS" w:cs="Arial"/>
          <w:color w:val="000000"/>
          <w:szCs w:val="22"/>
          <w:lang w:val="es-ES_tradnl"/>
        </w:rPr>
        <w:lastRenderedPageBreak/>
        <w:t>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44F4C40E" w14:textId="77777777" w:rsidR="00EE2A40" w:rsidRPr="00C36F35" w:rsidRDefault="00EE2A40" w:rsidP="00EE2A40">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641F7447" w:rsidR="00B57772" w:rsidRPr="00B57772" w:rsidRDefault="00D060AC" w:rsidP="00C7415F">
      <w:pPr>
        <w:numPr>
          <w:ilvl w:val="0"/>
          <w:numId w:val="2"/>
        </w:numPr>
        <w:jc w:val="both"/>
        <w:rPr>
          <w:rFonts w:eastAsia="Arial Unicode MS" w:cs="Arial"/>
          <w:color w:val="000000"/>
          <w:szCs w:val="22"/>
        </w:rPr>
      </w:pPr>
      <w:r w:rsidRPr="00D060AC">
        <w:rPr>
          <w:rFonts w:eastAsia="Arial Unicode MS" w:cs="Arial"/>
          <w:color w:val="000000"/>
          <w:szCs w:val="22"/>
        </w:rPr>
        <w:t xml:space="preserve">Tener domicilio comercial </w:t>
      </w:r>
      <w:r w:rsidRPr="00D060AC">
        <w:rPr>
          <w:rFonts w:eastAsia="Arial Unicode MS" w:cs="Arial"/>
          <w:color w:val="000000"/>
          <w:szCs w:val="22"/>
          <w:lang w:val="es-CL"/>
        </w:rPr>
        <w:t xml:space="preserve">en alguna de las siguientes comunas: </w:t>
      </w:r>
      <w:proofErr w:type="spellStart"/>
      <w:r w:rsidRPr="00D060AC">
        <w:rPr>
          <w:rFonts w:eastAsia="Arial Unicode MS" w:cs="Arial"/>
          <w:color w:val="000000"/>
          <w:szCs w:val="22"/>
        </w:rPr>
        <w:t>Futrono</w:t>
      </w:r>
      <w:proofErr w:type="spellEnd"/>
      <w:r w:rsidRPr="00D060AC">
        <w:rPr>
          <w:rFonts w:eastAsia="Arial Unicode MS" w:cs="Arial"/>
          <w:color w:val="000000"/>
          <w:szCs w:val="22"/>
        </w:rPr>
        <w:t xml:space="preserve">, La Unión, Lago </w:t>
      </w:r>
      <w:proofErr w:type="spellStart"/>
      <w:r w:rsidRPr="00D060AC">
        <w:rPr>
          <w:rFonts w:eastAsia="Arial Unicode MS" w:cs="Arial"/>
          <w:color w:val="000000"/>
          <w:szCs w:val="22"/>
        </w:rPr>
        <w:t>Ranco</w:t>
      </w:r>
      <w:proofErr w:type="spellEnd"/>
      <w:r w:rsidRPr="00D060AC">
        <w:rPr>
          <w:rFonts w:eastAsia="Arial Unicode MS" w:cs="Arial"/>
          <w:color w:val="000000"/>
          <w:szCs w:val="22"/>
        </w:rPr>
        <w:t xml:space="preserve">, Río Bueno o </w:t>
      </w:r>
      <w:proofErr w:type="spellStart"/>
      <w:r w:rsidRPr="00D060AC">
        <w:rPr>
          <w:rFonts w:eastAsia="Arial Unicode MS" w:cs="Arial"/>
          <w:color w:val="000000"/>
          <w:szCs w:val="22"/>
        </w:rPr>
        <w:t>Panguipulli</w:t>
      </w:r>
      <w:proofErr w:type="spellEnd"/>
      <w:r w:rsidRPr="00D060AC">
        <w:rPr>
          <w:rFonts w:eastAsia="Arial Unicode MS" w:cs="Arial"/>
          <w:color w:val="000000"/>
          <w:szCs w:val="22"/>
        </w:rPr>
        <w:t>, de la Región de Los Ríos.</w:t>
      </w:r>
      <w:r w:rsidR="00B57772" w:rsidRPr="00B57772">
        <w:rPr>
          <w:rFonts w:eastAsia="Arial Unicode MS" w:cs="Arial"/>
          <w:color w:val="000000"/>
          <w:szCs w:val="22"/>
        </w:rPr>
        <w:t xml:space="preserve"> </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37718C2A"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1F75A1">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w:t>
      </w:r>
      <w:r w:rsidR="001F75A1">
        <w:rPr>
          <w:rFonts w:eastAsia="Arial Unicode MS" w:cs="Arial"/>
          <w:color w:val="000000"/>
          <w:szCs w:val="22"/>
          <w:lang w:val="es-CL"/>
        </w:rPr>
        <w:t>1, 2022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w:t>
      </w:r>
      <w:r w:rsidRPr="008B6822">
        <w:rPr>
          <w:rFonts w:eastAsia="Arial Unicode MS" w:cs="Arial"/>
          <w:color w:val="000000"/>
          <w:szCs w:val="22"/>
        </w:rPr>
        <w:lastRenderedPageBreak/>
        <w:t xml:space="preserve">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 xml:space="preserve">Asistencia técnica y </w:t>
            </w:r>
            <w:r w:rsidRPr="00B93A85">
              <w:rPr>
                <w:sz w:val="20"/>
                <w:szCs w:val="20"/>
              </w:rPr>
              <w:lastRenderedPageBreak/>
              <w:t>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lastRenderedPageBreak/>
              <w:t xml:space="preserve">Comprende el gasto para contratación de servicios de consultoría orientadas a entregar conocimientos, información y/o herramientas </w:t>
            </w:r>
            <w:r w:rsidRPr="009A4A2D">
              <w:rPr>
                <w:rFonts w:cs="Arial"/>
                <w:bCs/>
                <w:sz w:val="20"/>
                <w:szCs w:val="20"/>
                <w:lang w:val="es-CL"/>
              </w:rPr>
              <w:lastRenderedPageBreak/>
              <w:t>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lastRenderedPageBreak/>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BA19D0C"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7C5BB6">
        <w:rPr>
          <w:rFonts w:eastAsia="Arial Unicode MS"/>
          <w:b/>
          <w:lang w:val="es-CL"/>
        </w:rPr>
        <w:t>8</w:t>
      </w:r>
      <w:r w:rsidR="00D82F22">
        <w:rPr>
          <w:rFonts w:eastAsia="Arial Unicode MS"/>
          <w:lang w:val="es-CL"/>
        </w:rPr>
        <w:t xml:space="preserve"> </w:t>
      </w:r>
      <w:r w:rsidR="00875C03">
        <w:rPr>
          <w:rFonts w:eastAsia="Arial Unicode MS"/>
          <w:lang w:val="es-CL"/>
        </w:rPr>
        <w:t>“</w:t>
      </w:r>
      <w:r w:rsidR="007C5BB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A57FAC">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A57FAC">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A57FAC">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 xml:space="preserve">personas jurídicas, se </w:t>
      </w:r>
      <w:r w:rsidR="009D6DD3" w:rsidRPr="00B93A85">
        <w:rPr>
          <w:rFonts w:eastAsia="Arial Unicode MS" w:cs="Arial"/>
          <w:szCs w:val="22"/>
        </w:rPr>
        <w:lastRenderedPageBreak/>
        <w:t>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A57FAC">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A57FAC">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A57FAC">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A57FAC">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A57FAC">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A57FAC">
      <w:pPr>
        <w:pStyle w:val="Ttulo20"/>
        <w:numPr>
          <w:ilvl w:val="0"/>
          <w:numId w:val="13"/>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A57FAC">
      <w:pPr>
        <w:pStyle w:val="Ttulo2"/>
        <w:numPr>
          <w:ilvl w:val="1"/>
          <w:numId w:val="13"/>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3A6940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EB2E09">
        <w:rPr>
          <w:rFonts w:cs="Arial"/>
          <w:b/>
          <w:szCs w:val="22"/>
          <w:lang w:val="es-CL"/>
        </w:rPr>
        <w:t>15</w:t>
      </w:r>
      <w:r w:rsidR="00C21FCE" w:rsidRPr="007B1F1E">
        <w:rPr>
          <w:rFonts w:cs="Arial"/>
          <w:b/>
          <w:szCs w:val="22"/>
          <w:lang w:val="es-CL"/>
        </w:rPr>
        <w:t>:</w:t>
      </w:r>
      <w:r w:rsidR="003B37EA" w:rsidRPr="007B1F1E">
        <w:rPr>
          <w:rFonts w:cs="Arial"/>
          <w:b/>
          <w:szCs w:val="22"/>
          <w:lang w:val="es-CL"/>
        </w:rPr>
        <w:t>00</w:t>
      </w:r>
      <w:r w:rsidR="002B1B4B">
        <w:rPr>
          <w:rFonts w:cs="Arial"/>
          <w:b/>
          <w:szCs w:val="22"/>
          <w:lang w:val="es-CL"/>
        </w:rPr>
        <w:t xml:space="preserve"> horas del día </w:t>
      </w:r>
      <w:r w:rsidR="00EB2E09">
        <w:rPr>
          <w:rFonts w:cs="Arial"/>
          <w:b/>
          <w:szCs w:val="22"/>
          <w:lang w:val="es-CL"/>
        </w:rPr>
        <w:t>2</w:t>
      </w:r>
      <w:r w:rsidR="00C21FCE">
        <w:rPr>
          <w:rFonts w:cs="Arial"/>
          <w:b/>
          <w:szCs w:val="22"/>
          <w:lang w:val="es-CL"/>
        </w:rPr>
        <w:t xml:space="preserve"> de </w:t>
      </w:r>
      <w:r w:rsidR="00EB2E09">
        <w:rPr>
          <w:rFonts w:cs="Arial"/>
          <w:b/>
          <w:szCs w:val="22"/>
          <w:lang w:val="es-CL"/>
        </w:rPr>
        <w:t>mayo</w:t>
      </w:r>
      <w:r w:rsidRPr="007E559E">
        <w:rPr>
          <w:rFonts w:cs="Arial"/>
          <w:b/>
          <w:szCs w:val="22"/>
          <w:lang w:val="es-CL"/>
        </w:rPr>
        <w:t xml:space="preserve"> </w:t>
      </w:r>
      <w:r w:rsidR="00D866B3">
        <w:rPr>
          <w:rFonts w:cs="Arial"/>
          <w:szCs w:val="22"/>
          <w:lang w:val="es-CL"/>
        </w:rPr>
        <w:t>de 2023</w:t>
      </w:r>
      <w:r w:rsidR="00EB2E09">
        <w:rPr>
          <w:rFonts w:cs="Arial"/>
          <w:szCs w:val="22"/>
          <w:lang w:val="es-CL"/>
        </w:rPr>
        <w:t>,</w:t>
      </w:r>
      <w:r>
        <w:rPr>
          <w:rFonts w:cs="Arial"/>
          <w:szCs w:val="22"/>
          <w:lang w:val="es-CL"/>
        </w:rPr>
        <w:t xml:space="preserve"> hasta las </w:t>
      </w:r>
      <w:r w:rsidR="003B37EA">
        <w:rPr>
          <w:rFonts w:cs="Arial"/>
          <w:b/>
          <w:szCs w:val="22"/>
          <w:lang w:val="es-CL"/>
        </w:rPr>
        <w:t>15:00</w:t>
      </w:r>
      <w:r w:rsidR="00EB2E09">
        <w:rPr>
          <w:rFonts w:cs="Arial"/>
          <w:b/>
          <w:szCs w:val="22"/>
          <w:lang w:val="es-CL"/>
        </w:rPr>
        <w:t xml:space="preserve"> horas del día 12</w:t>
      </w:r>
      <w:r w:rsidR="00C21FCE">
        <w:rPr>
          <w:rFonts w:cs="Arial"/>
          <w:b/>
          <w:szCs w:val="22"/>
          <w:lang w:val="es-CL"/>
        </w:rPr>
        <w:t xml:space="preserve"> de </w:t>
      </w:r>
      <w:r w:rsidR="00D866B3">
        <w:rPr>
          <w:rFonts w:cs="Arial"/>
          <w:b/>
          <w:szCs w:val="22"/>
          <w:lang w:val="es-CL"/>
        </w:rPr>
        <w:t>mayo</w:t>
      </w:r>
      <w:r w:rsidR="00D866B3">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xml:space="preserve">. Asimismo, no podrá ser beneficiada la persona jurídica cuyos socios o </w:t>
            </w:r>
            <w:r w:rsidRPr="003B37EA">
              <w:rPr>
                <w:rFonts w:cs="Arial"/>
                <w:szCs w:val="20"/>
              </w:rPr>
              <w:lastRenderedPageBreak/>
              <w:t>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A57FAC">
      <w:pPr>
        <w:pStyle w:val="Ttulo2"/>
        <w:numPr>
          <w:ilvl w:val="1"/>
          <w:numId w:val="13"/>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A57FAC">
      <w:pPr>
        <w:pStyle w:val="Prrafodelista"/>
        <w:numPr>
          <w:ilvl w:val="0"/>
          <w:numId w:val="2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A57FAC">
      <w:pPr>
        <w:pStyle w:val="Prrafodelista"/>
        <w:numPr>
          <w:ilvl w:val="0"/>
          <w:numId w:val="2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A57FAC">
      <w:pPr>
        <w:pStyle w:val="Prrafodelista"/>
        <w:numPr>
          <w:ilvl w:val="0"/>
          <w:numId w:val="2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xml:space="preserve">. Como su nombre indica, está diseñada para presentar </w:t>
      </w:r>
      <w:r>
        <w:rPr>
          <w:rFonts w:cs="Arial"/>
          <w:szCs w:val="22"/>
          <w:lang w:val="es-CL"/>
        </w:rPr>
        <w:lastRenderedPageBreak/>
        <w:t>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A57FAC">
      <w:pPr>
        <w:pStyle w:val="Prrafodelista"/>
        <w:numPr>
          <w:ilvl w:val="0"/>
          <w:numId w:val="14"/>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A57FAC">
      <w:pPr>
        <w:pStyle w:val="Prrafodelista"/>
        <w:numPr>
          <w:ilvl w:val="0"/>
          <w:numId w:val="14"/>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A57FAC">
      <w:pPr>
        <w:pStyle w:val="Prrafodelista"/>
        <w:numPr>
          <w:ilvl w:val="0"/>
          <w:numId w:val="14"/>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A57FAC">
      <w:pPr>
        <w:pStyle w:val="Prrafodelista"/>
        <w:numPr>
          <w:ilvl w:val="0"/>
          <w:numId w:val="14"/>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A57FAC">
      <w:pPr>
        <w:pStyle w:val="Prrafodelista"/>
        <w:numPr>
          <w:ilvl w:val="0"/>
          <w:numId w:val="2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A57FAC">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A57FAC">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A57FAC">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A57FAC">
      <w:pPr>
        <w:pStyle w:val="Prrafodelista"/>
        <w:numPr>
          <w:ilvl w:val="0"/>
          <w:numId w:val="2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DE2394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790A45DD"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1A27151E" w14:textId="77777777" w:rsidR="00FF311F" w:rsidRDefault="00FF311F"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A57FAC">
      <w:pPr>
        <w:pStyle w:val="Ttulo2"/>
        <w:numPr>
          <w:ilvl w:val="1"/>
          <w:numId w:val="13"/>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122011FA" w:rsidR="00034138" w:rsidRDefault="00034138" w:rsidP="00034138">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2BE3C8BA" w14:textId="2202D15A" w:rsidR="00EE2A40" w:rsidRDefault="00EE2A40" w:rsidP="00EE2A40">
      <w:r w:rsidRPr="001C7F09">
        <w:t xml:space="preserve">La atención del Punto </w:t>
      </w:r>
      <w:proofErr w:type="spellStart"/>
      <w:r w:rsidRPr="001C7F09">
        <w:t>Mipe</w:t>
      </w:r>
      <w:proofErr w:type="spellEnd"/>
      <w:r w:rsidRPr="001C7F09">
        <w:t xml:space="preserv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4B014B" w:rsidRPr="004B014B" w14:paraId="6AAC9B0C" w14:textId="77777777" w:rsidTr="004B014B">
        <w:trPr>
          <w:jc w:val="center"/>
        </w:trPr>
        <w:tc>
          <w:tcPr>
            <w:tcW w:w="6669" w:type="dxa"/>
            <w:gridSpan w:val="2"/>
            <w:shd w:val="clear" w:color="auto" w:fill="D9D9D9" w:themeFill="background1" w:themeFillShade="D9"/>
          </w:tcPr>
          <w:p w14:paraId="05355939" w14:textId="77777777" w:rsidR="004B014B" w:rsidRPr="004B014B" w:rsidRDefault="004B014B" w:rsidP="00112036">
            <w:pPr>
              <w:jc w:val="center"/>
              <w:rPr>
                <w:sz w:val="20"/>
              </w:rPr>
            </w:pPr>
            <w:r w:rsidRPr="004B014B">
              <w:rPr>
                <w:sz w:val="20"/>
              </w:rPr>
              <w:t xml:space="preserve">Datos de contacto Punto </w:t>
            </w:r>
            <w:proofErr w:type="spellStart"/>
            <w:r w:rsidRPr="004B014B">
              <w:rPr>
                <w:sz w:val="20"/>
              </w:rPr>
              <w:t>Mipe</w:t>
            </w:r>
            <w:proofErr w:type="spellEnd"/>
            <w:r w:rsidRPr="004B014B">
              <w:rPr>
                <w:sz w:val="20"/>
              </w:rPr>
              <w:t xml:space="preserve"> </w:t>
            </w:r>
            <w:proofErr w:type="spellStart"/>
            <w:r w:rsidRPr="004B014B">
              <w:rPr>
                <w:sz w:val="20"/>
              </w:rPr>
              <w:t>Sercotec</w:t>
            </w:r>
            <w:proofErr w:type="spellEnd"/>
          </w:p>
        </w:tc>
      </w:tr>
      <w:tr w:rsidR="004B014B" w:rsidRPr="004B014B" w14:paraId="1C92B8F6" w14:textId="77777777" w:rsidTr="00112036">
        <w:trPr>
          <w:jc w:val="center"/>
        </w:trPr>
        <w:tc>
          <w:tcPr>
            <w:tcW w:w="2375" w:type="dxa"/>
          </w:tcPr>
          <w:p w14:paraId="7AC5162A" w14:textId="77777777" w:rsidR="004B014B" w:rsidRPr="004B014B" w:rsidRDefault="004B014B" w:rsidP="00112036">
            <w:pPr>
              <w:rPr>
                <w:sz w:val="20"/>
              </w:rPr>
            </w:pPr>
            <w:r w:rsidRPr="004B014B">
              <w:rPr>
                <w:sz w:val="20"/>
              </w:rPr>
              <w:t>Contacto OIRS</w:t>
            </w:r>
          </w:p>
        </w:tc>
        <w:tc>
          <w:tcPr>
            <w:tcW w:w="0" w:type="auto"/>
          </w:tcPr>
          <w:p w14:paraId="75F03E4B" w14:textId="77777777" w:rsidR="004B014B" w:rsidRPr="004B014B" w:rsidRDefault="004B014B" w:rsidP="00112036">
            <w:pPr>
              <w:jc w:val="right"/>
              <w:rPr>
                <w:sz w:val="20"/>
              </w:rPr>
            </w:pPr>
            <w:r w:rsidRPr="004B014B">
              <w:rPr>
                <w:sz w:val="20"/>
              </w:rPr>
              <w:t>www.sercotec.cl/contacto</w:t>
            </w:r>
          </w:p>
        </w:tc>
      </w:tr>
      <w:tr w:rsidR="004B014B" w:rsidRPr="004B014B" w14:paraId="12A19AF1" w14:textId="77777777" w:rsidTr="00112036">
        <w:trPr>
          <w:jc w:val="center"/>
        </w:trPr>
        <w:tc>
          <w:tcPr>
            <w:tcW w:w="2375" w:type="dxa"/>
          </w:tcPr>
          <w:p w14:paraId="43CE76A1" w14:textId="77777777" w:rsidR="004B014B" w:rsidRPr="004B014B" w:rsidRDefault="004B014B" w:rsidP="00112036">
            <w:pPr>
              <w:rPr>
                <w:sz w:val="20"/>
              </w:rPr>
            </w:pPr>
            <w:r w:rsidRPr="004B014B">
              <w:rPr>
                <w:sz w:val="20"/>
              </w:rPr>
              <w:t>Teléfonos</w:t>
            </w:r>
          </w:p>
        </w:tc>
        <w:tc>
          <w:tcPr>
            <w:tcW w:w="0" w:type="auto"/>
          </w:tcPr>
          <w:p w14:paraId="62A9E058" w14:textId="77777777" w:rsidR="004B014B" w:rsidRPr="004B014B" w:rsidRDefault="004B014B" w:rsidP="00112036">
            <w:pPr>
              <w:jc w:val="right"/>
              <w:rPr>
                <w:sz w:val="20"/>
              </w:rPr>
            </w:pPr>
            <w:r w:rsidRPr="004B014B">
              <w:rPr>
                <w:sz w:val="20"/>
              </w:rPr>
              <w:t>63 2215005</w:t>
            </w:r>
          </w:p>
          <w:p w14:paraId="53FFAD21" w14:textId="3FEC76E7" w:rsidR="004B014B" w:rsidRPr="004B014B" w:rsidRDefault="004B014B" w:rsidP="004B014B">
            <w:pPr>
              <w:jc w:val="right"/>
              <w:rPr>
                <w:sz w:val="20"/>
              </w:rPr>
            </w:pPr>
            <w:r w:rsidRPr="004B014B">
              <w:rPr>
                <w:sz w:val="20"/>
              </w:rPr>
              <w:t>63 2226785</w:t>
            </w:r>
          </w:p>
        </w:tc>
      </w:tr>
      <w:tr w:rsidR="004B014B" w:rsidRPr="004B014B" w14:paraId="137DB8FB" w14:textId="77777777" w:rsidTr="00112036">
        <w:trPr>
          <w:jc w:val="center"/>
        </w:trPr>
        <w:tc>
          <w:tcPr>
            <w:tcW w:w="2375" w:type="dxa"/>
          </w:tcPr>
          <w:p w14:paraId="5CC1BBC2" w14:textId="77777777" w:rsidR="004B014B" w:rsidRPr="004B014B" w:rsidRDefault="004B014B" w:rsidP="00112036">
            <w:pPr>
              <w:rPr>
                <w:sz w:val="20"/>
              </w:rPr>
            </w:pPr>
            <w:r w:rsidRPr="004B014B">
              <w:rPr>
                <w:sz w:val="20"/>
              </w:rPr>
              <w:t>Dirección</w:t>
            </w:r>
          </w:p>
        </w:tc>
        <w:tc>
          <w:tcPr>
            <w:tcW w:w="0" w:type="auto"/>
          </w:tcPr>
          <w:p w14:paraId="0F4CE1C3" w14:textId="77777777" w:rsidR="004B014B" w:rsidRPr="004B014B" w:rsidRDefault="004B014B" w:rsidP="00112036">
            <w:pPr>
              <w:jc w:val="right"/>
              <w:rPr>
                <w:sz w:val="20"/>
              </w:rPr>
            </w:pPr>
            <w:r w:rsidRPr="004B014B">
              <w:rPr>
                <w:sz w:val="20"/>
              </w:rPr>
              <w:t>Costanera Arturo Prat #747, Valdivia</w:t>
            </w:r>
          </w:p>
        </w:tc>
      </w:tr>
    </w:tbl>
    <w:p w14:paraId="596ABD9E" w14:textId="77777777" w:rsidR="004B014B" w:rsidRPr="001C7F09" w:rsidRDefault="004B014B" w:rsidP="004B014B">
      <w:pPr>
        <w:pStyle w:val="Sinespaciado"/>
      </w:pPr>
      <w:r w:rsidRPr="001C7F09">
        <w:lastRenderedPageBreak/>
        <w:t xml:space="preserve">El horario de atención del Punto </w:t>
      </w:r>
      <w:proofErr w:type="spellStart"/>
      <w:r w:rsidRPr="001C7F09">
        <w:t>Mipe</w:t>
      </w:r>
      <w:proofErr w:type="spellEnd"/>
      <w:r w:rsidRPr="001C7F09">
        <w:t xml:space="preserve"> es:</w:t>
      </w:r>
    </w:p>
    <w:p w14:paraId="6EF94C8F" w14:textId="77777777" w:rsidR="004B014B" w:rsidRPr="001C7F09" w:rsidRDefault="004B014B" w:rsidP="004B014B">
      <w:pPr>
        <w:pStyle w:val="Sinespaciado"/>
        <w:numPr>
          <w:ilvl w:val="0"/>
          <w:numId w:val="29"/>
        </w:numPr>
        <w:jc w:val="both"/>
      </w:pPr>
      <w:r w:rsidRPr="001C7F09">
        <w:t xml:space="preserve">De lunes a jueves desde las 08:30 - 13:00 </w:t>
      </w:r>
      <w:proofErr w:type="spellStart"/>
      <w:r w:rsidRPr="001C7F09">
        <w:t>hrs</w:t>
      </w:r>
      <w:proofErr w:type="spellEnd"/>
      <w:r w:rsidRPr="001C7F09">
        <w:t xml:space="preserve"> y de 14:30 – 18:30 </w:t>
      </w:r>
      <w:proofErr w:type="spellStart"/>
      <w:r w:rsidRPr="001C7F09">
        <w:t>hrs</w:t>
      </w:r>
      <w:proofErr w:type="spellEnd"/>
      <w:r w:rsidRPr="001C7F09">
        <w:t>.</w:t>
      </w:r>
    </w:p>
    <w:p w14:paraId="6CFAF4F2" w14:textId="77777777" w:rsidR="004B014B" w:rsidRPr="001C7F09" w:rsidRDefault="004B014B" w:rsidP="004B014B">
      <w:pPr>
        <w:pStyle w:val="Sinespaciado"/>
        <w:numPr>
          <w:ilvl w:val="0"/>
          <w:numId w:val="29"/>
        </w:numPr>
        <w:jc w:val="both"/>
      </w:pPr>
      <w:r w:rsidRPr="001C7F09">
        <w:t xml:space="preserve">Viernes de 08:30 - 13:00 </w:t>
      </w:r>
      <w:proofErr w:type="spellStart"/>
      <w:r w:rsidRPr="001C7F09">
        <w:t>hrs</w:t>
      </w:r>
      <w:proofErr w:type="spellEnd"/>
      <w:r w:rsidRPr="001C7F09">
        <w:t xml:space="preserve"> y de 14:30 – 16:30 </w:t>
      </w:r>
      <w:proofErr w:type="spellStart"/>
      <w:r w:rsidRPr="001C7F09">
        <w:t>hrs</w:t>
      </w:r>
      <w:proofErr w:type="spellEnd"/>
      <w:r w:rsidRPr="001C7F09">
        <w:t>.</w:t>
      </w:r>
    </w:p>
    <w:p w14:paraId="3BBBB0A3" w14:textId="77777777" w:rsidR="00EE2A40" w:rsidRPr="001C7F09" w:rsidRDefault="00EE2A40" w:rsidP="00EE2A40">
      <w:pPr>
        <w:pStyle w:val="Sinespaciado"/>
        <w:ind w:left="720"/>
        <w:jc w:val="both"/>
      </w:pPr>
    </w:p>
    <w:p w14:paraId="77255DC4" w14:textId="77777777" w:rsidR="00EB1484" w:rsidRPr="00B93A85" w:rsidRDefault="00EB1484" w:rsidP="00A57FAC">
      <w:pPr>
        <w:pStyle w:val="Ttulo20"/>
        <w:numPr>
          <w:ilvl w:val="0"/>
          <w:numId w:val="13"/>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A57FAC">
      <w:pPr>
        <w:pStyle w:val="Ttulo2"/>
        <w:numPr>
          <w:ilvl w:val="1"/>
          <w:numId w:val="13"/>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57FAC">
      <w:pPr>
        <w:pStyle w:val="Ttulo2"/>
        <w:numPr>
          <w:ilvl w:val="1"/>
          <w:numId w:val="13"/>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55B32D52" w:rsidR="00DA258D" w:rsidRDefault="00DA258D" w:rsidP="00DA258D">
      <w:pPr>
        <w:pStyle w:val="Ttulo2"/>
        <w:numPr>
          <w:ilvl w:val="0"/>
          <w:numId w:val="0"/>
        </w:numPr>
        <w:spacing w:before="0" w:after="0"/>
        <w:ind w:left="567"/>
        <w:jc w:val="both"/>
        <w:rPr>
          <w:rFonts w:cs="Arial"/>
          <w:szCs w:val="22"/>
          <w:lang w:val="es-CL"/>
        </w:rPr>
      </w:pPr>
    </w:p>
    <w:p w14:paraId="55DE8D7C" w14:textId="77777777" w:rsidR="00261665" w:rsidRPr="00261665" w:rsidRDefault="00261665" w:rsidP="00261665">
      <w:pPr>
        <w:rPr>
          <w:lang w:val="es-CL"/>
        </w:rPr>
      </w:pPr>
    </w:p>
    <w:p w14:paraId="151BE188" w14:textId="4B4CC1B1" w:rsidR="007F647B" w:rsidRPr="00261665" w:rsidRDefault="007F647B" w:rsidP="00261665">
      <w:pPr>
        <w:pStyle w:val="Ttulo2"/>
        <w:numPr>
          <w:ilvl w:val="1"/>
          <w:numId w:val="13"/>
        </w:numPr>
        <w:spacing w:before="0" w:after="0"/>
        <w:ind w:left="567" w:hanging="567"/>
        <w:jc w:val="both"/>
        <w:rPr>
          <w:rFonts w:cs="Arial"/>
          <w:szCs w:val="22"/>
          <w:lang w:val="es-CL"/>
        </w:rPr>
      </w:pPr>
      <w:bookmarkStart w:id="43" w:name="_Toc103768341"/>
      <w:r w:rsidRPr="00261665">
        <w:rPr>
          <w:rFonts w:cs="Arial"/>
          <w:szCs w:val="22"/>
          <w:lang w:val="es-CL"/>
        </w:rPr>
        <w:lastRenderedPageBreak/>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A57FAC">
      <w:pPr>
        <w:pStyle w:val="Ttulo20"/>
        <w:numPr>
          <w:ilvl w:val="1"/>
          <w:numId w:val="13"/>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A57FAC">
      <w:pPr>
        <w:pStyle w:val="Ttulo20"/>
        <w:numPr>
          <w:ilvl w:val="1"/>
          <w:numId w:val="13"/>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0CACA640"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6729248" w14:textId="77777777" w:rsidR="00FF311F" w:rsidRDefault="00FF311F"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lastRenderedPageBreak/>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A57FAC">
      <w:pPr>
        <w:pStyle w:val="Ttulo20"/>
        <w:numPr>
          <w:ilvl w:val="1"/>
          <w:numId w:val="13"/>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A57FAC">
            <w:pPr>
              <w:pStyle w:val="Prrafodelista"/>
              <w:numPr>
                <w:ilvl w:val="0"/>
                <w:numId w:val="19"/>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346ACC61" w:rsidR="00FA222C" w:rsidRPr="005F487F" w:rsidRDefault="00B35C95" w:rsidP="00B35C95">
            <w:pPr>
              <w:jc w:val="center"/>
              <w:rPr>
                <w:rFonts w:eastAsia="Arial Unicode MS" w:cstheme="minorHAnsi"/>
                <w:bCs/>
                <w:sz w:val="20"/>
                <w:szCs w:val="22"/>
              </w:rPr>
            </w:pPr>
            <w:r>
              <w:rPr>
                <w:rFonts w:eastAsia="Arial Unicode MS" w:cstheme="minorHAnsi"/>
                <w:bCs/>
                <w:sz w:val="20"/>
                <w:szCs w:val="22"/>
              </w:rPr>
              <w:lastRenderedPageBreak/>
              <w:t>35</w:t>
            </w:r>
            <w:r w:rsidR="00FA222C" w:rsidRPr="005F487F">
              <w:rPr>
                <w:rFonts w:eastAsia="Arial Unicode MS" w:cstheme="minorHAnsi"/>
                <w:bCs/>
                <w:sz w:val="20"/>
                <w:szCs w:val="22"/>
              </w:rPr>
              <w:t>%</w:t>
            </w:r>
          </w:p>
        </w:tc>
      </w:tr>
      <w:tr w:rsidR="00B35C95" w:rsidRPr="00B93A85" w14:paraId="0688EF04" w14:textId="77777777" w:rsidTr="00112036">
        <w:trPr>
          <w:trHeight w:val="528"/>
          <w:jc w:val="center"/>
        </w:trPr>
        <w:tc>
          <w:tcPr>
            <w:tcW w:w="4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56314F" w14:textId="03BA0453" w:rsidR="00B35C95" w:rsidRPr="005A09B1" w:rsidRDefault="00B35C95" w:rsidP="00C71BD8">
            <w:pPr>
              <w:pStyle w:val="Prrafodelista"/>
              <w:numPr>
                <w:ilvl w:val="0"/>
                <w:numId w:val="19"/>
              </w:numPr>
              <w:ind w:left="306" w:hanging="284"/>
              <w:jc w:val="both"/>
              <w:rPr>
                <w:rFonts w:eastAsia="Arial" w:cs="Arial"/>
                <w:color w:val="000000"/>
                <w:sz w:val="20"/>
                <w:szCs w:val="20"/>
              </w:rPr>
            </w:pPr>
            <w:r w:rsidRPr="005A09B1">
              <w:rPr>
                <w:rFonts w:eastAsia="Arial" w:cs="Arial"/>
                <w:color w:val="000000"/>
                <w:sz w:val="20"/>
                <w:szCs w:val="20"/>
              </w:rPr>
              <w:lastRenderedPageBreak/>
              <w:t xml:space="preserve">Empresa cuenta con el sello </w:t>
            </w:r>
            <w:r w:rsidR="00C71BD8" w:rsidRPr="005A09B1">
              <w:rPr>
                <w:rFonts w:eastAsia="Arial" w:cs="Arial"/>
                <w:color w:val="000000"/>
                <w:sz w:val="20"/>
                <w:szCs w:val="20"/>
              </w:rPr>
              <w:t>“</w:t>
            </w:r>
            <w:r w:rsidRPr="005A09B1">
              <w:rPr>
                <w:rFonts w:eastAsia="Arial" w:cs="Arial"/>
                <w:color w:val="000000"/>
                <w:sz w:val="20"/>
                <w:szCs w:val="20"/>
              </w:rPr>
              <w:t>40 horas</w:t>
            </w:r>
            <w:r w:rsidR="00C71BD8" w:rsidRPr="005A09B1">
              <w:rPr>
                <w:rFonts w:eastAsia="Arial" w:cs="Arial"/>
                <w:color w:val="000000"/>
                <w:sz w:val="20"/>
                <w:szCs w:val="20"/>
              </w:rPr>
              <w:t>”</w:t>
            </w:r>
            <w:r w:rsidRPr="005A09B1">
              <w:rPr>
                <w:rFonts w:eastAsia="Arial" w:cs="Arial"/>
                <w:color w:val="000000"/>
                <w:sz w:val="20"/>
                <w:szCs w:val="20"/>
              </w:rPr>
              <w:t xml:space="preserve"> </w:t>
            </w:r>
            <w:r w:rsidR="00C71BD8" w:rsidRPr="005A09B1">
              <w:rPr>
                <w:rFonts w:eastAsia="Arial" w:cs="Arial"/>
                <w:color w:val="000000"/>
                <w:sz w:val="20"/>
                <w:szCs w:val="20"/>
              </w:rPr>
              <w:t>entre</w:t>
            </w:r>
            <w:r w:rsidRPr="005A09B1">
              <w:rPr>
                <w:rFonts w:eastAsia="Arial" w:cs="Arial"/>
                <w:color w:val="000000"/>
                <w:sz w:val="20"/>
                <w:szCs w:val="20"/>
              </w:rPr>
              <w:t xml:space="preserve">gado por </w:t>
            </w:r>
            <w:r w:rsidR="00C71BD8" w:rsidRPr="005A09B1">
              <w:rPr>
                <w:rFonts w:eastAsia="Arial" w:cs="Arial"/>
                <w:color w:val="000000"/>
                <w:sz w:val="20"/>
                <w:szCs w:val="20"/>
              </w:rPr>
              <w:t>el Ministerio del Trabajo</w:t>
            </w:r>
            <w:r w:rsidR="00A43847">
              <w:rPr>
                <w:rFonts w:eastAsia="Arial" w:cs="Arial"/>
                <w:color w:val="000000"/>
                <w:sz w:val="20"/>
                <w:szCs w:val="20"/>
              </w:rPr>
              <w:t>.</w:t>
            </w:r>
            <w:r w:rsidR="00A43847">
              <w:rPr>
                <w:rStyle w:val="Refdenotaalpie"/>
                <w:rFonts w:eastAsia="Arial" w:cs="Arial"/>
                <w:color w:val="000000"/>
                <w:sz w:val="20"/>
                <w:szCs w:val="20"/>
              </w:rPr>
              <w:footnoteReference w:id="7"/>
            </w:r>
          </w:p>
        </w:tc>
        <w:tc>
          <w:tcPr>
            <w:tcW w:w="870" w:type="pct"/>
            <w:shd w:val="clear" w:color="auto" w:fill="auto"/>
            <w:vAlign w:val="center"/>
          </w:tcPr>
          <w:p w14:paraId="7EAE79F0" w14:textId="24DF2C35" w:rsidR="00B35C95" w:rsidRPr="005A09B1" w:rsidRDefault="00B35C95" w:rsidP="00261665">
            <w:pPr>
              <w:jc w:val="center"/>
              <w:rPr>
                <w:rFonts w:eastAsia="Arial Unicode MS" w:cstheme="minorHAnsi"/>
                <w:bCs/>
                <w:sz w:val="20"/>
                <w:szCs w:val="22"/>
              </w:rPr>
            </w:pPr>
            <w:r w:rsidRPr="005A09B1">
              <w:rPr>
                <w:rFonts w:eastAsia="Arial Unicode MS" w:cstheme="minorHAnsi"/>
                <w:bCs/>
                <w:sz w:val="20"/>
                <w:szCs w:val="22"/>
              </w:rPr>
              <w:t>5%</w:t>
            </w:r>
          </w:p>
        </w:tc>
      </w:tr>
      <w:tr w:rsidR="00261665" w:rsidRPr="00B93A85" w14:paraId="201E460A" w14:textId="77777777" w:rsidTr="00112036">
        <w:trPr>
          <w:trHeight w:val="528"/>
          <w:jc w:val="center"/>
        </w:trPr>
        <w:tc>
          <w:tcPr>
            <w:tcW w:w="4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980B1C" w14:textId="1A00E578" w:rsidR="00261665" w:rsidRPr="005A09B1" w:rsidRDefault="00261665" w:rsidP="00261665">
            <w:pPr>
              <w:pStyle w:val="Prrafodelista"/>
              <w:numPr>
                <w:ilvl w:val="0"/>
                <w:numId w:val="19"/>
              </w:numPr>
              <w:ind w:left="306" w:hanging="284"/>
              <w:jc w:val="both"/>
              <w:rPr>
                <w:rFonts w:eastAsia="Arial Unicode MS" w:cstheme="minorHAnsi"/>
                <w:b/>
                <w:bCs/>
                <w:sz w:val="20"/>
                <w:szCs w:val="20"/>
              </w:rPr>
            </w:pPr>
            <w:r w:rsidRPr="005A09B1">
              <w:rPr>
                <w:rFonts w:eastAsia="Arial" w:cs="Arial"/>
                <w:color w:val="000000"/>
                <w:sz w:val="20"/>
                <w:szCs w:val="20"/>
              </w:rPr>
              <w:t>Claridad y consistencia del plan de trabajo</w:t>
            </w:r>
          </w:p>
        </w:tc>
        <w:tc>
          <w:tcPr>
            <w:tcW w:w="870" w:type="pct"/>
            <w:shd w:val="clear" w:color="auto" w:fill="auto"/>
            <w:vAlign w:val="center"/>
          </w:tcPr>
          <w:p w14:paraId="70EF1C51" w14:textId="1F4F62C7" w:rsidR="00261665" w:rsidRPr="005A09B1" w:rsidRDefault="00261665" w:rsidP="00261665">
            <w:pPr>
              <w:jc w:val="center"/>
              <w:rPr>
                <w:rFonts w:eastAsia="Arial Unicode MS" w:cstheme="minorHAnsi"/>
                <w:bCs/>
                <w:sz w:val="20"/>
                <w:szCs w:val="22"/>
              </w:rPr>
            </w:pPr>
            <w:r w:rsidRPr="005A09B1">
              <w:rPr>
                <w:rFonts w:eastAsia="Arial Unicode MS" w:cstheme="minorHAnsi"/>
                <w:bCs/>
                <w:sz w:val="20"/>
                <w:szCs w:val="22"/>
              </w:rPr>
              <w:t>20%</w:t>
            </w:r>
          </w:p>
        </w:tc>
      </w:tr>
      <w:tr w:rsidR="00261665" w:rsidRPr="00B93A85" w14:paraId="1ACBE1AF" w14:textId="77777777" w:rsidTr="00112036">
        <w:trPr>
          <w:trHeight w:val="515"/>
          <w:jc w:val="center"/>
        </w:trPr>
        <w:tc>
          <w:tcPr>
            <w:tcW w:w="4130" w:type="pct"/>
            <w:tcBorders>
              <w:top w:val="single" w:sz="6" w:space="0" w:color="000000"/>
              <w:left w:val="single" w:sz="6" w:space="0" w:color="000000"/>
              <w:bottom w:val="single" w:sz="6" w:space="0" w:color="000000"/>
              <w:right w:val="single" w:sz="6" w:space="0" w:color="000000"/>
            </w:tcBorders>
            <w:vAlign w:val="center"/>
          </w:tcPr>
          <w:p w14:paraId="4471B5CA" w14:textId="031845D5" w:rsidR="00261665" w:rsidRPr="00B35C95" w:rsidRDefault="00261665" w:rsidP="00261665">
            <w:pPr>
              <w:pStyle w:val="Prrafodelista"/>
              <w:numPr>
                <w:ilvl w:val="0"/>
                <w:numId w:val="19"/>
              </w:numPr>
              <w:ind w:left="306" w:hanging="284"/>
              <w:jc w:val="both"/>
              <w:rPr>
                <w:rFonts w:eastAsia="Arial Unicode MS" w:cs="Arial"/>
                <w:bCs/>
                <w:sz w:val="20"/>
                <w:szCs w:val="20"/>
              </w:rPr>
            </w:pPr>
            <w:r w:rsidRPr="00B35C95">
              <w:rPr>
                <w:rFonts w:eastAsia="Arial Unicode MS" w:cs="Arial"/>
                <w:bCs/>
                <w:sz w:val="20"/>
                <w:szCs w:val="20"/>
              </w:rPr>
              <w:t>Rubros Priorizados. Fortalecimiento de productos y servicios, Economía circular y/o energías renovables y/o Eficiencia energética</w:t>
            </w:r>
          </w:p>
        </w:tc>
        <w:tc>
          <w:tcPr>
            <w:tcW w:w="870" w:type="pct"/>
            <w:shd w:val="clear" w:color="auto" w:fill="auto"/>
            <w:vAlign w:val="center"/>
          </w:tcPr>
          <w:p w14:paraId="5957DD26" w14:textId="4247C088" w:rsidR="00261665" w:rsidRPr="005F487F" w:rsidRDefault="00261665" w:rsidP="00261665">
            <w:pPr>
              <w:jc w:val="center"/>
              <w:rPr>
                <w:rFonts w:eastAsia="Arial Unicode MS" w:cstheme="minorHAnsi"/>
                <w:bCs/>
                <w:sz w:val="20"/>
                <w:szCs w:val="22"/>
              </w:rPr>
            </w:pPr>
            <w:r>
              <w:rPr>
                <w:rFonts w:eastAsia="Arial Unicode MS" w:cstheme="minorHAnsi"/>
                <w:bCs/>
                <w:sz w:val="20"/>
                <w:szCs w:val="22"/>
              </w:rPr>
              <w:t>15</w:t>
            </w:r>
            <w:r w:rsidRPr="005F487F">
              <w:rPr>
                <w:rFonts w:eastAsia="Arial Unicode MS" w:cstheme="minorHAnsi"/>
                <w:bCs/>
                <w:sz w:val="20"/>
                <w:szCs w:val="22"/>
              </w:rPr>
              <w:t>%</w:t>
            </w:r>
          </w:p>
        </w:tc>
      </w:tr>
      <w:tr w:rsidR="00261665" w:rsidRPr="00B93A85" w14:paraId="339111D4" w14:textId="77777777" w:rsidTr="00112036">
        <w:trPr>
          <w:trHeight w:val="551"/>
          <w:jc w:val="center"/>
        </w:trPr>
        <w:tc>
          <w:tcPr>
            <w:tcW w:w="4130" w:type="pct"/>
            <w:tcBorders>
              <w:top w:val="single" w:sz="6" w:space="0" w:color="000000"/>
              <w:left w:val="single" w:sz="6" w:space="0" w:color="000000"/>
              <w:bottom w:val="single" w:sz="6" w:space="0" w:color="000000"/>
              <w:right w:val="single" w:sz="6" w:space="0" w:color="000000"/>
            </w:tcBorders>
            <w:vAlign w:val="center"/>
          </w:tcPr>
          <w:p w14:paraId="3149D0DE" w14:textId="5F80EA37" w:rsidR="00261665" w:rsidRPr="00261665" w:rsidRDefault="00261665" w:rsidP="00261665">
            <w:pPr>
              <w:pStyle w:val="Prrafodelista"/>
              <w:numPr>
                <w:ilvl w:val="0"/>
                <w:numId w:val="19"/>
              </w:numPr>
              <w:ind w:left="306" w:hanging="284"/>
              <w:jc w:val="both"/>
              <w:rPr>
                <w:rFonts w:eastAsia="Arial Unicode MS" w:cs="Arial"/>
                <w:bCs/>
                <w:sz w:val="20"/>
                <w:szCs w:val="18"/>
              </w:rPr>
            </w:pPr>
            <w:r w:rsidRPr="00261665">
              <w:rPr>
                <w:rFonts w:eastAsia="Arial Unicode MS" w:cs="Arial"/>
                <w:bCs/>
                <w:sz w:val="20"/>
                <w:szCs w:val="18"/>
              </w:rPr>
              <w:t>Focalización GORE de Los Ríos  (Ver Anexo N°9</w:t>
            </w:r>
            <w:r>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337B71F3" w:rsidR="00261665" w:rsidRPr="005F487F" w:rsidRDefault="00261665" w:rsidP="00261665">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A57FAC">
      <w:pPr>
        <w:numPr>
          <w:ilvl w:val="0"/>
          <w:numId w:val="15"/>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A57FAC">
      <w:pPr>
        <w:numPr>
          <w:ilvl w:val="0"/>
          <w:numId w:val="15"/>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A57FAC">
      <w:pPr>
        <w:numPr>
          <w:ilvl w:val="0"/>
          <w:numId w:val="15"/>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A57FAC">
      <w:pPr>
        <w:numPr>
          <w:ilvl w:val="0"/>
          <w:numId w:val="15"/>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A57FAC">
      <w:pPr>
        <w:numPr>
          <w:ilvl w:val="0"/>
          <w:numId w:val="15"/>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A57FAC">
      <w:pPr>
        <w:numPr>
          <w:ilvl w:val="0"/>
          <w:numId w:val="15"/>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A57FAC">
      <w:pPr>
        <w:pStyle w:val="Ttulo20"/>
        <w:numPr>
          <w:ilvl w:val="0"/>
          <w:numId w:val="13"/>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2979E7F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w:t>
      </w:r>
      <w:r w:rsidR="00426D43">
        <w:rPr>
          <w:rFonts w:cs="Arial"/>
        </w:rPr>
        <w:t>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w:t>
      </w:r>
      <w:r w:rsidRPr="00A62189">
        <w:rPr>
          <w:rFonts w:cs="Arial"/>
          <w:b/>
        </w:rPr>
        <w:lastRenderedPageBreak/>
        <w:t>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BAC3014" w:rsidR="00795F26"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17BD6069" w14:textId="77777777" w:rsidR="00FF311F" w:rsidRDefault="00FF311F" w:rsidP="00F76F2A">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4517C71B" w:rsidR="0077246D" w:rsidRPr="00B62354" w:rsidRDefault="00795F26" w:rsidP="00AE49E2">
            <w:pPr>
              <w:tabs>
                <w:tab w:val="num" w:pos="0"/>
              </w:tabs>
              <w:jc w:val="both"/>
              <w:rPr>
                <w:rFonts w:cs="Arial"/>
                <w:b/>
                <w:szCs w:val="22"/>
              </w:rPr>
            </w:pPr>
            <w:r>
              <w:rPr>
                <w:b/>
                <w:u w:val="single"/>
                <w:lang w:eastAsia="en-US"/>
              </w:rPr>
              <w:br w:type="page"/>
            </w:r>
            <w:r w:rsidR="00EA7191" w:rsidRPr="00B62354">
              <w:rPr>
                <w:rFonts w:cs="Arial"/>
                <w:b/>
                <w:szCs w:val="22"/>
                <w:u w:val="single"/>
              </w:rPr>
              <w:t>IMPORTANTE</w:t>
            </w:r>
            <w:r w:rsidR="00EA7191"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A57FAC">
      <w:pPr>
        <w:pStyle w:val="Ttulo20"/>
        <w:numPr>
          <w:ilvl w:val="0"/>
          <w:numId w:val="13"/>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w:t>
      </w:r>
      <w:r>
        <w:rPr>
          <w:rFonts w:eastAsia="Arial Unicode MS" w:cs="Arial"/>
          <w:szCs w:val="22"/>
        </w:rPr>
        <w:lastRenderedPageBreak/>
        <w:t xml:space="preserve">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A57FAC">
      <w:pPr>
        <w:pStyle w:val="Ttulo20"/>
        <w:numPr>
          <w:ilvl w:val="1"/>
          <w:numId w:val="13"/>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65A05FF"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66A4D64F" w14:textId="77777777" w:rsidR="00795F26" w:rsidRDefault="00795F26"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4DA98284"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A57FAC">
      <w:pPr>
        <w:pStyle w:val="Ttulo20"/>
        <w:numPr>
          <w:ilvl w:val="1"/>
          <w:numId w:val="13"/>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A57FAC">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A57FAC">
      <w:pPr>
        <w:numPr>
          <w:ilvl w:val="0"/>
          <w:numId w:val="16"/>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FAD6FA4" w14:textId="501C6CC8" w:rsidR="00113815"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A57FAC">
      <w:pPr>
        <w:pStyle w:val="Ttulo20"/>
        <w:numPr>
          <w:ilvl w:val="0"/>
          <w:numId w:val="13"/>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A57FAC">
      <w:pPr>
        <w:pStyle w:val="Prrafodelista"/>
        <w:numPr>
          <w:ilvl w:val="1"/>
          <w:numId w:val="13"/>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A57FAC">
      <w:pPr>
        <w:pStyle w:val="Prrafodelista"/>
        <w:numPr>
          <w:ilvl w:val="1"/>
          <w:numId w:val="17"/>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 xml:space="preserve">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A57FAC">
      <w:pPr>
        <w:pStyle w:val="Prrafodelista"/>
        <w:numPr>
          <w:ilvl w:val="1"/>
          <w:numId w:val="17"/>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A57FAC">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A57FAC">
      <w:pPr>
        <w:numPr>
          <w:ilvl w:val="0"/>
          <w:numId w:val="26"/>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A57FAC">
      <w:pPr>
        <w:numPr>
          <w:ilvl w:val="0"/>
          <w:numId w:val="26"/>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A57FAC">
      <w:pPr>
        <w:numPr>
          <w:ilvl w:val="0"/>
          <w:numId w:val="26"/>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w:t>
      </w:r>
      <w:r w:rsidRPr="00B93A85">
        <w:rPr>
          <w:rFonts w:eastAsia="Arial Unicode MS" w:cs="Arial"/>
          <w:szCs w:val="22"/>
        </w:rPr>
        <w:lastRenderedPageBreak/>
        <w:t xml:space="preserve">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A57FAC">
      <w:pPr>
        <w:pStyle w:val="Prrafodelista"/>
        <w:numPr>
          <w:ilvl w:val="1"/>
          <w:numId w:val="13"/>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11A8672B" w14:textId="31C2B89B"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048A9545" w14:textId="77777777" w:rsidR="00521BB8" w:rsidRPr="003503A8" w:rsidRDefault="00521BB8" w:rsidP="00A57FAC">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A57FAC">
      <w:pPr>
        <w:numPr>
          <w:ilvl w:val="0"/>
          <w:numId w:val="26"/>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A57FAC">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A57FAC">
      <w:pPr>
        <w:numPr>
          <w:ilvl w:val="0"/>
          <w:numId w:val="25"/>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A57FAC">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66E1C458" w14:textId="77777777" w:rsidR="00113815" w:rsidRDefault="00113815" w:rsidP="00521BB8">
      <w:pPr>
        <w:jc w:val="both"/>
        <w:rPr>
          <w:rFonts w:eastAsia="Arial Unicode MS" w:cs="Arial"/>
          <w:szCs w:val="22"/>
        </w:rPr>
      </w:pPr>
    </w:p>
    <w:p w14:paraId="14083544" w14:textId="532B980C" w:rsidR="00284140" w:rsidRPr="00B93A85" w:rsidRDefault="00EB1484" w:rsidP="00A57FAC">
      <w:pPr>
        <w:pStyle w:val="Ttulo20"/>
        <w:numPr>
          <w:ilvl w:val="0"/>
          <w:numId w:val="13"/>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FF311F">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FF311F">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FF311F">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A57FAC">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FF311F">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FF311F">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4E54DAA3" w:rsidR="005307E7" w:rsidRPr="00D060AC" w:rsidRDefault="00837F58" w:rsidP="00D060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Empresa </w:t>
            </w:r>
            <w:r w:rsidR="00D060AC">
              <w:rPr>
                <w:rFonts w:cs="Calibri"/>
                <w:sz w:val="18"/>
                <w:szCs w:val="18"/>
                <w:lang w:val="es-CL" w:eastAsia="en-US"/>
              </w:rPr>
              <w:t xml:space="preserve">registrada </w:t>
            </w:r>
            <w:r w:rsidR="00D060AC" w:rsidRPr="00D060AC">
              <w:rPr>
                <w:rFonts w:cs="Calibri"/>
                <w:sz w:val="18"/>
                <w:szCs w:val="18"/>
                <w:lang w:val="es-CL" w:eastAsia="en-US"/>
              </w:rPr>
              <w:t xml:space="preserve">en alguna de las siguientes comunas: </w:t>
            </w:r>
            <w:proofErr w:type="spellStart"/>
            <w:r w:rsidR="00D060AC" w:rsidRPr="00D060AC">
              <w:rPr>
                <w:rFonts w:cs="Calibri"/>
                <w:sz w:val="18"/>
                <w:szCs w:val="18"/>
                <w:lang w:eastAsia="en-US"/>
              </w:rPr>
              <w:t>Futrono</w:t>
            </w:r>
            <w:proofErr w:type="spellEnd"/>
            <w:r w:rsidR="00D060AC" w:rsidRPr="00D060AC">
              <w:rPr>
                <w:rFonts w:cs="Calibri"/>
                <w:sz w:val="18"/>
                <w:szCs w:val="18"/>
                <w:lang w:eastAsia="en-US"/>
              </w:rPr>
              <w:t xml:space="preserve">, La Unión, Lago </w:t>
            </w:r>
            <w:proofErr w:type="spellStart"/>
            <w:r w:rsidR="00D060AC" w:rsidRPr="00D060AC">
              <w:rPr>
                <w:rFonts w:cs="Calibri"/>
                <w:sz w:val="18"/>
                <w:szCs w:val="18"/>
                <w:lang w:eastAsia="en-US"/>
              </w:rPr>
              <w:t>Ranco</w:t>
            </w:r>
            <w:proofErr w:type="spellEnd"/>
            <w:r w:rsidR="00D060AC" w:rsidRPr="00D060AC">
              <w:rPr>
                <w:rFonts w:cs="Calibri"/>
                <w:sz w:val="18"/>
                <w:szCs w:val="18"/>
                <w:lang w:eastAsia="en-US"/>
              </w:rPr>
              <w:t xml:space="preserve">, Río Bueno o </w:t>
            </w:r>
            <w:proofErr w:type="spellStart"/>
            <w:r w:rsidR="00D060AC" w:rsidRPr="00D060AC">
              <w:rPr>
                <w:rFonts w:cs="Calibri"/>
                <w:sz w:val="18"/>
                <w:szCs w:val="18"/>
                <w:lang w:eastAsia="en-US"/>
              </w:rPr>
              <w:t>Panguipulli</w:t>
            </w:r>
            <w:proofErr w:type="spellEnd"/>
            <w:r w:rsidR="00D060AC" w:rsidRPr="00D060AC">
              <w:rPr>
                <w:rFonts w:cs="Calibri"/>
                <w:sz w:val="18"/>
                <w:szCs w:val="18"/>
                <w:lang w:eastAsia="en-US"/>
              </w:rPr>
              <w:t>, de la Región de Los Ríos</w:t>
            </w:r>
            <w:r w:rsidR="00D060AC">
              <w:rPr>
                <w:rFonts w:cs="Calibri"/>
                <w:sz w:val="18"/>
                <w:szCs w:val="18"/>
                <w:lang w:eastAsia="en-US"/>
              </w:rPr>
              <w:t xml:space="preserve">, </w:t>
            </w:r>
            <w:r w:rsidR="00361EEF" w:rsidRPr="00D060AC">
              <w:rPr>
                <w:rFonts w:cs="Calibri"/>
                <w:sz w:val="18"/>
                <w:szCs w:val="18"/>
                <w:lang w:val="es-CL"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FF311F">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17D072A2" w:rsidR="00837F58" w:rsidRPr="00A31C09" w:rsidRDefault="00A31C09" w:rsidP="00A57FAC">
            <w:pPr>
              <w:pStyle w:val="Prrafodelista"/>
              <w:numPr>
                <w:ilvl w:val="0"/>
                <w:numId w:val="20"/>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beneficiado del instrumento Crece año</w:t>
            </w:r>
            <w:r w:rsidR="001F75A1">
              <w:rPr>
                <w:rFonts w:cs="Calibri"/>
                <w:sz w:val="18"/>
                <w:szCs w:val="18"/>
                <w:lang w:eastAsia="en-US"/>
              </w:rPr>
              <w:t>s</w:t>
            </w:r>
            <w:r w:rsidRPr="00A31C09">
              <w:rPr>
                <w:rFonts w:cs="Calibri"/>
                <w:sz w:val="18"/>
                <w:szCs w:val="18"/>
                <w:lang w:eastAsia="en-US"/>
              </w:rPr>
              <w:t xml:space="preserve"> </w:t>
            </w:r>
            <w:r w:rsidR="001F75A1">
              <w:rPr>
                <w:rFonts w:cs="Calibri"/>
                <w:sz w:val="18"/>
                <w:szCs w:val="18"/>
                <w:lang w:eastAsia="en-US"/>
              </w:rPr>
              <w:t xml:space="preserve">2021, </w:t>
            </w:r>
            <w:r w:rsidRPr="00A31C09">
              <w:rPr>
                <w:rFonts w:cs="Calibri"/>
                <w:sz w:val="18"/>
                <w:szCs w:val="18"/>
                <w:lang w:eastAsia="en-US"/>
              </w:rPr>
              <w:t xml:space="preserve">2022 y 2023, y Digitaliza tu Almacén 2023, cualquier 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A57FAC">
            <w:pPr>
              <w:pStyle w:val="Prrafodelista"/>
              <w:numPr>
                <w:ilvl w:val="0"/>
                <w:numId w:val="20"/>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3127F1"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A57FAC">
            <w:pPr>
              <w:pStyle w:val="Prrafodelista"/>
              <w:numPr>
                <w:ilvl w:val="0"/>
                <w:numId w:val="20"/>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3127F1"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AD409A2" w:rsidR="000E3ACD" w:rsidRPr="00D060AC" w:rsidRDefault="00D060AC" w:rsidP="00D060AC">
            <w:pPr>
              <w:pStyle w:val="Prrafodelista"/>
              <w:numPr>
                <w:ilvl w:val="0"/>
                <w:numId w:val="20"/>
              </w:numPr>
              <w:ind w:left="306" w:hanging="284"/>
              <w:jc w:val="both"/>
              <w:rPr>
                <w:rFonts w:cs="Calibri"/>
                <w:sz w:val="18"/>
                <w:szCs w:val="18"/>
              </w:rPr>
            </w:pPr>
            <w:r w:rsidRPr="00D060AC">
              <w:rPr>
                <w:rFonts w:cs="Calibri"/>
                <w:sz w:val="18"/>
                <w:szCs w:val="18"/>
              </w:rPr>
              <w:t xml:space="preserve">Tener domicilio comercial </w:t>
            </w:r>
            <w:r w:rsidRPr="00D060AC">
              <w:rPr>
                <w:rFonts w:cs="Calibri"/>
                <w:sz w:val="18"/>
                <w:szCs w:val="18"/>
                <w:lang w:val="es-CL"/>
              </w:rPr>
              <w:t xml:space="preserve">en alguna de las siguientes comunas: </w:t>
            </w:r>
            <w:proofErr w:type="spellStart"/>
            <w:r w:rsidRPr="00D060AC">
              <w:rPr>
                <w:rFonts w:cs="Calibri"/>
                <w:sz w:val="18"/>
                <w:szCs w:val="18"/>
              </w:rPr>
              <w:t>Futrono</w:t>
            </w:r>
            <w:proofErr w:type="spellEnd"/>
            <w:r w:rsidRPr="00D060AC">
              <w:rPr>
                <w:rFonts w:cs="Calibri"/>
                <w:sz w:val="18"/>
                <w:szCs w:val="18"/>
              </w:rPr>
              <w:t xml:space="preserve">, La Unión, Lago </w:t>
            </w:r>
            <w:proofErr w:type="spellStart"/>
            <w:r w:rsidRPr="00D060AC">
              <w:rPr>
                <w:rFonts w:cs="Calibri"/>
                <w:sz w:val="18"/>
                <w:szCs w:val="18"/>
              </w:rPr>
              <w:t>Ranco</w:t>
            </w:r>
            <w:proofErr w:type="spellEnd"/>
            <w:r w:rsidRPr="00D060AC">
              <w:rPr>
                <w:rFonts w:cs="Calibri"/>
                <w:sz w:val="18"/>
                <w:szCs w:val="18"/>
              </w:rPr>
              <w:t xml:space="preserve">, Río Bueno o </w:t>
            </w:r>
            <w:proofErr w:type="spellStart"/>
            <w:r w:rsidRPr="00D060AC">
              <w:rPr>
                <w:rFonts w:cs="Calibri"/>
                <w:sz w:val="18"/>
                <w:szCs w:val="18"/>
              </w:rPr>
              <w:t>Panguipulli</w:t>
            </w:r>
            <w:proofErr w:type="spellEnd"/>
            <w:r w:rsidRPr="00D060AC">
              <w:rPr>
                <w:rFonts w:cs="Calibri"/>
                <w:sz w:val="18"/>
                <w:szCs w:val="18"/>
              </w:rPr>
              <w:t>, de la Región de Los Ríos.</w:t>
            </w:r>
            <w:r w:rsidR="00F46CA2" w:rsidRPr="00D060AC">
              <w:rPr>
                <w:rFonts w:cs="Calibri"/>
                <w:sz w:val="18"/>
                <w:szCs w:val="18"/>
              </w:rPr>
              <w:t xml:space="preserve"> </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3127F1"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A57FAC">
            <w:pPr>
              <w:pStyle w:val="Prrafodelista"/>
              <w:numPr>
                <w:ilvl w:val="0"/>
                <w:numId w:val="20"/>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A57FAC">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A57FAC">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A57FAC">
            <w:pPr>
              <w:pStyle w:val="Prrafodelista"/>
              <w:numPr>
                <w:ilvl w:val="0"/>
                <w:numId w:val="20"/>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A57FAC">
            <w:pPr>
              <w:pStyle w:val="Prrafodelista"/>
              <w:numPr>
                <w:ilvl w:val="0"/>
                <w:numId w:val="20"/>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5AE0805" w:rsidR="009712D9" w:rsidRPr="00C36F35" w:rsidRDefault="00C36F35" w:rsidP="00233CA0">
            <w:pPr>
              <w:pStyle w:val="Prrafodelista"/>
              <w:numPr>
                <w:ilvl w:val="0"/>
                <w:numId w:val="20"/>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beneficiado del instrumento Crece año</w:t>
            </w:r>
            <w:r w:rsidR="001F75A1">
              <w:rPr>
                <w:rFonts w:eastAsia="Arial Unicode MS" w:cs="Calibri"/>
                <w:sz w:val="18"/>
                <w:szCs w:val="18"/>
                <w:lang w:val="es-CL" w:eastAsia="en-US"/>
              </w:rPr>
              <w:t>s</w:t>
            </w:r>
            <w:r w:rsidRPr="00C36F35">
              <w:rPr>
                <w:rFonts w:eastAsia="Arial Unicode MS" w:cs="Calibri"/>
                <w:sz w:val="18"/>
                <w:szCs w:val="18"/>
                <w:lang w:val="es-CL" w:eastAsia="en-US"/>
              </w:rPr>
              <w:t xml:space="preserve"> </w:t>
            </w:r>
            <w:r w:rsidR="001F75A1">
              <w:rPr>
                <w:rFonts w:eastAsia="Arial Unicode MS" w:cs="Calibri"/>
                <w:sz w:val="18"/>
                <w:szCs w:val="18"/>
                <w:lang w:val="es-CL" w:eastAsia="en-US"/>
              </w:rPr>
              <w:t xml:space="preserve">2021, </w:t>
            </w:r>
            <w:r w:rsidRPr="00C36F35">
              <w:rPr>
                <w:rFonts w:eastAsia="Arial Unicode MS" w:cs="Calibri"/>
                <w:sz w:val="18"/>
                <w:szCs w:val="18"/>
                <w:lang w:val="es-CL" w:eastAsia="en-US"/>
              </w:rPr>
              <w:t>2022 y 2023, y Digitaliza tu Almacén 2023, cualquier fuente de financiamiento</w:t>
            </w:r>
            <w:r w:rsidR="00233CA0">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55E4B64A" w:rsidR="008F095A" w:rsidRPr="009712D9" w:rsidRDefault="008F095A" w:rsidP="00233CA0">
            <w:pPr>
              <w:pStyle w:val="Prrafodelista"/>
              <w:numPr>
                <w:ilvl w:val="0"/>
                <w:numId w:val="20"/>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A57FAC">
            <w:pPr>
              <w:pStyle w:val="Prrafodelista"/>
              <w:numPr>
                <w:ilvl w:val="0"/>
                <w:numId w:val="20"/>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A57FAC">
            <w:pPr>
              <w:pStyle w:val="Prrafodelista"/>
              <w:numPr>
                <w:ilvl w:val="0"/>
                <w:numId w:val="20"/>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A57FAC">
            <w:pPr>
              <w:pStyle w:val="Prrafodelista"/>
              <w:numPr>
                <w:ilvl w:val="0"/>
                <w:numId w:val="20"/>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49EF7E32"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D060AC">
        <w:rPr>
          <w:b/>
        </w:rPr>
        <w:t>RUTA ESCÉNICA PARQUES, LASGOS Y VOLCANES, Re</w:t>
      </w:r>
      <w:r w:rsidR="00C84733">
        <w:rPr>
          <w:b/>
        </w:rPr>
        <w:t xml:space="preserve">gión de </w:t>
      </w:r>
      <w:r w:rsidR="00D060AC">
        <w:rPr>
          <w:b/>
        </w:rPr>
        <w:t>Los Ríos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DE88FE7" w14:textId="2C1A96B7" w:rsidR="0023467C" w:rsidRPr="00E91901" w:rsidRDefault="00C504DF" w:rsidP="00C504DF">
      <w:pPr>
        <w:rPr>
          <w:sz w:val="18"/>
          <w:szCs w:val="22"/>
        </w:rPr>
      </w:pPr>
      <w:r>
        <w:rPr>
          <w:szCs w:val="22"/>
        </w:rPr>
        <w:br w:type="page"/>
      </w:r>
      <w:bookmarkStart w:id="110" w:name="_Toc103768360"/>
      <w:r w:rsidR="00A859FC"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bCs/>
          <w:iCs/>
          <w:snapToGrid w:val="0"/>
          <w:sz w:val="20"/>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995E58" w14:paraId="32D73F14" w14:textId="77777777" w:rsidTr="00112036">
        <w:trPr>
          <w:jc w:val="center"/>
        </w:trPr>
        <w:tc>
          <w:tcPr>
            <w:tcW w:w="22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995E58" w:rsidRDefault="001F2E83" w:rsidP="001F2E83">
            <w:pPr>
              <w:jc w:val="center"/>
              <w:rPr>
                <w:rFonts w:cstheme="minorHAnsi"/>
                <w:b/>
                <w:color w:val="000000" w:themeColor="text1"/>
                <w:sz w:val="18"/>
                <w:szCs w:val="18"/>
                <w:lang w:val="es-CL" w:eastAsia="en-US"/>
              </w:rPr>
            </w:pPr>
            <w:r w:rsidRPr="00995E58">
              <w:rPr>
                <w:rFonts w:cstheme="minorHAnsi"/>
                <w:b/>
                <w:color w:val="000000" w:themeColor="text1"/>
                <w:sz w:val="18"/>
                <w:szCs w:val="18"/>
              </w:rPr>
              <w:t>Criterio</w:t>
            </w:r>
          </w:p>
        </w:tc>
        <w:tc>
          <w:tcPr>
            <w:tcW w:w="88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995E58" w:rsidRDefault="001F2E83" w:rsidP="001F2E83">
            <w:pPr>
              <w:jc w:val="center"/>
              <w:rPr>
                <w:rFonts w:cstheme="minorHAnsi"/>
                <w:b/>
                <w:color w:val="000000" w:themeColor="text1"/>
                <w:sz w:val="18"/>
                <w:szCs w:val="18"/>
                <w:lang w:val="es-CL" w:eastAsia="en-US"/>
              </w:rPr>
            </w:pPr>
            <w:r w:rsidRPr="00995E58">
              <w:rPr>
                <w:rFonts w:cstheme="minorHAnsi"/>
                <w:b/>
                <w:color w:val="000000" w:themeColor="text1"/>
                <w:sz w:val="18"/>
                <w:szCs w:val="18"/>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995E58" w:rsidRDefault="001F2E83" w:rsidP="001F2E83">
            <w:pPr>
              <w:jc w:val="center"/>
              <w:rPr>
                <w:rFonts w:cstheme="minorHAnsi"/>
                <w:b/>
                <w:color w:val="000000" w:themeColor="text1"/>
                <w:sz w:val="18"/>
                <w:szCs w:val="18"/>
                <w:lang w:val="es-CL" w:eastAsia="en-US"/>
              </w:rPr>
            </w:pPr>
            <w:r w:rsidRPr="00995E58">
              <w:rPr>
                <w:rFonts w:cstheme="minorHAnsi"/>
                <w:b/>
                <w:color w:val="000000" w:themeColor="text1"/>
                <w:sz w:val="18"/>
                <w:szCs w:val="18"/>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995E58" w:rsidRDefault="001F2E83" w:rsidP="001F2E83">
            <w:pPr>
              <w:jc w:val="center"/>
              <w:rPr>
                <w:rFonts w:cstheme="minorHAnsi"/>
                <w:b/>
                <w:color w:val="000000" w:themeColor="text1"/>
                <w:sz w:val="18"/>
                <w:szCs w:val="18"/>
                <w:lang w:val="es-CL" w:eastAsia="en-US"/>
              </w:rPr>
            </w:pPr>
            <w:r w:rsidRPr="00995E58">
              <w:rPr>
                <w:rFonts w:cstheme="minorHAnsi"/>
                <w:b/>
                <w:color w:val="000000" w:themeColor="text1"/>
                <w:sz w:val="18"/>
                <w:szCs w:val="18"/>
              </w:rPr>
              <w:t>Ponderación del ámbito</w:t>
            </w:r>
          </w:p>
        </w:tc>
      </w:tr>
      <w:tr w:rsidR="008F0968" w:rsidRPr="00995E58" w14:paraId="5E9EC334" w14:textId="77777777" w:rsidTr="00112036">
        <w:trPr>
          <w:jc w:val="center"/>
        </w:trPr>
        <w:tc>
          <w:tcPr>
            <w:tcW w:w="2263" w:type="dxa"/>
            <w:vMerge w:val="restart"/>
            <w:vAlign w:val="center"/>
            <w:hideMark/>
          </w:tcPr>
          <w:p w14:paraId="069BB238" w14:textId="03429F69" w:rsidR="008F0968" w:rsidRPr="00C71BD8" w:rsidRDefault="008F0968" w:rsidP="005A09B1">
            <w:pPr>
              <w:pStyle w:val="Prrafodelista"/>
              <w:numPr>
                <w:ilvl w:val="1"/>
                <w:numId w:val="15"/>
              </w:numPr>
              <w:ind w:left="167" w:hanging="167"/>
              <w:rPr>
                <w:rFonts w:cstheme="minorHAnsi"/>
                <w:sz w:val="20"/>
                <w:szCs w:val="18"/>
                <w:lang w:val="es-CL" w:eastAsia="en-US"/>
              </w:rPr>
            </w:pPr>
            <w:r w:rsidRPr="00C71BD8">
              <w:rPr>
                <w:rFonts w:cstheme="minorHAnsi"/>
                <w:sz w:val="20"/>
                <w:szCs w:val="18"/>
              </w:rPr>
              <w:t>Potencial d</w:t>
            </w:r>
            <w:r w:rsidR="003D39C8" w:rsidRPr="00C71BD8">
              <w:rPr>
                <w:rFonts w:cstheme="minorHAnsi"/>
                <w:sz w:val="20"/>
                <w:szCs w:val="18"/>
              </w:rPr>
              <w:t>el</w:t>
            </w:r>
            <w:r w:rsidRPr="00C71BD8">
              <w:rPr>
                <w:rFonts w:cstheme="minorHAnsi"/>
                <w:sz w:val="20"/>
                <w:szCs w:val="18"/>
              </w:rPr>
              <w:t xml:space="preserve"> </w:t>
            </w:r>
            <w:r w:rsidR="003D39C8" w:rsidRPr="00C71BD8">
              <w:rPr>
                <w:rFonts w:cstheme="minorHAnsi"/>
                <w:sz w:val="20"/>
                <w:szCs w:val="18"/>
              </w:rPr>
              <w:t>Proyecto</w:t>
            </w:r>
            <w:r w:rsidRPr="00C71BD8">
              <w:rPr>
                <w:rFonts w:cstheme="minorHAnsi"/>
                <w:sz w:val="20"/>
                <w:szCs w:val="18"/>
              </w:rPr>
              <w:t xml:space="preserve"> de Negocio</w:t>
            </w:r>
          </w:p>
        </w:tc>
        <w:tc>
          <w:tcPr>
            <w:tcW w:w="8805" w:type="dxa"/>
            <w:vAlign w:val="center"/>
            <w:hideMark/>
          </w:tcPr>
          <w:p w14:paraId="0A39E5CE" w14:textId="77777777" w:rsidR="008F0968" w:rsidRPr="00995E58" w:rsidRDefault="008F0968" w:rsidP="008F0968">
            <w:pPr>
              <w:jc w:val="both"/>
              <w:rPr>
                <w:rFonts w:cstheme="minorHAnsi"/>
                <w:b/>
                <w:sz w:val="18"/>
                <w:szCs w:val="18"/>
              </w:rPr>
            </w:pPr>
            <w:r w:rsidRPr="00995E58">
              <w:rPr>
                <w:rFonts w:cstheme="minorHAnsi"/>
                <w:b/>
                <w:sz w:val="18"/>
                <w:szCs w:val="18"/>
              </w:rPr>
              <w:t>Alta proyección:</w:t>
            </w:r>
          </w:p>
          <w:p w14:paraId="5C18B109" w14:textId="5EAD15BA" w:rsidR="008F0968" w:rsidRPr="00995E58" w:rsidRDefault="008F0968" w:rsidP="003D39C8">
            <w:pPr>
              <w:jc w:val="both"/>
              <w:rPr>
                <w:rFonts w:cstheme="minorHAnsi"/>
                <w:sz w:val="18"/>
                <w:szCs w:val="18"/>
              </w:rPr>
            </w:pPr>
            <w:r w:rsidRPr="00995E58">
              <w:rPr>
                <w:rFonts w:cstheme="minorHAnsi"/>
                <w:sz w:val="18"/>
                <w:szCs w:val="18"/>
              </w:rPr>
              <w:t>El análisis de las</w:t>
            </w:r>
            <w:r w:rsidR="003D39C8" w:rsidRPr="00995E58">
              <w:rPr>
                <w:rFonts w:cstheme="minorHAnsi"/>
                <w:sz w:val="18"/>
                <w:szCs w:val="18"/>
              </w:rPr>
              <w:t xml:space="preserve"> fortalezas y debilidades del Proyecto</w:t>
            </w:r>
            <w:r w:rsidRPr="00995E58">
              <w:rPr>
                <w:rFonts w:cstheme="minorHAnsi"/>
                <w:sz w:val="18"/>
                <w:szCs w:val="18"/>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995E58" w:rsidRDefault="008F0968" w:rsidP="008F0968">
            <w:pPr>
              <w:jc w:val="center"/>
              <w:rPr>
                <w:rFonts w:cstheme="minorHAnsi"/>
                <w:sz w:val="18"/>
                <w:szCs w:val="18"/>
                <w:lang w:val="es-CL" w:eastAsia="en-US"/>
              </w:rPr>
            </w:pPr>
            <w:r w:rsidRPr="00995E58">
              <w:rPr>
                <w:rFonts w:cstheme="minorHAnsi"/>
                <w:sz w:val="18"/>
                <w:szCs w:val="18"/>
              </w:rPr>
              <w:t>7</w:t>
            </w:r>
          </w:p>
        </w:tc>
        <w:tc>
          <w:tcPr>
            <w:tcW w:w="1335" w:type="dxa"/>
            <w:vMerge w:val="restart"/>
            <w:vAlign w:val="center"/>
            <w:hideMark/>
          </w:tcPr>
          <w:p w14:paraId="24A4BACB" w14:textId="60D02119" w:rsidR="008F0968" w:rsidRPr="00995E58" w:rsidRDefault="006B6D4D" w:rsidP="008F0968">
            <w:pPr>
              <w:jc w:val="center"/>
              <w:rPr>
                <w:rFonts w:cstheme="minorHAnsi"/>
                <w:sz w:val="18"/>
                <w:szCs w:val="18"/>
                <w:lang w:val="es-CL" w:eastAsia="en-US"/>
              </w:rPr>
            </w:pPr>
            <w:r>
              <w:rPr>
                <w:rFonts w:cstheme="minorHAnsi"/>
                <w:sz w:val="18"/>
                <w:szCs w:val="18"/>
              </w:rPr>
              <w:t>35</w:t>
            </w:r>
            <w:r w:rsidR="008F0968" w:rsidRPr="00995E58">
              <w:rPr>
                <w:rFonts w:cstheme="minorHAnsi"/>
                <w:sz w:val="18"/>
                <w:szCs w:val="18"/>
              </w:rPr>
              <w:t>%</w:t>
            </w:r>
          </w:p>
        </w:tc>
      </w:tr>
      <w:tr w:rsidR="008F0968" w:rsidRPr="00995E58" w14:paraId="24CCEF01" w14:textId="77777777" w:rsidTr="00112036">
        <w:trPr>
          <w:jc w:val="center"/>
        </w:trPr>
        <w:tc>
          <w:tcPr>
            <w:tcW w:w="2263" w:type="dxa"/>
            <w:vMerge/>
            <w:vAlign w:val="center"/>
            <w:hideMark/>
          </w:tcPr>
          <w:p w14:paraId="0BB38A58" w14:textId="77777777" w:rsidR="008F0968" w:rsidRPr="003D0550" w:rsidRDefault="008F0968" w:rsidP="008F0968">
            <w:pPr>
              <w:rPr>
                <w:rFonts w:cstheme="minorHAnsi"/>
                <w:sz w:val="20"/>
                <w:szCs w:val="18"/>
                <w:lang w:val="es-CL" w:eastAsia="en-US"/>
              </w:rPr>
            </w:pPr>
          </w:p>
        </w:tc>
        <w:tc>
          <w:tcPr>
            <w:tcW w:w="8805" w:type="dxa"/>
            <w:vAlign w:val="center"/>
            <w:hideMark/>
          </w:tcPr>
          <w:p w14:paraId="44D4EADC" w14:textId="77777777" w:rsidR="008F0968" w:rsidRPr="00995E58" w:rsidRDefault="008F0968" w:rsidP="008F0968">
            <w:pPr>
              <w:jc w:val="both"/>
              <w:rPr>
                <w:rFonts w:cstheme="minorHAnsi"/>
                <w:b/>
                <w:sz w:val="18"/>
                <w:szCs w:val="18"/>
              </w:rPr>
            </w:pPr>
            <w:r w:rsidRPr="00995E58">
              <w:rPr>
                <w:rFonts w:cstheme="minorHAnsi"/>
                <w:b/>
                <w:sz w:val="18"/>
                <w:szCs w:val="18"/>
              </w:rPr>
              <w:t>Buena proyección:</w:t>
            </w:r>
          </w:p>
          <w:p w14:paraId="4E08B353" w14:textId="5540120F" w:rsidR="008F0968" w:rsidRPr="00995E58" w:rsidRDefault="008F0968" w:rsidP="008F0968">
            <w:pPr>
              <w:jc w:val="both"/>
              <w:rPr>
                <w:rFonts w:cstheme="minorHAnsi"/>
                <w:sz w:val="18"/>
                <w:szCs w:val="18"/>
              </w:rPr>
            </w:pPr>
            <w:r w:rsidRPr="00995E58">
              <w:rPr>
                <w:rFonts w:cstheme="minorHAnsi"/>
                <w:sz w:val="18"/>
                <w:szCs w:val="18"/>
              </w:rPr>
              <w:t xml:space="preserve">El análisis de las fortalezas y debilidades </w:t>
            </w:r>
            <w:r w:rsidR="003D39C8" w:rsidRPr="00995E58">
              <w:rPr>
                <w:rFonts w:cstheme="minorHAnsi"/>
                <w:sz w:val="18"/>
                <w:szCs w:val="18"/>
              </w:rPr>
              <w:t>del Proyecto de Negocio</w:t>
            </w:r>
            <w:r w:rsidRPr="00995E58">
              <w:rPr>
                <w:rFonts w:cstheme="minorHAnsi"/>
                <w:sz w:val="18"/>
                <w:szCs w:val="18"/>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995E58" w:rsidRDefault="008F0968" w:rsidP="008F0968">
            <w:pPr>
              <w:jc w:val="center"/>
              <w:rPr>
                <w:rFonts w:cstheme="minorHAnsi"/>
                <w:sz w:val="18"/>
                <w:szCs w:val="18"/>
                <w:lang w:val="es-CL" w:eastAsia="en-US"/>
              </w:rPr>
            </w:pPr>
            <w:r w:rsidRPr="00995E58">
              <w:rPr>
                <w:rFonts w:cstheme="minorHAnsi"/>
                <w:sz w:val="18"/>
                <w:szCs w:val="18"/>
              </w:rPr>
              <w:t>5</w:t>
            </w:r>
          </w:p>
        </w:tc>
        <w:tc>
          <w:tcPr>
            <w:tcW w:w="1335" w:type="dxa"/>
            <w:vMerge/>
            <w:vAlign w:val="center"/>
            <w:hideMark/>
          </w:tcPr>
          <w:p w14:paraId="7048680F" w14:textId="77777777" w:rsidR="008F0968" w:rsidRPr="00995E58" w:rsidRDefault="008F0968" w:rsidP="008F0968">
            <w:pPr>
              <w:rPr>
                <w:rFonts w:cstheme="minorHAnsi"/>
                <w:b/>
                <w:sz w:val="18"/>
                <w:szCs w:val="18"/>
                <w:lang w:val="es-CL" w:eastAsia="en-US"/>
              </w:rPr>
            </w:pPr>
          </w:p>
        </w:tc>
      </w:tr>
      <w:tr w:rsidR="008F0968" w:rsidRPr="00995E58" w14:paraId="274FA44A" w14:textId="77777777" w:rsidTr="00112036">
        <w:trPr>
          <w:jc w:val="center"/>
        </w:trPr>
        <w:tc>
          <w:tcPr>
            <w:tcW w:w="2263" w:type="dxa"/>
            <w:vMerge/>
            <w:vAlign w:val="center"/>
            <w:hideMark/>
          </w:tcPr>
          <w:p w14:paraId="65E12943" w14:textId="77777777" w:rsidR="008F0968" w:rsidRPr="003D0550" w:rsidRDefault="008F0968" w:rsidP="008F0968">
            <w:pPr>
              <w:rPr>
                <w:rFonts w:cstheme="minorHAnsi"/>
                <w:sz w:val="20"/>
                <w:szCs w:val="18"/>
                <w:lang w:val="es-CL" w:eastAsia="en-US"/>
              </w:rPr>
            </w:pPr>
          </w:p>
        </w:tc>
        <w:tc>
          <w:tcPr>
            <w:tcW w:w="8805" w:type="dxa"/>
            <w:vAlign w:val="center"/>
            <w:hideMark/>
          </w:tcPr>
          <w:p w14:paraId="0CC17DC3" w14:textId="77777777" w:rsidR="008F0968" w:rsidRPr="00995E58" w:rsidRDefault="008F0968" w:rsidP="008F0968">
            <w:pPr>
              <w:jc w:val="both"/>
              <w:rPr>
                <w:rFonts w:cstheme="minorHAnsi"/>
                <w:b/>
                <w:sz w:val="18"/>
                <w:szCs w:val="18"/>
              </w:rPr>
            </w:pPr>
            <w:r w:rsidRPr="00995E58">
              <w:rPr>
                <w:rFonts w:cstheme="minorHAnsi"/>
                <w:b/>
                <w:sz w:val="18"/>
                <w:szCs w:val="18"/>
              </w:rPr>
              <w:t>Escasa proyección:</w:t>
            </w:r>
          </w:p>
          <w:p w14:paraId="3FA4D71A" w14:textId="5042BE6B" w:rsidR="008F0968" w:rsidRPr="00995E58" w:rsidRDefault="008F0968" w:rsidP="008F0968">
            <w:pPr>
              <w:jc w:val="both"/>
              <w:rPr>
                <w:rFonts w:cstheme="minorHAnsi"/>
                <w:sz w:val="18"/>
                <w:szCs w:val="18"/>
              </w:rPr>
            </w:pPr>
            <w:r w:rsidRPr="00995E58">
              <w:rPr>
                <w:rFonts w:cstheme="minorHAnsi"/>
                <w:sz w:val="18"/>
                <w:szCs w:val="18"/>
              </w:rPr>
              <w:t xml:space="preserve">El análisis de las fortalezas y debilidades </w:t>
            </w:r>
            <w:r w:rsidR="003D39C8" w:rsidRPr="00995E58">
              <w:rPr>
                <w:rFonts w:cstheme="minorHAnsi"/>
                <w:sz w:val="18"/>
                <w:szCs w:val="18"/>
              </w:rPr>
              <w:t>del Proyecto de Negocio</w:t>
            </w:r>
            <w:r w:rsidRPr="00995E58">
              <w:rPr>
                <w:rFonts w:cstheme="minorHAnsi"/>
                <w:sz w:val="18"/>
                <w:szCs w:val="18"/>
              </w:rPr>
              <w:t xml:space="preserve"> y las evaluaciones realizadas a la empresa y el empresario/a, permiten prever que el plan es sustentable en el corto plazo. Del análisis de las fortalezas y debilidades </w:t>
            </w:r>
            <w:r w:rsidR="003D39C8" w:rsidRPr="00995E58">
              <w:rPr>
                <w:rFonts w:cstheme="minorHAnsi"/>
                <w:sz w:val="18"/>
                <w:szCs w:val="18"/>
              </w:rPr>
              <w:t>del Proyecto de Negocio</w:t>
            </w:r>
            <w:r w:rsidRPr="00995E58">
              <w:rPr>
                <w:rFonts w:cstheme="minorHAnsi"/>
                <w:sz w:val="18"/>
                <w:szCs w:val="18"/>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995E58" w:rsidRDefault="008F0968" w:rsidP="008F0968">
            <w:pPr>
              <w:jc w:val="center"/>
              <w:rPr>
                <w:rFonts w:cstheme="minorHAnsi"/>
                <w:sz w:val="18"/>
                <w:szCs w:val="18"/>
                <w:lang w:val="es-CL" w:eastAsia="en-US"/>
              </w:rPr>
            </w:pPr>
            <w:r w:rsidRPr="00995E58">
              <w:rPr>
                <w:rFonts w:cstheme="minorHAnsi"/>
                <w:sz w:val="18"/>
                <w:szCs w:val="18"/>
              </w:rPr>
              <w:t>3</w:t>
            </w:r>
          </w:p>
        </w:tc>
        <w:tc>
          <w:tcPr>
            <w:tcW w:w="1335" w:type="dxa"/>
            <w:vMerge/>
            <w:vAlign w:val="center"/>
            <w:hideMark/>
          </w:tcPr>
          <w:p w14:paraId="020224EF" w14:textId="77777777" w:rsidR="008F0968" w:rsidRPr="00995E58" w:rsidRDefault="008F0968" w:rsidP="008F0968">
            <w:pPr>
              <w:rPr>
                <w:rFonts w:cstheme="minorHAnsi"/>
                <w:b/>
                <w:sz w:val="18"/>
                <w:szCs w:val="18"/>
                <w:lang w:val="es-CL" w:eastAsia="en-US"/>
              </w:rPr>
            </w:pPr>
          </w:p>
        </w:tc>
      </w:tr>
      <w:tr w:rsidR="008F0968" w:rsidRPr="00995E58" w14:paraId="105CDD7C" w14:textId="77777777" w:rsidTr="00112036">
        <w:trPr>
          <w:jc w:val="center"/>
        </w:trPr>
        <w:tc>
          <w:tcPr>
            <w:tcW w:w="2263" w:type="dxa"/>
            <w:vMerge/>
            <w:vAlign w:val="center"/>
            <w:hideMark/>
          </w:tcPr>
          <w:p w14:paraId="355E7EF5" w14:textId="77777777" w:rsidR="008F0968" w:rsidRPr="003D0550" w:rsidRDefault="008F0968" w:rsidP="008F0968">
            <w:pPr>
              <w:rPr>
                <w:rFonts w:cstheme="minorHAnsi"/>
                <w:sz w:val="20"/>
                <w:szCs w:val="18"/>
                <w:lang w:val="es-CL" w:eastAsia="en-US"/>
              </w:rPr>
            </w:pPr>
          </w:p>
        </w:tc>
        <w:tc>
          <w:tcPr>
            <w:tcW w:w="8805" w:type="dxa"/>
            <w:vAlign w:val="center"/>
            <w:hideMark/>
          </w:tcPr>
          <w:p w14:paraId="61F575C9" w14:textId="77777777" w:rsidR="008F0968" w:rsidRPr="00995E58" w:rsidRDefault="008F0968" w:rsidP="008F0968">
            <w:pPr>
              <w:jc w:val="both"/>
              <w:rPr>
                <w:rFonts w:cstheme="minorHAnsi"/>
                <w:b/>
                <w:sz w:val="18"/>
                <w:szCs w:val="18"/>
              </w:rPr>
            </w:pPr>
            <w:r w:rsidRPr="00995E58">
              <w:rPr>
                <w:rFonts w:cstheme="minorHAnsi"/>
                <w:b/>
                <w:sz w:val="18"/>
                <w:szCs w:val="18"/>
              </w:rPr>
              <w:t>Nula proyección:</w:t>
            </w:r>
          </w:p>
          <w:p w14:paraId="7BA87F91" w14:textId="20B48CD1" w:rsidR="008F0968" w:rsidRPr="00995E58" w:rsidRDefault="008F0968" w:rsidP="008F0968">
            <w:pPr>
              <w:jc w:val="both"/>
              <w:rPr>
                <w:rFonts w:cstheme="minorHAnsi"/>
                <w:sz w:val="18"/>
                <w:szCs w:val="18"/>
              </w:rPr>
            </w:pPr>
            <w:r w:rsidRPr="00995E58">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995E58" w:rsidRDefault="008F0968" w:rsidP="008F0968">
            <w:pPr>
              <w:jc w:val="center"/>
              <w:rPr>
                <w:rFonts w:cstheme="minorHAnsi"/>
                <w:sz w:val="18"/>
                <w:szCs w:val="18"/>
                <w:lang w:val="es-CL" w:eastAsia="en-US"/>
              </w:rPr>
            </w:pPr>
            <w:r w:rsidRPr="00995E58">
              <w:rPr>
                <w:rFonts w:cstheme="minorHAnsi"/>
                <w:sz w:val="18"/>
                <w:szCs w:val="18"/>
              </w:rPr>
              <w:t>1</w:t>
            </w:r>
          </w:p>
        </w:tc>
        <w:tc>
          <w:tcPr>
            <w:tcW w:w="1335" w:type="dxa"/>
            <w:vMerge/>
            <w:vAlign w:val="center"/>
            <w:hideMark/>
          </w:tcPr>
          <w:p w14:paraId="5D8D4A01" w14:textId="77777777" w:rsidR="008F0968" w:rsidRPr="00995E58" w:rsidRDefault="008F0968" w:rsidP="008F0968">
            <w:pPr>
              <w:rPr>
                <w:rFonts w:cstheme="minorHAnsi"/>
                <w:b/>
                <w:sz w:val="18"/>
                <w:szCs w:val="18"/>
                <w:lang w:val="es-CL" w:eastAsia="en-US"/>
              </w:rPr>
            </w:pPr>
          </w:p>
        </w:tc>
      </w:tr>
      <w:tr w:rsidR="00C71BD8" w:rsidRPr="00995E58" w14:paraId="7F0CA048" w14:textId="77777777" w:rsidTr="009E54C6">
        <w:trPr>
          <w:trHeight w:val="705"/>
          <w:jc w:val="center"/>
        </w:trPr>
        <w:tc>
          <w:tcPr>
            <w:tcW w:w="2263" w:type="dxa"/>
            <w:vMerge w:val="restart"/>
            <w:vAlign w:val="center"/>
          </w:tcPr>
          <w:p w14:paraId="10F286F2" w14:textId="12878AAB" w:rsidR="00C71BD8" w:rsidRPr="00C71BD8" w:rsidRDefault="005A09B1" w:rsidP="005A09B1">
            <w:pPr>
              <w:pStyle w:val="Prrafodelista"/>
              <w:numPr>
                <w:ilvl w:val="1"/>
                <w:numId w:val="15"/>
              </w:numPr>
              <w:ind w:left="167" w:hanging="167"/>
              <w:rPr>
                <w:rFonts w:cstheme="minorHAnsi"/>
                <w:b/>
                <w:sz w:val="20"/>
                <w:szCs w:val="18"/>
                <w:lang w:val="es-CL" w:eastAsia="en-US"/>
              </w:rPr>
            </w:pPr>
            <w:r>
              <w:rPr>
                <w:rFonts w:eastAsia="Arial" w:cs="Arial"/>
                <w:color w:val="000000"/>
                <w:sz w:val="20"/>
                <w:szCs w:val="20"/>
              </w:rPr>
              <w:t>S</w:t>
            </w:r>
            <w:r w:rsidR="00C71BD8" w:rsidRPr="00C71BD8">
              <w:rPr>
                <w:rFonts w:eastAsia="Arial" w:cs="Arial"/>
                <w:color w:val="000000"/>
                <w:sz w:val="20"/>
                <w:szCs w:val="20"/>
              </w:rPr>
              <w:t>ello “40 horas” entregado por el Ministerio del Trabajo.</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FA8FD" w14:textId="4C835496" w:rsidR="00C71BD8" w:rsidRPr="00C71BD8" w:rsidRDefault="00C71BD8" w:rsidP="006F03D9">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672B8CC" w14:textId="32225D10" w:rsidR="00C71BD8" w:rsidRPr="00C71BD8" w:rsidRDefault="00C71BD8" w:rsidP="006F03D9">
            <w:pPr>
              <w:jc w:val="center"/>
              <w:rPr>
                <w:rFonts w:eastAsia="Arial" w:cs="Calibri"/>
                <w:color w:val="000000"/>
                <w:sz w:val="20"/>
                <w:szCs w:val="20"/>
                <w:lang w:val="es-CL"/>
              </w:rPr>
            </w:pPr>
            <w:r w:rsidRPr="00C71BD8">
              <w:rPr>
                <w:rFonts w:eastAsia="Arial" w:cs="Calibri"/>
                <w:color w:val="000000"/>
                <w:sz w:val="20"/>
                <w:szCs w:val="20"/>
                <w:lang w:val="es-CL"/>
              </w:rPr>
              <w:t>7</w:t>
            </w:r>
          </w:p>
        </w:tc>
        <w:tc>
          <w:tcPr>
            <w:tcW w:w="1335" w:type="dxa"/>
            <w:vMerge w:val="restart"/>
            <w:vAlign w:val="center"/>
          </w:tcPr>
          <w:p w14:paraId="4A281724" w14:textId="160C7CA0" w:rsidR="00C71BD8" w:rsidRPr="00995E58" w:rsidRDefault="00C71BD8" w:rsidP="006F03D9">
            <w:pPr>
              <w:jc w:val="center"/>
              <w:rPr>
                <w:rFonts w:cstheme="minorHAnsi"/>
                <w:sz w:val="18"/>
                <w:szCs w:val="18"/>
              </w:rPr>
            </w:pPr>
            <w:r>
              <w:rPr>
                <w:rFonts w:cstheme="minorHAnsi"/>
                <w:sz w:val="18"/>
                <w:szCs w:val="18"/>
              </w:rPr>
              <w:t>5%</w:t>
            </w:r>
          </w:p>
        </w:tc>
      </w:tr>
      <w:tr w:rsidR="00C71BD8" w:rsidRPr="00995E58" w14:paraId="698583DA" w14:textId="77777777" w:rsidTr="009E54C6">
        <w:trPr>
          <w:trHeight w:val="705"/>
          <w:jc w:val="center"/>
        </w:trPr>
        <w:tc>
          <w:tcPr>
            <w:tcW w:w="2263" w:type="dxa"/>
            <w:vMerge/>
            <w:vAlign w:val="center"/>
          </w:tcPr>
          <w:p w14:paraId="13ACBA1F" w14:textId="77777777" w:rsidR="00C71BD8" w:rsidRPr="00C71BD8" w:rsidRDefault="00C71BD8" w:rsidP="00C71BD8">
            <w:pPr>
              <w:pStyle w:val="Prrafodelista"/>
              <w:numPr>
                <w:ilvl w:val="0"/>
                <w:numId w:val="4"/>
              </w:numPr>
              <w:rPr>
                <w:rFonts w:eastAsia="Arial" w:cs="Arial"/>
                <w:color w:val="000000"/>
                <w:sz w:val="20"/>
                <w:szCs w:val="20"/>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CF48D" w14:textId="43AD15E6" w:rsidR="00C71BD8" w:rsidRPr="00C71BD8" w:rsidRDefault="00C71BD8" w:rsidP="006F03D9">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2EEB564" w14:textId="6FAF77BE" w:rsidR="00C71BD8" w:rsidRPr="00C71BD8" w:rsidRDefault="00C71BD8" w:rsidP="006F03D9">
            <w:pPr>
              <w:jc w:val="center"/>
              <w:rPr>
                <w:rFonts w:eastAsia="Arial" w:cs="Calibri"/>
                <w:color w:val="000000"/>
                <w:sz w:val="20"/>
                <w:szCs w:val="20"/>
                <w:lang w:val="es-CL"/>
              </w:rPr>
            </w:pPr>
            <w:r w:rsidRPr="00C71BD8">
              <w:rPr>
                <w:rFonts w:eastAsia="Arial" w:cs="Calibri"/>
                <w:color w:val="000000"/>
                <w:sz w:val="20"/>
                <w:szCs w:val="20"/>
                <w:lang w:val="es-CL"/>
              </w:rPr>
              <w:t>1</w:t>
            </w:r>
          </w:p>
        </w:tc>
        <w:tc>
          <w:tcPr>
            <w:tcW w:w="1335" w:type="dxa"/>
            <w:vMerge/>
            <w:vAlign w:val="center"/>
          </w:tcPr>
          <w:p w14:paraId="5AB193F2" w14:textId="77777777" w:rsidR="00C71BD8" w:rsidRPr="00995E58" w:rsidRDefault="00C71BD8" w:rsidP="006F03D9">
            <w:pPr>
              <w:jc w:val="center"/>
              <w:rPr>
                <w:rFonts w:cstheme="minorHAnsi"/>
                <w:sz w:val="18"/>
                <w:szCs w:val="18"/>
              </w:rPr>
            </w:pPr>
          </w:p>
        </w:tc>
      </w:tr>
      <w:tr w:rsidR="006F03D9" w:rsidRPr="00995E58" w14:paraId="0EC35C67" w14:textId="77777777" w:rsidTr="00112036">
        <w:trPr>
          <w:trHeight w:val="989"/>
          <w:jc w:val="center"/>
        </w:trPr>
        <w:tc>
          <w:tcPr>
            <w:tcW w:w="2263" w:type="dxa"/>
            <w:vMerge w:val="restart"/>
            <w:vAlign w:val="center"/>
          </w:tcPr>
          <w:p w14:paraId="65E71052" w14:textId="65B74F5E" w:rsidR="006F03D9" w:rsidRPr="00C71BD8" w:rsidRDefault="006F03D9" w:rsidP="005A09B1">
            <w:pPr>
              <w:pStyle w:val="Prrafodelista"/>
              <w:numPr>
                <w:ilvl w:val="1"/>
                <w:numId w:val="15"/>
              </w:numPr>
              <w:ind w:left="167" w:hanging="167"/>
              <w:rPr>
                <w:rFonts w:cstheme="minorHAnsi"/>
                <w:b/>
                <w:sz w:val="20"/>
                <w:szCs w:val="18"/>
                <w:lang w:eastAsia="en-US"/>
              </w:rPr>
            </w:pPr>
            <w:r w:rsidRPr="00C71BD8">
              <w:rPr>
                <w:rFonts w:cstheme="minorHAnsi"/>
                <w:b/>
                <w:sz w:val="20"/>
                <w:szCs w:val="18"/>
                <w:lang w:val="es-CL" w:eastAsia="en-US"/>
              </w:rPr>
              <w:t xml:space="preserve"> </w:t>
            </w:r>
            <w:r w:rsidRPr="00C71BD8">
              <w:rPr>
                <w:rFonts w:cstheme="minorHAnsi"/>
                <w:b/>
                <w:sz w:val="20"/>
                <w:szCs w:val="18"/>
                <w:lang w:eastAsia="en-US"/>
              </w:rPr>
              <w:t xml:space="preserve">Claridad y </w:t>
            </w:r>
            <w:r w:rsidRPr="005A09B1">
              <w:rPr>
                <w:rFonts w:eastAsia="Arial" w:cs="Arial"/>
                <w:color w:val="000000"/>
                <w:sz w:val="20"/>
                <w:szCs w:val="20"/>
              </w:rPr>
              <w:t>consistencia</w:t>
            </w:r>
            <w:r w:rsidRPr="00C71BD8">
              <w:rPr>
                <w:rFonts w:cstheme="minorHAnsi"/>
                <w:b/>
                <w:sz w:val="20"/>
                <w:szCs w:val="18"/>
                <w:lang w:eastAsia="en-US"/>
              </w:rPr>
              <w:t xml:space="preserve"> del plan de trabajo</w:t>
            </w:r>
          </w:p>
          <w:p w14:paraId="36BD39F3" w14:textId="76564020" w:rsidR="006F03D9" w:rsidRPr="003D0550" w:rsidRDefault="006F03D9" w:rsidP="006F03D9">
            <w:pPr>
              <w:rPr>
                <w:rFonts w:cstheme="minorHAnsi"/>
                <w:b/>
                <w:sz w:val="20"/>
                <w:szCs w:val="18"/>
                <w:lang w:eastAsia="en-US"/>
              </w:rPr>
            </w:pPr>
          </w:p>
          <w:p w14:paraId="3CA74807" w14:textId="632C54C7" w:rsidR="006F03D9" w:rsidRPr="003D0550" w:rsidRDefault="006F03D9" w:rsidP="006F03D9">
            <w:pPr>
              <w:rPr>
                <w:rFonts w:cstheme="minorHAnsi"/>
                <w:b/>
                <w:sz w:val="20"/>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F70E56E" w:rsidR="006F03D9" w:rsidRPr="00995E58" w:rsidRDefault="006F03D9" w:rsidP="006F03D9">
            <w:pPr>
              <w:jc w:val="both"/>
              <w:rPr>
                <w:rFonts w:cstheme="minorHAnsi"/>
                <w:sz w:val="18"/>
                <w:szCs w:val="18"/>
              </w:rPr>
            </w:pPr>
            <w:r w:rsidRPr="00995E58">
              <w:rPr>
                <w:rFonts w:eastAsia="Arial" w:cs="Arial"/>
                <w:color w:val="000000"/>
                <w:sz w:val="18"/>
                <w:szCs w:val="18"/>
              </w:rPr>
              <w:t>La claridad de la presentación y análisis del conjunto actividades e inversiones en el plan de trabajo son altamente consistentes con los resultados que se espera obtener con la ejecución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91E6B73" w:rsidR="006F03D9" w:rsidRPr="00995E58" w:rsidRDefault="006F03D9" w:rsidP="006F03D9">
            <w:pPr>
              <w:jc w:val="center"/>
              <w:rPr>
                <w:rFonts w:cstheme="minorHAnsi"/>
                <w:sz w:val="18"/>
                <w:szCs w:val="18"/>
                <w:lang w:val="es-CL" w:eastAsia="en-US"/>
              </w:rPr>
            </w:pPr>
            <w:r w:rsidRPr="00995E58">
              <w:rPr>
                <w:rFonts w:ascii="Calibri" w:eastAsia="Arial" w:hAnsi="Calibri" w:cs="Calibri"/>
                <w:color w:val="000000"/>
                <w:sz w:val="18"/>
                <w:szCs w:val="18"/>
                <w:lang w:val="es-CL"/>
              </w:rPr>
              <w:t> </w:t>
            </w:r>
            <w:r w:rsidRPr="00995E58">
              <w:rPr>
                <w:rFonts w:eastAsia="Arial" w:cs="Arial"/>
                <w:color w:val="000000"/>
                <w:sz w:val="18"/>
                <w:szCs w:val="18"/>
                <w:lang w:val="es-CL"/>
              </w:rPr>
              <w:t>7</w:t>
            </w:r>
          </w:p>
        </w:tc>
        <w:tc>
          <w:tcPr>
            <w:tcW w:w="1335" w:type="dxa"/>
            <w:vMerge w:val="restart"/>
            <w:vAlign w:val="center"/>
          </w:tcPr>
          <w:p w14:paraId="401C0A49" w14:textId="5A589C75" w:rsidR="006F03D9" w:rsidRPr="00995E58" w:rsidRDefault="006F03D9" w:rsidP="006F03D9">
            <w:pPr>
              <w:jc w:val="center"/>
              <w:rPr>
                <w:rFonts w:cstheme="minorHAnsi"/>
                <w:sz w:val="18"/>
                <w:szCs w:val="18"/>
              </w:rPr>
            </w:pPr>
            <w:r w:rsidRPr="00995E58">
              <w:rPr>
                <w:rFonts w:cstheme="minorHAnsi"/>
                <w:sz w:val="18"/>
                <w:szCs w:val="18"/>
              </w:rPr>
              <w:t>20%</w:t>
            </w:r>
          </w:p>
        </w:tc>
      </w:tr>
      <w:tr w:rsidR="006F03D9" w:rsidRPr="00995E58" w14:paraId="514D2B1B" w14:textId="77777777" w:rsidTr="00112036">
        <w:trPr>
          <w:trHeight w:val="835"/>
          <w:jc w:val="center"/>
        </w:trPr>
        <w:tc>
          <w:tcPr>
            <w:tcW w:w="2263" w:type="dxa"/>
            <w:vMerge/>
            <w:vAlign w:val="center"/>
          </w:tcPr>
          <w:p w14:paraId="77BC92A3" w14:textId="77777777" w:rsidR="006F03D9" w:rsidRPr="00995E58" w:rsidRDefault="006F03D9" w:rsidP="006F03D9">
            <w:pPr>
              <w:rPr>
                <w:rFonts w:cstheme="minorHAnsi"/>
                <w:b/>
                <w:sz w:val="18"/>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2F0D075A" w:rsidR="006F03D9" w:rsidRPr="00995E58" w:rsidRDefault="006F03D9" w:rsidP="006F03D9">
            <w:pPr>
              <w:jc w:val="both"/>
              <w:rPr>
                <w:rFonts w:cstheme="minorHAnsi"/>
                <w:sz w:val="18"/>
                <w:szCs w:val="18"/>
              </w:rPr>
            </w:pPr>
            <w:r w:rsidRPr="00995E58">
              <w:rPr>
                <w:rFonts w:eastAsia="Arial" w:cs="Arial"/>
                <w:color w:val="000000"/>
                <w:sz w:val="18"/>
                <w:szCs w:val="18"/>
              </w:rPr>
              <w:t>La claridad de la presentación y análisis del conjunto actividades e inversiones en el plan de trabajo son medianamente consistentes con los resultados que se espera obtener con la ejecución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21DFC2BE" w:rsidR="006F03D9" w:rsidRPr="00995E58" w:rsidRDefault="006F03D9" w:rsidP="006F03D9">
            <w:pPr>
              <w:jc w:val="center"/>
              <w:rPr>
                <w:rFonts w:cstheme="minorHAnsi"/>
                <w:sz w:val="18"/>
                <w:szCs w:val="18"/>
                <w:lang w:val="es-CL" w:eastAsia="en-US"/>
              </w:rPr>
            </w:pPr>
            <w:r w:rsidRPr="00995E58">
              <w:rPr>
                <w:rFonts w:ascii="Calibri" w:eastAsia="Arial" w:hAnsi="Calibri" w:cs="Calibri"/>
                <w:color w:val="000000"/>
                <w:sz w:val="18"/>
                <w:szCs w:val="18"/>
                <w:lang w:val="es-CL"/>
              </w:rPr>
              <w:t> </w:t>
            </w:r>
            <w:r w:rsidRPr="00995E58">
              <w:rPr>
                <w:rFonts w:eastAsia="Arial" w:cs="Arial"/>
                <w:color w:val="000000"/>
                <w:sz w:val="18"/>
                <w:szCs w:val="18"/>
                <w:lang w:val="es-CL"/>
              </w:rPr>
              <w:t>5</w:t>
            </w:r>
          </w:p>
        </w:tc>
        <w:tc>
          <w:tcPr>
            <w:tcW w:w="1335" w:type="dxa"/>
            <w:vMerge/>
            <w:vAlign w:val="center"/>
          </w:tcPr>
          <w:p w14:paraId="24259837" w14:textId="77777777" w:rsidR="006F03D9" w:rsidRPr="00995E58" w:rsidRDefault="006F03D9" w:rsidP="006F03D9">
            <w:pPr>
              <w:jc w:val="center"/>
              <w:rPr>
                <w:rFonts w:cstheme="minorHAnsi"/>
                <w:sz w:val="18"/>
                <w:szCs w:val="18"/>
              </w:rPr>
            </w:pPr>
          </w:p>
        </w:tc>
      </w:tr>
      <w:tr w:rsidR="006F03D9" w:rsidRPr="00C71BD8" w14:paraId="172B4B1E" w14:textId="77777777" w:rsidTr="00112036">
        <w:trPr>
          <w:trHeight w:val="937"/>
          <w:jc w:val="center"/>
        </w:trPr>
        <w:tc>
          <w:tcPr>
            <w:tcW w:w="2263" w:type="dxa"/>
            <w:vMerge/>
            <w:vAlign w:val="center"/>
          </w:tcPr>
          <w:p w14:paraId="27CBC10B" w14:textId="77777777" w:rsidR="006F03D9" w:rsidRPr="00C71BD8" w:rsidRDefault="006F03D9" w:rsidP="006F03D9">
            <w:pPr>
              <w:rPr>
                <w:rFonts w:cstheme="minorHAnsi"/>
                <w:sz w:val="20"/>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98ADA" w14:textId="203EAB99" w:rsidR="006F03D9" w:rsidRPr="00C71BD8" w:rsidRDefault="006F03D9" w:rsidP="006F03D9">
            <w:pPr>
              <w:jc w:val="both"/>
              <w:rPr>
                <w:rFonts w:cstheme="minorHAnsi"/>
                <w:sz w:val="20"/>
                <w:szCs w:val="18"/>
              </w:rPr>
            </w:pPr>
            <w:r w:rsidRPr="00C71BD8">
              <w:rPr>
                <w:rFonts w:cstheme="minorHAnsi"/>
                <w:sz w:val="20"/>
                <w:szCs w:val="18"/>
              </w:rPr>
              <w:t>La claridad de la presentación y análisis del conjunto actividades e inversiones en el plan de trabajo son poco consistentes con los resultados que se espera obtener con la ejecución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0AE74" w14:textId="1F49C561" w:rsidR="006F03D9" w:rsidRPr="00C71BD8" w:rsidRDefault="006F03D9" w:rsidP="006F03D9">
            <w:pPr>
              <w:jc w:val="center"/>
              <w:rPr>
                <w:rFonts w:cstheme="minorHAnsi"/>
                <w:sz w:val="20"/>
                <w:szCs w:val="18"/>
              </w:rPr>
            </w:pPr>
            <w:r w:rsidRPr="00C71BD8">
              <w:rPr>
                <w:rFonts w:cstheme="minorHAnsi"/>
                <w:sz w:val="20"/>
                <w:szCs w:val="18"/>
              </w:rPr>
              <w:t>3</w:t>
            </w:r>
          </w:p>
        </w:tc>
        <w:tc>
          <w:tcPr>
            <w:tcW w:w="1335" w:type="dxa"/>
            <w:vMerge/>
            <w:vAlign w:val="center"/>
          </w:tcPr>
          <w:p w14:paraId="7E016922" w14:textId="77777777" w:rsidR="006F03D9" w:rsidRPr="00C71BD8" w:rsidRDefault="006F03D9" w:rsidP="006F03D9">
            <w:pPr>
              <w:jc w:val="center"/>
              <w:rPr>
                <w:rFonts w:cstheme="minorHAnsi"/>
                <w:sz w:val="20"/>
                <w:szCs w:val="18"/>
              </w:rPr>
            </w:pPr>
          </w:p>
        </w:tc>
      </w:tr>
      <w:tr w:rsidR="006F03D9" w:rsidRPr="00C71BD8" w14:paraId="558C355E" w14:textId="77777777" w:rsidTr="00112036">
        <w:trPr>
          <w:trHeight w:val="790"/>
          <w:jc w:val="center"/>
        </w:trPr>
        <w:tc>
          <w:tcPr>
            <w:tcW w:w="2263" w:type="dxa"/>
            <w:vMerge w:val="restart"/>
            <w:vAlign w:val="center"/>
            <w:hideMark/>
          </w:tcPr>
          <w:p w14:paraId="5E63C2A3" w14:textId="5BA2E554" w:rsidR="006F03D9" w:rsidRPr="00C71BD8" w:rsidRDefault="00112036" w:rsidP="005A09B1">
            <w:pPr>
              <w:pStyle w:val="Prrafodelista"/>
              <w:numPr>
                <w:ilvl w:val="1"/>
                <w:numId w:val="15"/>
              </w:numPr>
              <w:ind w:left="167" w:hanging="167"/>
              <w:rPr>
                <w:rFonts w:cstheme="minorHAnsi"/>
                <w:sz w:val="20"/>
                <w:szCs w:val="18"/>
              </w:rPr>
            </w:pPr>
            <w:r w:rsidRPr="00C71BD8">
              <w:rPr>
                <w:rFonts w:cstheme="minorHAnsi"/>
                <w:sz w:val="20"/>
                <w:szCs w:val="18"/>
              </w:rPr>
              <w:lastRenderedPageBreak/>
              <w:t xml:space="preserve">Fortalecimiento de productos y servicios, Economía circular y/o energías </w:t>
            </w:r>
            <w:r w:rsidRPr="005A09B1">
              <w:rPr>
                <w:rFonts w:cstheme="minorHAnsi"/>
                <w:sz w:val="20"/>
                <w:szCs w:val="18"/>
              </w:rPr>
              <w:t xml:space="preserve">renovables y/o </w:t>
            </w:r>
            <w:r w:rsidRPr="00C71BD8">
              <w:rPr>
                <w:rFonts w:cstheme="minorHAnsi"/>
                <w:sz w:val="20"/>
                <w:szCs w:val="18"/>
              </w:rPr>
              <w:t>Eficiencia energética</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342E27B4" w:rsidR="006F03D9" w:rsidRPr="00C71BD8" w:rsidRDefault="006F03D9" w:rsidP="006F03D9">
            <w:pPr>
              <w:jc w:val="both"/>
              <w:rPr>
                <w:rFonts w:cstheme="minorHAnsi"/>
                <w:sz w:val="20"/>
                <w:szCs w:val="18"/>
              </w:rPr>
            </w:pPr>
            <w:r w:rsidRPr="00C71BD8">
              <w:rPr>
                <w:rFonts w:cstheme="minorHAnsi"/>
                <w:sz w:val="20"/>
                <w:szCs w:val="18"/>
              </w:rPr>
              <w:t>La postulación y el proyecto de negocio incorpora uno o más elementos de eficiencia energética y/o energías renovables y/o economía circular, en un porcentaje superior al 40%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4AFD52AB" w:rsidR="006F03D9" w:rsidRPr="00C71BD8" w:rsidRDefault="006F03D9" w:rsidP="006F03D9">
            <w:pPr>
              <w:jc w:val="center"/>
              <w:rPr>
                <w:rFonts w:cstheme="minorHAnsi"/>
                <w:sz w:val="20"/>
                <w:szCs w:val="18"/>
              </w:rPr>
            </w:pPr>
            <w:r w:rsidRPr="00C71BD8">
              <w:rPr>
                <w:rFonts w:ascii="Calibri" w:hAnsi="Calibri" w:cs="Calibri"/>
                <w:sz w:val="20"/>
                <w:szCs w:val="18"/>
              </w:rPr>
              <w:t> </w:t>
            </w:r>
            <w:r w:rsidRPr="00C71BD8">
              <w:rPr>
                <w:rFonts w:cstheme="minorHAnsi"/>
                <w:sz w:val="20"/>
                <w:szCs w:val="18"/>
              </w:rPr>
              <w:t>7</w:t>
            </w:r>
          </w:p>
        </w:tc>
        <w:tc>
          <w:tcPr>
            <w:tcW w:w="1335" w:type="dxa"/>
            <w:vMerge w:val="restart"/>
            <w:vAlign w:val="center"/>
            <w:hideMark/>
          </w:tcPr>
          <w:p w14:paraId="0B0EE5A2" w14:textId="5F61428E" w:rsidR="006F03D9" w:rsidRPr="00C71BD8" w:rsidRDefault="006F03D9" w:rsidP="006F03D9">
            <w:pPr>
              <w:jc w:val="center"/>
              <w:rPr>
                <w:rFonts w:cstheme="minorHAnsi"/>
                <w:sz w:val="20"/>
                <w:szCs w:val="18"/>
              </w:rPr>
            </w:pPr>
            <w:r w:rsidRPr="00C71BD8">
              <w:rPr>
                <w:rFonts w:cstheme="minorHAnsi"/>
                <w:sz w:val="20"/>
                <w:szCs w:val="18"/>
              </w:rPr>
              <w:t>15%</w:t>
            </w:r>
          </w:p>
        </w:tc>
      </w:tr>
      <w:tr w:rsidR="006F03D9" w:rsidRPr="00995E58" w14:paraId="6D8BC1AE" w14:textId="77777777" w:rsidTr="00112036">
        <w:trPr>
          <w:trHeight w:val="845"/>
          <w:jc w:val="center"/>
        </w:trPr>
        <w:tc>
          <w:tcPr>
            <w:tcW w:w="2263" w:type="dxa"/>
            <w:vMerge/>
            <w:vAlign w:val="center"/>
          </w:tcPr>
          <w:p w14:paraId="49E48FCB" w14:textId="77777777" w:rsidR="006F03D9" w:rsidRPr="00995E58" w:rsidRDefault="006F03D9" w:rsidP="006F03D9">
            <w:pPr>
              <w:rPr>
                <w:rFonts w:cstheme="minorHAnsi"/>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D3CB4" w14:textId="7359580A" w:rsidR="006F03D9" w:rsidRPr="00995E58" w:rsidRDefault="006F03D9" w:rsidP="006F03D9">
            <w:pPr>
              <w:pStyle w:val="NormalWeb"/>
              <w:spacing w:before="0" w:beforeAutospacing="0" w:after="0" w:afterAutospacing="0"/>
              <w:jc w:val="both"/>
              <w:textAlignment w:val="center"/>
              <w:rPr>
                <w:rFonts w:eastAsiaTheme="minorEastAsia" w:cstheme="minorBidi"/>
                <w:color w:val="000000"/>
                <w:kern w:val="24"/>
                <w:sz w:val="18"/>
                <w:szCs w:val="18"/>
              </w:rPr>
            </w:pPr>
            <w:r w:rsidRPr="00995E58">
              <w:rPr>
                <w:rFonts w:eastAsia="Arial" w:cs="Arial"/>
                <w:color w:val="000000"/>
                <w:sz w:val="18"/>
                <w:szCs w:val="18"/>
              </w:rPr>
              <w:t>La postulación y el plan de negocios incorpora uno o más elementos de eficiencia energética y/o energías renovables y/o economía circular , en un porcentaje superior al 20% e inferior al 40%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EBD0D" w14:textId="45936361" w:rsidR="006F03D9" w:rsidRPr="00995E58" w:rsidRDefault="006F03D9" w:rsidP="006F03D9">
            <w:pPr>
              <w:jc w:val="center"/>
              <w:rPr>
                <w:rFonts w:cs="Calibri"/>
                <w:color w:val="000000"/>
                <w:sz w:val="18"/>
                <w:szCs w:val="18"/>
                <w:lang w:val="es-CL"/>
              </w:rPr>
            </w:pPr>
            <w:r w:rsidRPr="00995E58">
              <w:rPr>
                <w:rFonts w:ascii="Calibri" w:eastAsia="Arial" w:hAnsi="Calibri" w:cs="Calibri"/>
                <w:color w:val="000000"/>
                <w:sz w:val="18"/>
                <w:szCs w:val="18"/>
                <w:lang w:val="es-CL"/>
              </w:rPr>
              <w:t> </w:t>
            </w:r>
            <w:r w:rsidRPr="00995E58">
              <w:rPr>
                <w:rFonts w:eastAsia="Arial" w:cs="Arial"/>
                <w:color w:val="000000"/>
                <w:sz w:val="18"/>
                <w:szCs w:val="18"/>
                <w:lang w:val="es-CL"/>
              </w:rPr>
              <w:t>5</w:t>
            </w:r>
          </w:p>
        </w:tc>
        <w:tc>
          <w:tcPr>
            <w:tcW w:w="1335" w:type="dxa"/>
            <w:vMerge/>
            <w:vAlign w:val="center"/>
          </w:tcPr>
          <w:p w14:paraId="056778A3" w14:textId="77777777" w:rsidR="006F03D9" w:rsidRPr="00995E58" w:rsidRDefault="006F03D9" w:rsidP="006F03D9">
            <w:pPr>
              <w:rPr>
                <w:rFonts w:cstheme="minorHAnsi"/>
                <w:b/>
                <w:sz w:val="18"/>
                <w:szCs w:val="18"/>
                <w:lang w:val="es-CL" w:eastAsia="en-US"/>
              </w:rPr>
            </w:pPr>
          </w:p>
        </w:tc>
      </w:tr>
      <w:tr w:rsidR="006F03D9" w:rsidRPr="00995E58" w14:paraId="01BA91AC" w14:textId="77777777" w:rsidTr="00112036">
        <w:trPr>
          <w:trHeight w:val="567"/>
          <w:jc w:val="center"/>
        </w:trPr>
        <w:tc>
          <w:tcPr>
            <w:tcW w:w="2263" w:type="dxa"/>
            <w:vMerge/>
            <w:vAlign w:val="center"/>
            <w:hideMark/>
          </w:tcPr>
          <w:p w14:paraId="294CFA8F" w14:textId="77777777" w:rsidR="006F03D9" w:rsidRPr="00995E58" w:rsidRDefault="006F03D9" w:rsidP="006F03D9">
            <w:pPr>
              <w:rPr>
                <w:rFonts w:cstheme="minorHAnsi"/>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0CB9BC3B" w:rsidR="006F03D9" w:rsidRPr="00995E58" w:rsidRDefault="006F03D9" w:rsidP="006F03D9">
            <w:pPr>
              <w:jc w:val="both"/>
              <w:rPr>
                <w:rFonts w:cstheme="minorHAnsi"/>
                <w:sz w:val="18"/>
                <w:szCs w:val="18"/>
              </w:rPr>
            </w:pPr>
            <w:r w:rsidRPr="00995E58">
              <w:rPr>
                <w:rFonts w:eastAsia="Arial" w:cs="Arial"/>
                <w:color w:val="000000"/>
                <w:sz w:val="18"/>
                <w:szCs w:val="18"/>
              </w:rPr>
              <w:t xml:space="preserve">El proyecto de negocio, NO incorpora elementos de eficiencia energética, energías renovables o economía circular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0D3B0F36" w:rsidR="006F03D9" w:rsidRPr="00995E58" w:rsidRDefault="006F03D9" w:rsidP="006F03D9">
            <w:pPr>
              <w:jc w:val="center"/>
              <w:rPr>
                <w:rFonts w:cstheme="minorHAnsi"/>
                <w:sz w:val="18"/>
                <w:szCs w:val="18"/>
                <w:lang w:val="es-CL" w:eastAsia="en-US"/>
              </w:rPr>
            </w:pPr>
            <w:r w:rsidRPr="00995E58">
              <w:rPr>
                <w:rFonts w:ascii="Calibri" w:eastAsia="Arial" w:hAnsi="Calibri" w:cs="Calibri"/>
                <w:color w:val="000000"/>
                <w:sz w:val="18"/>
                <w:szCs w:val="18"/>
                <w:lang w:val="es-CL"/>
              </w:rPr>
              <w:t> </w:t>
            </w:r>
            <w:r w:rsidRPr="00995E58">
              <w:rPr>
                <w:rFonts w:eastAsia="Arial" w:cs="Arial"/>
                <w:color w:val="000000"/>
                <w:sz w:val="18"/>
                <w:szCs w:val="18"/>
                <w:lang w:val="es-CL"/>
              </w:rPr>
              <w:t>3</w:t>
            </w:r>
          </w:p>
        </w:tc>
        <w:tc>
          <w:tcPr>
            <w:tcW w:w="1335" w:type="dxa"/>
            <w:vMerge/>
            <w:vAlign w:val="center"/>
            <w:hideMark/>
          </w:tcPr>
          <w:p w14:paraId="756368DB" w14:textId="77777777" w:rsidR="006F03D9" w:rsidRPr="00995E58" w:rsidRDefault="006F03D9" w:rsidP="006F03D9">
            <w:pPr>
              <w:rPr>
                <w:rFonts w:cstheme="minorHAnsi"/>
                <w:b/>
                <w:sz w:val="18"/>
                <w:szCs w:val="18"/>
                <w:lang w:val="es-CL" w:eastAsia="en-US"/>
              </w:rPr>
            </w:pPr>
          </w:p>
        </w:tc>
      </w:tr>
      <w:tr w:rsidR="005A0014" w:rsidRPr="00995E58" w14:paraId="2DC86634" w14:textId="77777777" w:rsidTr="00B35C95">
        <w:trPr>
          <w:trHeight w:val="567"/>
          <w:jc w:val="center"/>
        </w:trPr>
        <w:tc>
          <w:tcPr>
            <w:tcW w:w="2263" w:type="dxa"/>
            <w:vMerge w:val="restart"/>
            <w:vAlign w:val="center"/>
            <w:hideMark/>
          </w:tcPr>
          <w:p w14:paraId="2FD7423E" w14:textId="3C81A480" w:rsidR="005A0014" w:rsidRPr="003D0550" w:rsidRDefault="005A0014" w:rsidP="005A09B1">
            <w:pPr>
              <w:pStyle w:val="Prrafodelista"/>
              <w:numPr>
                <w:ilvl w:val="1"/>
                <w:numId w:val="15"/>
              </w:numPr>
              <w:ind w:left="167" w:hanging="167"/>
              <w:rPr>
                <w:rFonts w:cstheme="minorHAnsi"/>
                <w:b/>
                <w:sz w:val="20"/>
                <w:szCs w:val="18"/>
              </w:rPr>
            </w:pPr>
            <w:r w:rsidRPr="003D0550">
              <w:rPr>
                <w:rFonts w:cstheme="minorHAnsi"/>
                <w:b/>
                <w:sz w:val="20"/>
                <w:szCs w:val="18"/>
              </w:rPr>
              <w:t xml:space="preserve">Focalización GORE de </w:t>
            </w:r>
            <w:r w:rsidRPr="005A09B1">
              <w:rPr>
                <w:rFonts w:cstheme="minorHAnsi"/>
                <w:sz w:val="20"/>
                <w:szCs w:val="18"/>
              </w:rPr>
              <w:t>Los</w:t>
            </w:r>
            <w:r w:rsidRPr="003D0550">
              <w:rPr>
                <w:rFonts w:cstheme="minorHAnsi"/>
                <w:b/>
                <w:sz w:val="20"/>
                <w:szCs w:val="18"/>
              </w:rPr>
              <w:t xml:space="preserve"> Ríos (Ver Anexo N°9)</w:t>
            </w:r>
          </w:p>
          <w:p w14:paraId="6245882D" w14:textId="006B4F8B" w:rsidR="005A0014" w:rsidRPr="003D0550" w:rsidRDefault="005A0014" w:rsidP="005A0014">
            <w:pPr>
              <w:rPr>
                <w:rFonts w:cstheme="minorHAnsi"/>
                <w:b/>
                <w:sz w:val="20"/>
                <w:szCs w:val="18"/>
              </w:rPr>
            </w:pPr>
          </w:p>
          <w:p w14:paraId="6D732D8D" w14:textId="1F718D46" w:rsidR="005A0014" w:rsidRPr="00995E58" w:rsidRDefault="005A0014" w:rsidP="005A0014">
            <w:pPr>
              <w:rPr>
                <w:rFonts w:cstheme="minorHAnsi"/>
                <w:b/>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2AC3571C" w:rsidR="005A0014" w:rsidRPr="00995E58" w:rsidRDefault="005A0014" w:rsidP="005A0014">
            <w:pPr>
              <w:jc w:val="both"/>
              <w:rPr>
                <w:rFonts w:cstheme="minorHAnsi"/>
                <w:sz w:val="18"/>
                <w:szCs w:val="18"/>
              </w:rPr>
            </w:pPr>
            <w:r w:rsidRPr="00995E58">
              <w:rPr>
                <w:rFonts w:eastAsia="Arial" w:cs="Arial"/>
                <w:color w:val="000000"/>
                <w:sz w:val="18"/>
                <w:szCs w:val="18"/>
              </w:rPr>
              <w:t>Empresas con inicio de actividades en 1° categoría del rubro turismo, que cuentan con alguno de los giros informados por SERNATUR y que pertenezcan a la Ruta Escénica Parques, Lagos y Volcanes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2939CB70" w:rsidR="005A0014" w:rsidRPr="00995E58" w:rsidRDefault="005A0014" w:rsidP="005A0014">
            <w:pPr>
              <w:jc w:val="center"/>
              <w:rPr>
                <w:rFonts w:cstheme="minorHAnsi"/>
                <w:sz w:val="18"/>
                <w:szCs w:val="18"/>
                <w:lang w:val="es-CL" w:eastAsia="en-US"/>
              </w:rPr>
            </w:pPr>
            <w:r w:rsidRPr="00995E58">
              <w:rPr>
                <w:rFonts w:ascii="Calibri" w:eastAsia="Arial" w:hAnsi="Calibri" w:cs="Calibri"/>
                <w:color w:val="000000"/>
                <w:sz w:val="18"/>
                <w:szCs w:val="18"/>
                <w:lang w:val="es-CL"/>
              </w:rPr>
              <w:t> </w:t>
            </w:r>
            <w:r w:rsidRPr="00995E58">
              <w:rPr>
                <w:rFonts w:eastAsia="Arial" w:cs="Arial"/>
                <w:color w:val="000000"/>
                <w:sz w:val="18"/>
                <w:szCs w:val="18"/>
                <w:lang w:val="es-CL"/>
              </w:rPr>
              <w:t>7</w:t>
            </w:r>
          </w:p>
        </w:tc>
        <w:tc>
          <w:tcPr>
            <w:tcW w:w="1335" w:type="dxa"/>
            <w:vMerge w:val="restart"/>
            <w:vAlign w:val="center"/>
            <w:hideMark/>
          </w:tcPr>
          <w:p w14:paraId="3A50187E" w14:textId="58001700" w:rsidR="005A0014" w:rsidRPr="00995E58" w:rsidRDefault="005A0014" w:rsidP="005A0014">
            <w:pPr>
              <w:jc w:val="center"/>
              <w:rPr>
                <w:rFonts w:cstheme="minorHAnsi"/>
                <w:sz w:val="18"/>
                <w:szCs w:val="18"/>
                <w:lang w:val="es-CL" w:eastAsia="en-US"/>
              </w:rPr>
            </w:pPr>
            <w:r w:rsidRPr="00995E58">
              <w:rPr>
                <w:rFonts w:cstheme="minorHAnsi"/>
                <w:sz w:val="18"/>
                <w:szCs w:val="18"/>
              </w:rPr>
              <w:t>25%</w:t>
            </w:r>
          </w:p>
        </w:tc>
      </w:tr>
      <w:tr w:rsidR="005A0014" w:rsidRPr="00995E58" w14:paraId="239B34C1" w14:textId="77777777" w:rsidTr="00B35C95">
        <w:trPr>
          <w:trHeight w:val="567"/>
          <w:jc w:val="center"/>
        </w:trPr>
        <w:tc>
          <w:tcPr>
            <w:tcW w:w="2263" w:type="dxa"/>
            <w:vMerge/>
            <w:vAlign w:val="center"/>
            <w:hideMark/>
          </w:tcPr>
          <w:p w14:paraId="7C0596DA" w14:textId="77777777" w:rsidR="005A0014" w:rsidRPr="00995E58" w:rsidRDefault="005A0014" w:rsidP="005A0014">
            <w:pPr>
              <w:rPr>
                <w:rFonts w:cstheme="minorHAnsi"/>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590DCB44" w:rsidR="005A0014" w:rsidRPr="00995E58" w:rsidRDefault="005A0014" w:rsidP="005A0014">
            <w:pPr>
              <w:jc w:val="both"/>
              <w:rPr>
                <w:rFonts w:cstheme="minorHAnsi"/>
                <w:sz w:val="18"/>
                <w:szCs w:val="18"/>
              </w:rPr>
            </w:pPr>
            <w:r w:rsidRPr="00995E58">
              <w:rPr>
                <w:rFonts w:eastAsia="Arial" w:cs="Arial"/>
                <w:color w:val="000000"/>
                <w:sz w:val="18"/>
                <w:szCs w:val="18"/>
              </w:rPr>
              <w:t xml:space="preserve">Empresas con inicio de actividades en 1° categoría NO son del rubro turismo, NO  cuentan con alguno de los giros informados por SERNATUR , pero que </w:t>
            </w:r>
            <w:proofErr w:type="spellStart"/>
            <w:r w:rsidRPr="00995E58">
              <w:rPr>
                <w:rFonts w:eastAsia="Arial" w:cs="Arial"/>
                <w:color w:val="000000"/>
                <w:sz w:val="18"/>
                <w:szCs w:val="18"/>
              </w:rPr>
              <w:t>si</w:t>
            </w:r>
            <w:proofErr w:type="spellEnd"/>
            <w:r w:rsidRPr="00995E58">
              <w:rPr>
                <w:rFonts w:eastAsia="Arial" w:cs="Arial"/>
                <w:color w:val="000000"/>
                <w:sz w:val="18"/>
                <w:szCs w:val="18"/>
              </w:rPr>
              <w:t>,  pertenecen a la Ruta Escénica Parques, Lagos y Volcanes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7D8CD" w14:textId="77777777" w:rsidR="005A0014" w:rsidRPr="00995E58" w:rsidRDefault="005A0014" w:rsidP="005A0014">
            <w:pPr>
              <w:pStyle w:val="NormalWeb"/>
              <w:spacing w:before="0" w:beforeAutospacing="0" w:after="0" w:afterAutospacing="0"/>
              <w:jc w:val="center"/>
              <w:rPr>
                <w:rFonts w:cs="Arial"/>
                <w:sz w:val="18"/>
                <w:szCs w:val="18"/>
              </w:rPr>
            </w:pPr>
            <w:r w:rsidRPr="00995E58">
              <w:rPr>
                <w:rFonts w:ascii="Calibri" w:eastAsia="Arial" w:hAnsi="Calibri" w:cs="Calibri"/>
                <w:color w:val="000000"/>
                <w:sz w:val="18"/>
                <w:szCs w:val="18"/>
                <w:lang w:val="es-CL"/>
              </w:rPr>
              <w:t> </w:t>
            </w:r>
            <w:r w:rsidRPr="00995E58">
              <w:rPr>
                <w:rFonts w:eastAsia="Arial" w:cs="Arial"/>
                <w:color w:val="000000"/>
                <w:sz w:val="18"/>
                <w:szCs w:val="18"/>
                <w:lang w:val="es-CL"/>
              </w:rPr>
              <w:t>3</w:t>
            </w:r>
          </w:p>
          <w:p w14:paraId="2D751186" w14:textId="3255267D" w:rsidR="005A0014" w:rsidRPr="00995E58" w:rsidRDefault="005A0014" w:rsidP="005A0014">
            <w:pPr>
              <w:jc w:val="center"/>
              <w:rPr>
                <w:rFonts w:cstheme="minorHAnsi"/>
                <w:sz w:val="18"/>
                <w:szCs w:val="18"/>
                <w:lang w:val="es-CL" w:eastAsia="en-US"/>
              </w:rPr>
            </w:pPr>
            <w:r w:rsidRPr="00995E58">
              <w:rPr>
                <w:rFonts w:ascii="Calibri" w:eastAsia="Arial" w:hAnsi="Calibri" w:cs="Calibri"/>
                <w:color w:val="000000"/>
                <w:sz w:val="18"/>
                <w:szCs w:val="18"/>
                <w:lang w:val="es-CL"/>
              </w:rPr>
              <w:t> </w:t>
            </w:r>
          </w:p>
        </w:tc>
        <w:tc>
          <w:tcPr>
            <w:tcW w:w="1335" w:type="dxa"/>
            <w:vMerge/>
            <w:vAlign w:val="center"/>
            <w:hideMark/>
          </w:tcPr>
          <w:p w14:paraId="7F2E05A3" w14:textId="77777777" w:rsidR="005A0014" w:rsidRPr="00995E58" w:rsidRDefault="005A0014" w:rsidP="005A0014">
            <w:pPr>
              <w:rPr>
                <w:rFonts w:cstheme="minorHAnsi"/>
                <w:b/>
                <w:sz w:val="18"/>
                <w:szCs w:val="18"/>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10C8A46D" w:rsidR="0093178B" w:rsidRPr="00137ECD" w:rsidRDefault="007C5BB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127F1"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A57FAC">
      <w:pPr>
        <w:pStyle w:val="Prrafodelista"/>
        <w:numPr>
          <w:ilvl w:val="1"/>
          <w:numId w:val="28"/>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A57FAC">
      <w:pPr>
        <w:pStyle w:val="Prrafodelista"/>
        <w:numPr>
          <w:ilvl w:val="1"/>
          <w:numId w:val="28"/>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31AB217A" w:rsidR="0093178B" w:rsidRDefault="0093178B" w:rsidP="00A57FAC">
      <w:pPr>
        <w:pStyle w:val="Prrafodelista"/>
        <w:numPr>
          <w:ilvl w:val="1"/>
          <w:numId w:val="28"/>
        </w:numPr>
        <w:jc w:val="both"/>
        <w:rPr>
          <w:rFonts w:eastAsia="Arial Unicode MS" w:cs="Arial"/>
        </w:rPr>
      </w:pPr>
      <w:r w:rsidRPr="009A77EE">
        <w:rPr>
          <w:rFonts w:eastAsia="Arial Unicode MS" w:cs="Arial"/>
        </w:rPr>
        <w:t>Medición de huella hídrica en la producción de bienes y/o servicios.</w:t>
      </w:r>
    </w:p>
    <w:p w14:paraId="0D301E6A" w14:textId="7CE05F5B" w:rsidR="00D836B0" w:rsidRDefault="00D836B0" w:rsidP="00D836B0">
      <w:pPr>
        <w:jc w:val="both"/>
        <w:rPr>
          <w:rFonts w:eastAsia="Arial Unicode MS" w:cs="Arial"/>
        </w:rPr>
      </w:pPr>
    </w:p>
    <w:p w14:paraId="46B71F71" w14:textId="79C0A053" w:rsidR="00D836B0" w:rsidRDefault="00D836B0" w:rsidP="00D836B0">
      <w:pPr>
        <w:jc w:val="both"/>
        <w:rPr>
          <w:rFonts w:eastAsia="Arial Unicode MS" w:cs="Arial"/>
        </w:rPr>
      </w:pPr>
    </w:p>
    <w:p w14:paraId="6DD38723" w14:textId="5B3F9809" w:rsidR="00D836B0" w:rsidRDefault="00D836B0" w:rsidP="00D836B0">
      <w:pPr>
        <w:jc w:val="both"/>
        <w:rPr>
          <w:rFonts w:eastAsia="Arial Unicode MS" w:cs="Arial"/>
        </w:rPr>
      </w:pPr>
    </w:p>
    <w:p w14:paraId="31B87560" w14:textId="7B818A7E" w:rsidR="00D836B0" w:rsidRDefault="00D836B0" w:rsidP="00D836B0">
      <w:pPr>
        <w:jc w:val="both"/>
        <w:rPr>
          <w:rFonts w:eastAsia="Arial Unicode MS" w:cs="Arial"/>
        </w:rPr>
      </w:pPr>
    </w:p>
    <w:p w14:paraId="33AAFA50" w14:textId="09431322" w:rsidR="00D836B0" w:rsidRDefault="00D836B0" w:rsidP="00D836B0">
      <w:pPr>
        <w:jc w:val="both"/>
        <w:rPr>
          <w:rFonts w:eastAsia="Arial Unicode MS" w:cs="Arial"/>
        </w:rPr>
      </w:pPr>
    </w:p>
    <w:p w14:paraId="6D41A770" w14:textId="2C7B19E6" w:rsidR="00D836B0" w:rsidRDefault="00D836B0" w:rsidP="00D836B0">
      <w:pPr>
        <w:jc w:val="both"/>
        <w:rPr>
          <w:rFonts w:eastAsia="Arial Unicode MS" w:cs="Arial"/>
        </w:rPr>
      </w:pPr>
    </w:p>
    <w:p w14:paraId="099D5636" w14:textId="70E9E29B" w:rsidR="00D836B0" w:rsidRDefault="00D836B0" w:rsidP="00D836B0">
      <w:pPr>
        <w:jc w:val="both"/>
        <w:rPr>
          <w:rFonts w:eastAsia="Arial Unicode MS" w:cs="Arial"/>
        </w:rPr>
      </w:pPr>
    </w:p>
    <w:p w14:paraId="57A746F3" w14:textId="7653C6F4" w:rsidR="00D836B0" w:rsidRDefault="00D836B0" w:rsidP="00D836B0">
      <w:pPr>
        <w:jc w:val="both"/>
        <w:rPr>
          <w:rFonts w:eastAsia="Arial Unicode MS" w:cs="Arial"/>
        </w:rPr>
      </w:pPr>
    </w:p>
    <w:p w14:paraId="1B1FDAC0" w14:textId="77777777" w:rsidR="00D836B0" w:rsidRPr="00956C2C" w:rsidRDefault="00D836B0" w:rsidP="00D836B0">
      <w:pPr>
        <w:jc w:val="center"/>
        <w:rPr>
          <w:rFonts w:eastAsia="gobCL" w:cs="gobCL"/>
          <w:b/>
        </w:rPr>
      </w:pPr>
      <w:r>
        <w:rPr>
          <w:rFonts w:eastAsia="gobCL" w:cs="gobCL"/>
          <w:b/>
        </w:rPr>
        <w:lastRenderedPageBreak/>
        <w:t>ANEXO Nº 9</w:t>
      </w:r>
    </w:p>
    <w:p w14:paraId="3017B2CB" w14:textId="4F2A6D4B" w:rsidR="00D836B0" w:rsidRPr="001809B6" w:rsidRDefault="00D452C3" w:rsidP="00D836B0">
      <w:pPr>
        <w:jc w:val="center"/>
        <w:rPr>
          <w:rFonts w:eastAsia="gobCL" w:cs="gobCL"/>
          <w:b/>
        </w:rPr>
      </w:pPr>
      <w:r>
        <w:rPr>
          <w:rFonts w:eastAsia="gobCL" w:cs="gobCL"/>
          <w:b/>
        </w:rPr>
        <w:t>Actividades Económicas vinculadas al Sector Turismo</w:t>
      </w:r>
    </w:p>
    <w:p w14:paraId="1832F4AF" w14:textId="77777777" w:rsidR="00D836B0" w:rsidRPr="001809B6" w:rsidRDefault="00D836B0" w:rsidP="00D836B0">
      <w:pPr>
        <w:rPr>
          <w:rFonts w:eastAsia="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1276"/>
        <w:gridCol w:w="5147"/>
      </w:tblGrid>
      <w:tr w:rsidR="00D836B0" w:rsidRPr="00956C2C" w14:paraId="2133A8AD" w14:textId="77777777" w:rsidTr="00B35C95">
        <w:trPr>
          <w:trHeight w:val="765"/>
          <w:jc w:val="center"/>
        </w:trPr>
        <w:tc>
          <w:tcPr>
            <w:tcW w:w="1980" w:type="dxa"/>
            <w:hideMark/>
          </w:tcPr>
          <w:p w14:paraId="75E1965E" w14:textId="77777777" w:rsidR="00D836B0" w:rsidRPr="00956C2C" w:rsidRDefault="00D836B0" w:rsidP="00B35C95">
            <w:pPr>
              <w:spacing w:after="160" w:line="259" w:lineRule="auto"/>
              <w:jc w:val="center"/>
              <w:rPr>
                <w:rFonts w:eastAsia="gobCL" w:cs="gobCL"/>
                <w:b/>
                <w:bCs/>
                <w:sz w:val="18"/>
                <w:szCs w:val="18"/>
              </w:rPr>
            </w:pPr>
            <w:r w:rsidRPr="00956C2C">
              <w:rPr>
                <w:rFonts w:eastAsia="gobCL" w:cs="gobCL"/>
                <w:b/>
                <w:bCs/>
                <w:sz w:val="18"/>
                <w:szCs w:val="18"/>
              </w:rPr>
              <w:t>Nombre Actividad Característica del Turismo (ACT)</w:t>
            </w:r>
          </w:p>
        </w:tc>
        <w:tc>
          <w:tcPr>
            <w:tcW w:w="425" w:type="dxa"/>
            <w:hideMark/>
          </w:tcPr>
          <w:p w14:paraId="6A528836" w14:textId="77777777" w:rsidR="00D836B0" w:rsidRPr="00956C2C" w:rsidRDefault="00D836B0" w:rsidP="00B35C95">
            <w:pPr>
              <w:spacing w:after="160" w:line="259" w:lineRule="auto"/>
              <w:jc w:val="center"/>
              <w:rPr>
                <w:rFonts w:eastAsia="gobCL" w:cs="gobCL"/>
                <w:b/>
                <w:bCs/>
                <w:sz w:val="18"/>
                <w:szCs w:val="18"/>
              </w:rPr>
            </w:pPr>
            <w:r w:rsidRPr="00956C2C">
              <w:rPr>
                <w:rFonts w:eastAsia="gobCL" w:cs="gobCL"/>
                <w:b/>
                <w:bCs/>
                <w:sz w:val="18"/>
                <w:szCs w:val="18"/>
              </w:rPr>
              <w:t>N°</w:t>
            </w:r>
          </w:p>
        </w:tc>
        <w:tc>
          <w:tcPr>
            <w:tcW w:w="1276" w:type="dxa"/>
            <w:hideMark/>
          </w:tcPr>
          <w:p w14:paraId="7B406764" w14:textId="77777777" w:rsidR="00D836B0" w:rsidRPr="00956C2C" w:rsidRDefault="00D836B0" w:rsidP="00B35C95">
            <w:pPr>
              <w:spacing w:after="160" w:line="259" w:lineRule="auto"/>
              <w:jc w:val="center"/>
              <w:rPr>
                <w:rFonts w:eastAsia="gobCL" w:cs="gobCL"/>
                <w:b/>
                <w:bCs/>
                <w:sz w:val="18"/>
                <w:szCs w:val="18"/>
              </w:rPr>
            </w:pPr>
            <w:r w:rsidRPr="00956C2C">
              <w:rPr>
                <w:rFonts w:eastAsia="gobCL" w:cs="gobCL"/>
                <w:b/>
                <w:bCs/>
                <w:sz w:val="18"/>
                <w:szCs w:val="18"/>
              </w:rPr>
              <w:t>Código Actividad CIU Rev.4</w:t>
            </w:r>
          </w:p>
        </w:tc>
        <w:tc>
          <w:tcPr>
            <w:tcW w:w="5147" w:type="dxa"/>
            <w:hideMark/>
          </w:tcPr>
          <w:p w14:paraId="70CB571E" w14:textId="77777777" w:rsidR="00D836B0" w:rsidRPr="00956C2C" w:rsidRDefault="00D836B0" w:rsidP="00B35C95">
            <w:pPr>
              <w:spacing w:after="160" w:line="259" w:lineRule="auto"/>
              <w:jc w:val="center"/>
              <w:rPr>
                <w:rFonts w:eastAsia="gobCL" w:cs="gobCL"/>
                <w:b/>
                <w:bCs/>
                <w:sz w:val="18"/>
                <w:szCs w:val="18"/>
              </w:rPr>
            </w:pPr>
          </w:p>
          <w:p w14:paraId="43DA1A67" w14:textId="77777777" w:rsidR="00D836B0" w:rsidRPr="00956C2C" w:rsidRDefault="00D836B0" w:rsidP="00B35C95">
            <w:pPr>
              <w:spacing w:after="160" w:line="259" w:lineRule="auto"/>
              <w:jc w:val="center"/>
              <w:rPr>
                <w:rFonts w:eastAsia="gobCL" w:cs="gobCL"/>
                <w:b/>
                <w:bCs/>
                <w:sz w:val="18"/>
                <w:szCs w:val="18"/>
              </w:rPr>
            </w:pPr>
            <w:r w:rsidRPr="00956C2C">
              <w:rPr>
                <w:rFonts w:eastAsia="gobCL" w:cs="gobCL"/>
                <w:b/>
                <w:bCs/>
                <w:sz w:val="18"/>
                <w:szCs w:val="18"/>
              </w:rPr>
              <w:t>Nombre Actividad CIU Rev.4</w:t>
            </w:r>
          </w:p>
        </w:tc>
      </w:tr>
      <w:tr w:rsidR="00D836B0" w:rsidRPr="00956C2C" w14:paraId="1735CB63" w14:textId="77777777" w:rsidTr="00B35C95">
        <w:trPr>
          <w:trHeight w:val="300"/>
          <w:jc w:val="center"/>
        </w:trPr>
        <w:tc>
          <w:tcPr>
            <w:tcW w:w="1980" w:type="dxa"/>
            <w:vMerge w:val="restart"/>
            <w:hideMark/>
          </w:tcPr>
          <w:p w14:paraId="55DAC4B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Alojamiento turístico</w:t>
            </w:r>
          </w:p>
          <w:p w14:paraId="44B9B8CF" w14:textId="77777777" w:rsidR="00D836B0" w:rsidRPr="00956C2C" w:rsidRDefault="00D836B0" w:rsidP="00B35C95">
            <w:pPr>
              <w:spacing w:after="160" w:line="259" w:lineRule="auto"/>
              <w:rPr>
                <w:rFonts w:eastAsia="gobCL" w:cs="gobCL"/>
                <w:sz w:val="18"/>
                <w:szCs w:val="18"/>
              </w:rPr>
            </w:pPr>
          </w:p>
        </w:tc>
        <w:tc>
          <w:tcPr>
            <w:tcW w:w="425" w:type="dxa"/>
            <w:hideMark/>
          </w:tcPr>
          <w:p w14:paraId="23F3C19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w:t>
            </w:r>
          </w:p>
        </w:tc>
        <w:tc>
          <w:tcPr>
            <w:tcW w:w="1276" w:type="dxa"/>
            <w:noWrap/>
            <w:hideMark/>
          </w:tcPr>
          <w:p w14:paraId="59571A1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551001</w:t>
            </w:r>
          </w:p>
        </w:tc>
        <w:tc>
          <w:tcPr>
            <w:tcW w:w="5147" w:type="dxa"/>
            <w:noWrap/>
            <w:hideMark/>
          </w:tcPr>
          <w:p w14:paraId="7D8FF84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hoteles</w:t>
            </w:r>
          </w:p>
        </w:tc>
      </w:tr>
      <w:tr w:rsidR="00D836B0" w:rsidRPr="00956C2C" w14:paraId="77099A85" w14:textId="77777777" w:rsidTr="00B35C95">
        <w:trPr>
          <w:trHeight w:val="300"/>
          <w:jc w:val="center"/>
        </w:trPr>
        <w:tc>
          <w:tcPr>
            <w:tcW w:w="1980" w:type="dxa"/>
            <w:vMerge/>
            <w:hideMark/>
          </w:tcPr>
          <w:p w14:paraId="05C862F8" w14:textId="77777777" w:rsidR="00D836B0" w:rsidRPr="00956C2C" w:rsidRDefault="00D836B0" w:rsidP="00B35C95">
            <w:pPr>
              <w:spacing w:after="160" w:line="259" w:lineRule="auto"/>
              <w:rPr>
                <w:rFonts w:eastAsia="gobCL" w:cs="gobCL"/>
                <w:sz w:val="18"/>
                <w:szCs w:val="18"/>
              </w:rPr>
            </w:pPr>
          </w:p>
        </w:tc>
        <w:tc>
          <w:tcPr>
            <w:tcW w:w="425" w:type="dxa"/>
            <w:hideMark/>
          </w:tcPr>
          <w:p w14:paraId="73897AF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w:t>
            </w:r>
          </w:p>
        </w:tc>
        <w:tc>
          <w:tcPr>
            <w:tcW w:w="1276" w:type="dxa"/>
            <w:noWrap/>
            <w:hideMark/>
          </w:tcPr>
          <w:p w14:paraId="7C3E47E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551002</w:t>
            </w:r>
          </w:p>
        </w:tc>
        <w:tc>
          <w:tcPr>
            <w:tcW w:w="5147" w:type="dxa"/>
            <w:noWrap/>
            <w:hideMark/>
          </w:tcPr>
          <w:p w14:paraId="7C58D5A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moteles</w:t>
            </w:r>
          </w:p>
        </w:tc>
      </w:tr>
      <w:tr w:rsidR="00D836B0" w:rsidRPr="00956C2C" w14:paraId="69E0B6C7" w14:textId="77777777" w:rsidTr="00B35C95">
        <w:trPr>
          <w:trHeight w:val="300"/>
          <w:jc w:val="center"/>
        </w:trPr>
        <w:tc>
          <w:tcPr>
            <w:tcW w:w="1980" w:type="dxa"/>
            <w:vMerge/>
            <w:hideMark/>
          </w:tcPr>
          <w:p w14:paraId="4679D056" w14:textId="77777777" w:rsidR="00D836B0" w:rsidRPr="00956C2C" w:rsidRDefault="00D836B0" w:rsidP="00B35C95">
            <w:pPr>
              <w:spacing w:after="160" w:line="259" w:lineRule="auto"/>
              <w:rPr>
                <w:rFonts w:eastAsia="gobCL" w:cs="gobCL"/>
                <w:sz w:val="18"/>
                <w:szCs w:val="18"/>
              </w:rPr>
            </w:pPr>
          </w:p>
        </w:tc>
        <w:tc>
          <w:tcPr>
            <w:tcW w:w="425" w:type="dxa"/>
            <w:hideMark/>
          </w:tcPr>
          <w:p w14:paraId="4A3A3BF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w:t>
            </w:r>
          </w:p>
        </w:tc>
        <w:tc>
          <w:tcPr>
            <w:tcW w:w="1276" w:type="dxa"/>
            <w:noWrap/>
            <w:hideMark/>
          </w:tcPr>
          <w:p w14:paraId="371C8DC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551003</w:t>
            </w:r>
          </w:p>
        </w:tc>
        <w:tc>
          <w:tcPr>
            <w:tcW w:w="5147" w:type="dxa"/>
            <w:noWrap/>
            <w:hideMark/>
          </w:tcPr>
          <w:p w14:paraId="5D78444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residenciales para turistas</w:t>
            </w:r>
          </w:p>
        </w:tc>
      </w:tr>
      <w:tr w:rsidR="00D836B0" w:rsidRPr="00956C2C" w14:paraId="4EDC20A8" w14:textId="77777777" w:rsidTr="00B35C95">
        <w:trPr>
          <w:trHeight w:val="300"/>
          <w:jc w:val="center"/>
        </w:trPr>
        <w:tc>
          <w:tcPr>
            <w:tcW w:w="1980" w:type="dxa"/>
            <w:vMerge/>
            <w:hideMark/>
          </w:tcPr>
          <w:p w14:paraId="6CD0DFB5" w14:textId="77777777" w:rsidR="00D836B0" w:rsidRPr="00956C2C" w:rsidRDefault="00D836B0" w:rsidP="00B35C95">
            <w:pPr>
              <w:spacing w:after="160" w:line="259" w:lineRule="auto"/>
              <w:rPr>
                <w:rFonts w:eastAsia="gobCL" w:cs="gobCL"/>
                <w:sz w:val="18"/>
                <w:szCs w:val="18"/>
              </w:rPr>
            </w:pPr>
          </w:p>
        </w:tc>
        <w:tc>
          <w:tcPr>
            <w:tcW w:w="425" w:type="dxa"/>
            <w:hideMark/>
          </w:tcPr>
          <w:p w14:paraId="242326C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w:t>
            </w:r>
          </w:p>
        </w:tc>
        <w:tc>
          <w:tcPr>
            <w:tcW w:w="1276" w:type="dxa"/>
            <w:noWrap/>
            <w:hideMark/>
          </w:tcPr>
          <w:p w14:paraId="73937C3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551009</w:t>
            </w:r>
          </w:p>
        </w:tc>
        <w:tc>
          <w:tcPr>
            <w:tcW w:w="5147" w:type="dxa"/>
            <w:noWrap/>
            <w:hideMark/>
          </w:tcPr>
          <w:p w14:paraId="7C11B866"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Otras actividades de alojamiento para turistas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046DAAE1" w14:textId="77777777" w:rsidTr="00B35C95">
        <w:trPr>
          <w:trHeight w:val="300"/>
          <w:jc w:val="center"/>
        </w:trPr>
        <w:tc>
          <w:tcPr>
            <w:tcW w:w="1980" w:type="dxa"/>
            <w:vMerge/>
            <w:hideMark/>
          </w:tcPr>
          <w:p w14:paraId="6DDDB3C1" w14:textId="77777777" w:rsidR="00D836B0" w:rsidRPr="00956C2C" w:rsidRDefault="00D836B0" w:rsidP="00B35C95">
            <w:pPr>
              <w:spacing w:after="160" w:line="259" w:lineRule="auto"/>
              <w:rPr>
                <w:rFonts w:eastAsia="gobCL" w:cs="gobCL"/>
                <w:sz w:val="18"/>
                <w:szCs w:val="18"/>
              </w:rPr>
            </w:pPr>
          </w:p>
        </w:tc>
        <w:tc>
          <w:tcPr>
            <w:tcW w:w="425" w:type="dxa"/>
            <w:hideMark/>
          </w:tcPr>
          <w:p w14:paraId="6D45F47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w:t>
            </w:r>
          </w:p>
        </w:tc>
        <w:tc>
          <w:tcPr>
            <w:tcW w:w="1276" w:type="dxa"/>
            <w:noWrap/>
            <w:hideMark/>
          </w:tcPr>
          <w:p w14:paraId="2FBF5A4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552000</w:t>
            </w:r>
          </w:p>
        </w:tc>
        <w:tc>
          <w:tcPr>
            <w:tcW w:w="5147" w:type="dxa"/>
            <w:noWrap/>
            <w:hideMark/>
          </w:tcPr>
          <w:p w14:paraId="5AF858A5"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camping y de parques para casas rodantes</w:t>
            </w:r>
          </w:p>
        </w:tc>
      </w:tr>
      <w:tr w:rsidR="00D836B0" w:rsidRPr="00956C2C" w14:paraId="1123B37D" w14:textId="77777777" w:rsidTr="00B35C95">
        <w:trPr>
          <w:trHeight w:val="300"/>
          <w:jc w:val="center"/>
        </w:trPr>
        <w:tc>
          <w:tcPr>
            <w:tcW w:w="1980" w:type="dxa"/>
            <w:vMerge/>
            <w:hideMark/>
          </w:tcPr>
          <w:p w14:paraId="7E4133A8" w14:textId="77777777" w:rsidR="00D836B0" w:rsidRPr="00956C2C" w:rsidRDefault="00D836B0" w:rsidP="00B35C95">
            <w:pPr>
              <w:spacing w:after="160" w:line="259" w:lineRule="auto"/>
              <w:rPr>
                <w:rFonts w:eastAsia="gobCL" w:cs="gobCL"/>
                <w:sz w:val="18"/>
                <w:szCs w:val="18"/>
              </w:rPr>
            </w:pPr>
          </w:p>
        </w:tc>
        <w:tc>
          <w:tcPr>
            <w:tcW w:w="425" w:type="dxa"/>
            <w:hideMark/>
          </w:tcPr>
          <w:p w14:paraId="26679D8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6</w:t>
            </w:r>
          </w:p>
        </w:tc>
        <w:tc>
          <w:tcPr>
            <w:tcW w:w="1276" w:type="dxa"/>
            <w:noWrap/>
            <w:hideMark/>
          </w:tcPr>
          <w:p w14:paraId="70133AA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559009</w:t>
            </w:r>
          </w:p>
        </w:tc>
        <w:tc>
          <w:tcPr>
            <w:tcW w:w="5147" w:type="dxa"/>
            <w:noWrap/>
            <w:hideMark/>
          </w:tcPr>
          <w:p w14:paraId="2CBE071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Otras actividades de alojamiento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4E5E522D" w14:textId="77777777" w:rsidTr="00B35C95">
        <w:trPr>
          <w:trHeight w:val="300"/>
          <w:jc w:val="center"/>
        </w:trPr>
        <w:tc>
          <w:tcPr>
            <w:tcW w:w="1980" w:type="dxa"/>
            <w:vMerge w:val="restart"/>
            <w:hideMark/>
          </w:tcPr>
          <w:p w14:paraId="21A96E9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 provisión de alimentos y bebidas</w:t>
            </w:r>
          </w:p>
          <w:p w14:paraId="7C0583AE" w14:textId="77777777" w:rsidR="00D836B0" w:rsidRPr="00956C2C" w:rsidRDefault="00D836B0" w:rsidP="00B35C95">
            <w:pPr>
              <w:spacing w:after="160" w:line="259" w:lineRule="auto"/>
              <w:rPr>
                <w:rFonts w:eastAsia="gobCL" w:cs="gobCL"/>
                <w:sz w:val="18"/>
                <w:szCs w:val="18"/>
              </w:rPr>
            </w:pPr>
          </w:p>
        </w:tc>
        <w:tc>
          <w:tcPr>
            <w:tcW w:w="425" w:type="dxa"/>
            <w:hideMark/>
          </w:tcPr>
          <w:p w14:paraId="7A9993B5"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7</w:t>
            </w:r>
          </w:p>
        </w:tc>
        <w:tc>
          <w:tcPr>
            <w:tcW w:w="1276" w:type="dxa"/>
            <w:noWrap/>
            <w:hideMark/>
          </w:tcPr>
          <w:p w14:paraId="70C47D5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561000</w:t>
            </w:r>
          </w:p>
        </w:tc>
        <w:tc>
          <w:tcPr>
            <w:tcW w:w="5147" w:type="dxa"/>
            <w:noWrap/>
            <w:hideMark/>
          </w:tcPr>
          <w:p w14:paraId="3D0A474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restaurantes y de servicio móvil de comidas</w:t>
            </w:r>
          </w:p>
        </w:tc>
      </w:tr>
      <w:tr w:rsidR="00D836B0" w:rsidRPr="00956C2C" w14:paraId="32D96769" w14:textId="77777777" w:rsidTr="00D452C3">
        <w:trPr>
          <w:trHeight w:val="70"/>
          <w:jc w:val="center"/>
        </w:trPr>
        <w:tc>
          <w:tcPr>
            <w:tcW w:w="1980" w:type="dxa"/>
            <w:vMerge/>
            <w:hideMark/>
          </w:tcPr>
          <w:p w14:paraId="13837632" w14:textId="77777777" w:rsidR="00D836B0" w:rsidRPr="00956C2C" w:rsidRDefault="00D836B0" w:rsidP="00B35C95">
            <w:pPr>
              <w:spacing w:after="160" w:line="259" w:lineRule="auto"/>
              <w:rPr>
                <w:rFonts w:eastAsia="gobCL" w:cs="gobCL"/>
                <w:sz w:val="18"/>
                <w:szCs w:val="18"/>
              </w:rPr>
            </w:pPr>
          </w:p>
        </w:tc>
        <w:tc>
          <w:tcPr>
            <w:tcW w:w="425" w:type="dxa"/>
            <w:hideMark/>
          </w:tcPr>
          <w:p w14:paraId="355A1A95"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8</w:t>
            </w:r>
          </w:p>
        </w:tc>
        <w:tc>
          <w:tcPr>
            <w:tcW w:w="1276" w:type="dxa"/>
            <w:noWrap/>
            <w:hideMark/>
          </w:tcPr>
          <w:p w14:paraId="5CBA855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562900</w:t>
            </w:r>
          </w:p>
        </w:tc>
        <w:tc>
          <w:tcPr>
            <w:tcW w:w="5147" w:type="dxa"/>
            <w:noWrap/>
            <w:hideMark/>
          </w:tcPr>
          <w:p w14:paraId="7A9B4CA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Suministro industrial de comidas por encargo; concesión de servicios de alimentación</w:t>
            </w:r>
          </w:p>
        </w:tc>
      </w:tr>
      <w:tr w:rsidR="00D836B0" w:rsidRPr="00956C2C" w14:paraId="372497BB" w14:textId="77777777" w:rsidTr="00D452C3">
        <w:trPr>
          <w:trHeight w:val="225"/>
          <w:jc w:val="center"/>
        </w:trPr>
        <w:tc>
          <w:tcPr>
            <w:tcW w:w="1980" w:type="dxa"/>
            <w:vMerge/>
            <w:hideMark/>
          </w:tcPr>
          <w:p w14:paraId="5960E39C" w14:textId="77777777" w:rsidR="00D836B0" w:rsidRPr="00956C2C" w:rsidRDefault="00D836B0" w:rsidP="00B35C95">
            <w:pPr>
              <w:spacing w:after="160" w:line="259" w:lineRule="auto"/>
              <w:rPr>
                <w:rFonts w:eastAsia="gobCL" w:cs="gobCL"/>
                <w:sz w:val="18"/>
                <w:szCs w:val="18"/>
              </w:rPr>
            </w:pPr>
          </w:p>
        </w:tc>
        <w:tc>
          <w:tcPr>
            <w:tcW w:w="425" w:type="dxa"/>
            <w:hideMark/>
          </w:tcPr>
          <w:p w14:paraId="7508C7E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w:t>
            </w:r>
          </w:p>
        </w:tc>
        <w:tc>
          <w:tcPr>
            <w:tcW w:w="1276" w:type="dxa"/>
            <w:noWrap/>
            <w:hideMark/>
          </w:tcPr>
          <w:p w14:paraId="6CEA399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563001</w:t>
            </w:r>
          </w:p>
        </w:tc>
        <w:tc>
          <w:tcPr>
            <w:tcW w:w="5147" w:type="dxa"/>
            <w:noWrap/>
            <w:hideMark/>
          </w:tcPr>
          <w:p w14:paraId="70B0511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discotecas y cabaret (</w:t>
            </w:r>
            <w:proofErr w:type="spellStart"/>
            <w:r w:rsidRPr="00956C2C">
              <w:rPr>
                <w:rFonts w:eastAsia="gobCL" w:cs="gobCL"/>
                <w:sz w:val="18"/>
                <w:szCs w:val="18"/>
              </w:rPr>
              <w:t>night</w:t>
            </w:r>
            <w:proofErr w:type="spellEnd"/>
            <w:r w:rsidRPr="00956C2C">
              <w:rPr>
                <w:rFonts w:eastAsia="gobCL" w:cs="gobCL"/>
                <w:sz w:val="18"/>
                <w:szCs w:val="18"/>
              </w:rPr>
              <w:t xml:space="preserve"> club), con predominio del servicio de bebidas</w:t>
            </w:r>
          </w:p>
        </w:tc>
      </w:tr>
      <w:tr w:rsidR="00D836B0" w:rsidRPr="00956C2C" w14:paraId="30702FCB" w14:textId="77777777" w:rsidTr="00B35C95">
        <w:trPr>
          <w:trHeight w:val="300"/>
          <w:jc w:val="center"/>
        </w:trPr>
        <w:tc>
          <w:tcPr>
            <w:tcW w:w="1980" w:type="dxa"/>
            <w:vMerge/>
            <w:hideMark/>
          </w:tcPr>
          <w:p w14:paraId="11DDC4D1" w14:textId="77777777" w:rsidR="00D836B0" w:rsidRPr="00956C2C" w:rsidRDefault="00D836B0" w:rsidP="00B35C95">
            <w:pPr>
              <w:spacing w:after="160" w:line="259" w:lineRule="auto"/>
              <w:rPr>
                <w:rFonts w:eastAsia="gobCL" w:cs="gobCL"/>
                <w:sz w:val="18"/>
                <w:szCs w:val="18"/>
              </w:rPr>
            </w:pPr>
          </w:p>
        </w:tc>
        <w:tc>
          <w:tcPr>
            <w:tcW w:w="425" w:type="dxa"/>
            <w:hideMark/>
          </w:tcPr>
          <w:p w14:paraId="03D43E4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10</w:t>
            </w:r>
          </w:p>
        </w:tc>
        <w:tc>
          <w:tcPr>
            <w:tcW w:w="1276" w:type="dxa"/>
            <w:noWrap/>
            <w:hideMark/>
          </w:tcPr>
          <w:p w14:paraId="0065CDB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563009</w:t>
            </w:r>
          </w:p>
        </w:tc>
        <w:tc>
          <w:tcPr>
            <w:tcW w:w="5147" w:type="dxa"/>
            <w:noWrap/>
            <w:hideMark/>
          </w:tcPr>
          <w:p w14:paraId="5C908CA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Otras actividades de servicio de bebidas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6A019CE8" w14:textId="77777777" w:rsidTr="00B35C95">
        <w:trPr>
          <w:trHeight w:val="300"/>
          <w:jc w:val="center"/>
        </w:trPr>
        <w:tc>
          <w:tcPr>
            <w:tcW w:w="1980" w:type="dxa"/>
            <w:vMerge w:val="restart"/>
            <w:noWrap/>
            <w:hideMark/>
          </w:tcPr>
          <w:p w14:paraId="5AE65A2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Transporte de pasajeros por ferrocarril</w:t>
            </w:r>
          </w:p>
          <w:p w14:paraId="521DA173" w14:textId="77777777" w:rsidR="00D836B0" w:rsidRPr="00956C2C" w:rsidRDefault="00D836B0" w:rsidP="00B35C95">
            <w:pPr>
              <w:spacing w:after="160" w:line="259" w:lineRule="auto"/>
              <w:rPr>
                <w:rFonts w:eastAsia="gobCL" w:cs="gobCL"/>
                <w:sz w:val="18"/>
                <w:szCs w:val="18"/>
              </w:rPr>
            </w:pPr>
          </w:p>
        </w:tc>
        <w:tc>
          <w:tcPr>
            <w:tcW w:w="425" w:type="dxa"/>
            <w:hideMark/>
          </w:tcPr>
          <w:p w14:paraId="55C7885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11</w:t>
            </w:r>
          </w:p>
        </w:tc>
        <w:tc>
          <w:tcPr>
            <w:tcW w:w="1276" w:type="dxa"/>
            <w:noWrap/>
            <w:hideMark/>
          </w:tcPr>
          <w:p w14:paraId="62C6BAC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491100</w:t>
            </w:r>
          </w:p>
        </w:tc>
        <w:tc>
          <w:tcPr>
            <w:tcW w:w="5147" w:type="dxa"/>
            <w:noWrap/>
            <w:hideMark/>
          </w:tcPr>
          <w:p w14:paraId="7CF8A5E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Transporte interurbano de pasajeros por ferrocarril</w:t>
            </w:r>
          </w:p>
        </w:tc>
      </w:tr>
      <w:tr w:rsidR="00D836B0" w:rsidRPr="00956C2C" w14:paraId="5C1B26DB" w14:textId="77777777" w:rsidTr="00B35C95">
        <w:trPr>
          <w:trHeight w:val="300"/>
          <w:jc w:val="center"/>
        </w:trPr>
        <w:tc>
          <w:tcPr>
            <w:tcW w:w="1980" w:type="dxa"/>
            <w:vMerge/>
            <w:hideMark/>
          </w:tcPr>
          <w:p w14:paraId="5AED5236" w14:textId="77777777" w:rsidR="00D836B0" w:rsidRPr="00956C2C" w:rsidRDefault="00D836B0" w:rsidP="00B35C95">
            <w:pPr>
              <w:spacing w:after="160" w:line="259" w:lineRule="auto"/>
              <w:rPr>
                <w:rFonts w:eastAsia="gobCL" w:cs="gobCL"/>
                <w:sz w:val="18"/>
                <w:szCs w:val="18"/>
              </w:rPr>
            </w:pPr>
          </w:p>
        </w:tc>
        <w:tc>
          <w:tcPr>
            <w:tcW w:w="425" w:type="dxa"/>
            <w:hideMark/>
          </w:tcPr>
          <w:p w14:paraId="5D77CAF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12</w:t>
            </w:r>
          </w:p>
        </w:tc>
        <w:tc>
          <w:tcPr>
            <w:tcW w:w="1276" w:type="dxa"/>
            <w:noWrap/>
            <w:hideMark/>
          </w:tcPr>
          <w:p w14:paraId="57B24E6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492230</w:t>
            </w:r>
          </w:p>
        </w:tc>
        <w:tc>
          <w:tcPr>
            <w:tcW w:w="5147" w:type="dxa"/>
            <w:noWrap/>
            <w:hideMark/>
          </w:tcPr>
          <w:p w14:paraId="6E76BC1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Servicios de transporte de pasajeros en taxis libres y radiotaxis</w:t>
            </w:r>
          </w:p>
        </w:tc>
      </w:tr>
      <w:tr w:rsidR="00D836B0" w:rsidRPr="00956C2C" w14:paraId="4CF0E865" w14:textId="77777777" w:rsidTr="00B35C95">
        <w:trPr>
          <w:trHeight w:val="300"/>
          <w:jc w:val="center"/>
        </w:trPr>
        <w:tc>
          <w:tcPr>
            <w:tcW w:w="1980" w:type="dxa"/>
            <w:vMerge/>
            <w:hideMark/>
          </w:tcPr>
          <w:p w14:paraId="18AE91AD" w14:textId="77777777" w:rsidR="00D836B0" w:rsidRPr="00956C2C" w:rsidRDefault="00D836B0" w:rsidP="00B35C95">
            <w:pPr>
              <w:spacing w:after="160" w:line="259" w:lineRule="auto"/>
              <w:rPr>
                <w:rFonts w:eastAsia="gobCL" w:cs="gobCL"/>
                <w:sz w:val="18"/>
                <w:szCs w:val="18"/>
              </w:rPr>
            </w:pPr>
          </w:p>
        </w:tc>
        <w:tc>
          <w:tcPr>
            <w:tcW w:w="425" w:type="dxa"/>
            <w:hideMark/>
          </w:tcPr>
          <w:p w14:paraId="7C1765D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13</w:t>
            </w:r>
          </w:p>
        </w:tc>
        <w:tc>
          <w:tcPr>
            <w:tcW w:w="1276" w:type="dxa"/>
            <w:noWrap/>
            <w:hideMark/>
          </w:tcPr>
          <w:p w14:paraId="28AA308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492240</w:t>
            </w:r>
          </w:p>
        </w:tc>
        <w:tc>
          <w:tcPr>
            <w:tcW w:w="5147" w:type="dxa"/>
            <w:noWrap/>
            <w:hideMark/>
          </w:tcPr>
          <w:p w14:paraId="2414CC5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Servicios de transporte a turistas</w:t>
            </w:r>
          </w:p>
        </w:tc>
      </w:tr>
      <w:tr w:rsidR="00D836B0" w:rsidRPr="00956C2C" w14:paraId="2A8C958A" w14:textId="77777777" w:rsidTr="00B35C95">
        <w:trPr>
          <w:trHeight w:val="300"/>
          <w:jc w:val="center"/>
        </w:trPr>
        <w:tc>
          <w:tcPr>
            <w:tcW w:w="1980" w:type="dxa"/>
            <w:vMerge/>
            <w:hideMark/>
          </w:tcPr>
          <w:p w14:paraId="51105803" w14:textId="77777777" w:rsidR="00D836B0" w:rsidRPr="00956C2C" w:rsidRDefault="00D836B0" w:rsidP="00B35C95">
            <w:pPr>
              <w:spacing w:after="160" w:line="259" w:lineRule="auto"/>
              <w:rPr>
                <w:rFonts w:eastAsia="gobCL" w:cs="gobCL"/>
                <w:sz w:val="18"/>
                <w:szCs w:val="18"/>
              </w:rPr>
            </w:pPr>
          </w:p>
        </w:tc>
        <w:tc>
          <w:tcPr>
            <w:tcW w:w="425" w:type="dxa"/>
            <w:hideMark/>
          </w:tcPr>
          <w:p w14:paraId="7B0D457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14</w:t>
            </w:r>
          </w:p>
        </w:tc>
        <w:tc>
          <w:tcPr>
            <w:tcW w:w="1276" w:type="dxa"/>
            <w:noWrap/>
            <w:hideMark/>
          </w:tcPr>
          <w:p w14:paraId="472E4F3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492250</w:t>
            </w:r>
          </w:p>
        </w:tc>
        <w:tc>
          <w:tcPr>
            <w:tcW w:w="5147" w:type="dxa"/>
            <w:noWrap/>
            <w:hideMark/>
          </w:tcPr>
          <w:p w14:paraId="56A2470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Transporte de pasajeros en buses interurbanos</w:t>
            </w:r>
          </w:p>
        </w:tc>
      </w:tr>
      <w:tr w:rsidR="00D836B0" w:rsidRPr="00956C2C" w14:paraId="4E75CAA0" w14:textId="77777777" w:rsidTr="00D452C3">
        <w:trPr>
          <w:trHeight w:val="268"/>
          <w:jc w:val="center"/>
        </w:trPr>
        <w:tc>
          <w:tcPr>
            <w:tcW w:w="1980" w:type="dxa"/>
            <w:vMerge/>
            <w:hideMark/>
          </w:tcPr>
          <w:p w14:paraId="6E51A479" w14:textId="77777777" w:rsidR="00D836B0" w:rsidRPr="00956C2C" w:rsidRDefault="00D836B0" w:rsidP="00B35C95">
            <w:pPr>
              <w:spacing w:after="160" w:line="259" w:lineRule="auto"/>
              <w:rPr>
                <w:rFonts w:eastAsia="gobCL" w:cs="gobCL"/>
                <w:sz w:val="18"/>
                <w:szCs w:val="18"/>
              </w:rPr>
            </w:pPr>
          </w:p>
        </w:tc>
        <w:tc>
          <w:tcPr>
            <w:tcW w:w="425" w:type="dxa"/>
            <w:hideMark/>
          </w:tcPr>
          <w:p w14:paraId="4D1FB1E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15</w:t>
            </w:r>
          </w:p>
        </w:tc>
        <w:tc>
          <w:tcPr>
            <w:tcW w:w="1276" w:type="dxa"/>
            <w:noWrap/>
            <w:hideMark/>
          </w:tcPr>
          <w:p w14:paraId="53F83C16"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492290</w:t>
            </w:r>
          </w:p>
        </w:tc>
        <w:tc>
          <w:tcPr>
            <w:tcW w:w="5147" w:type="dxa"/>
            <w:noWrap/>
            <w:hideMark/>
          </w:tcPr>
          <w:p w14:paraId="7526040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Otras actividades de transporte de pasajeros por vía terrestre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3B75261A" w14:textId="77777777" w:rsidTr="00B35C95">
        <w:trPr>
          <w:trHeight w:val="300"/>
          <w:jc w:val="center"/>
        </w:trPr>
        <w:tc>
          <w:tcPr>
            <w:tcW w:w="1980" w:type="dxa"/>
            <w:vMerge w:val="restart"/>
            <w:hideMark/>
          </w:tcPr>
          <w:p w14:paraId="17EB319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Transporte de pasajeros por agua</w:t>
            </w:r>
          </w:p>
          <w:p w14:paraId="34DB5DE7" w14:textId="77777777" w:rsidR="00D836B0" w:rsidRPr="00956C2C" w:rsidRDefault="00D836B0" w:rsidP="00B35C95">
            <w:pPr>
              <w:spacing w:after="160" w:line="259" w:lineRule="auto"/>
              <w:rPr>
                <w:rFonts w:eastAsia="gobCL" w:cs="gobCL"/>
                <w:sz w:val="18"/>
                <w:szCs w:val="18"/>
              </w:rPr>
            </w:pPr>
          </w:p>
        </w:tc>
        <w:tc>
          <w:tcPr>
            <w:tcW w:w="425" w:type="dxa"/>
            <w:hideMark/>
          </w:tcPr>
          <w:p w14:paraId="5EAE4926"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16</w:t>
            </w:r>
          </w:p>
        </w:tc>
        <w:tc>
          <w:tcPr>
            <w:tcW w:w="1276" w:type="dxa"/>
            <w:noWrap/>
            <w:hideMark/>
          </w:tcPr>
          <w:p w14:paraId="5F3915AA"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501100</w:t>
            </w:r>
          </w:p>
        </w:tc>
        <w:tc>
          <w:tcPr>
            <w:tcW w:w="5147" w:type="dxa"/>
            <w:noWrap/>
            <w:hideMark/>
          </w:tcPr>
          <w:p w14:paraId="2C00F2F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Transporte de pasajeros marítimo y de cabotaje</w:t>
            </w:r>
          </w:p>
        </w:tc>
      </w:tr>
      <w:tr w:rsidR="00D836B0" w:rsidRPr="00956C2C" w14:paraId="2A5E97A9" w14:textId="77777777" w:rsidTr="00D452C3">
        <w:trPr>
          <w:trHeight w:val="227"/>
          <w:jc w:val="center"/>
        </w:trPr>
        <w:tc>
          <w:tcPr>
            <w:tcW w:w="1980" w:type="dxa"/>
            <w:vMerge/>
            <w:hideMark/>
          </w:tcPr>
          <w:p w14:paraId="18437469" w14:textId="77777777" w:rsidR="00D836B0" w:rsidRPr="00956C2C" w:rsidRDefault="00D836B0" w:rsidP="00B35C95">
            <w:pPr>
              <w:spacing w:after="160" w:line="259" w:lineRule="auto"/>
              <w:rPr>
                <w:rFonts w:eastAsia="gobCL" w:cs="gobCL"/>
                <w:sz w:val="18"/>
                <w:szCs w:val="18"/>
              </w:rPr>
            </w:pPr>
          </w:p>
        </w:tc>
        <w:tc>
          <w:tcPr>
            <w:tcW w:w="425" w:type="dxa"/>
            <w:hideMark/>
          </w:tcPr>
          <w:p w14:paraId="6ED5A62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17</w:t>
            </w:r>
          </w:p>
        </w:tc>
        <w:tc>
          <w:tcPr>
            <w:tcW w:w="1276" w:type="dxa"/>
            <w:noWrap/>
            <w:hideMark/>
          </w:tcPr>
          <w:p w14:paraId="15530C7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502100</w:t>
            </w:r>
          </w:p>
        </w:tc>
        <w:tc>
          <w:tcPr>
            <w:tcW w:w="5147" w:type="dxa"/>
            <w:noWrap/>
            <w:hideMark/>
          </w:tcPr>
          <w:p w14:paraId="2E1302C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Transporte de pasajeros por vías de navegación interiores</w:t>
            </w:r>
          </w:p>
        </w:tc>
      </w:tr>
      <w:tr w:rsidR="00D836B0" w:rsidRPr="00956C2C" w14:paraId="66E83BA3" w14:textId="77777777" w:rsidTr="00B35C95">
        <w:trPr>
          <w:trHeight w:val="300"/>
          <w:jc w:val="center"/>
        </w:trPr>
        <w:tc>
          <w:tcPr>
            <w:tcW w:w="1980" w:type="dxa"/>
            <w:noWrap/>
            <w:hideMark/>
          </w:tcPr>
          <w:p w14:paraId="09ED028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Transporte aéreo de pasajeros</w:t>
            </w:r>
          </w:p>
        </w:tc>
        <w:tc>
          <w:tcPr>
            <w:tcW w:w="425" w:type="dxa"/>
            <w:hideMark/>
          </w:tcPr>
          <w:p w14:paraId="6487414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18</w:t>
            </w:r>
          </w:p>
        </w:tc>
        <w:tc>
          <w:tcPr>
            <w:tcW w:w="1276" w:type="dxa"/>
            <w:noWrap/>
            <w:hideMark/>
          </w:tcPr>
          <w:p w14:paraId="33E0E04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511000</w:t>
            </w:r>
          </w:p>
        </w:tc>
        <w:tc>
          <w:tcPr>
            <w:tcW w:w="5147" w:type="dxa"/>
            <w:noWrap/>
            <w:hideMark/>
          </w:tcPr>
          <w:p w14:paraId="5509755C" w14:textId="26225BE2"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Transporte de pasajeros por vía aér</w:t>
            </w:r>
            <w:r w:rsidR="00A5548A">
              <w:rPr>
                <w:rFonts w:eastAsia="gobCL" w:cs="gobCL"/>
                <w:sz w:val="18"/>
                <w:szCs w:val="18"/>
              </w:rPr>
              <w:t>ea</w:t>
            </w:r>
          </w:p>
        </w:tc>
      </w:tr>
      <w:tr w:rsidR="00D836B0" w:rsidRPr="00956C2C" w14:paraId="7058AFBB" w14:textId="77777777" w:rsidTr="00B35C95">
        <w:trPr>
          <w:trHeight w:val="300"/>
          <w:jc w:val="center"/>
        </w:trPr>
        <w:tc>
          <w:tcPr>
            <w:tcW w:w="1980" w:type="dxa"/>
            <w:noWrap/>
            <w:hideMark/>
          </w:tcPr>
          <w:p w14:paraId="7644C7A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Alquiler de equipos de transporte</w:t>
            </w:r>
          </w:p>
        </w:tc>
        <w:tc>
          <w:tcPr>
            <w:tcW w:w="425" w:type="dxa"/>
            <w:hideMark/>
          </w:tcPr>
          <w:p w14:paraId="47AC8A5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19</w:t>
            </w:r>
          </w:p>
        </w:tc>
        <w:tc>
          <w:tcPr>
            <w:tcW w:w="1276" w:type="dxa"/>
            <w:noWrap/>
            <w:hideMark/>
          </w:tcPr>
          <w:p w14:paraId="4145083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771000</w:t>
            </w:r>
          </w:p>
        </w:tc>
        <w:tc>
          <w:tcPr>
            <w:tcW w:w="5147" w:type="dxa"/>
            <w:noWrap/>
            <w:hideMark/>
          </w:tcPr>
          <w:p w14:paraId="105A3966"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Alquiler de vehículos automotores sin chofer</w:t>
            </w:r>
          </w:p>
        </w:tc>
      </w:tr>
      <w:tr w:rsidR="00D836B0" w:rsidRPr="00956C2C" w14:paraId="714A8A8F" w14:textId="77777777" w:rsidTr="00B35C95">
        <w:trPr>
          <w:trHeight w:val="300"/>
          <w:jc w:val="center"/>
        </w:trPr>
        <w:tc>
          <w:tcPr>
            <w:tcW w:w="1980" w:type="dxa"/>
            <w:vMerge w:val="restart"/>
            <w:hideMark/>
          </w:tcPr>
          <w:p w14:paraId="155A832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lastRenderedPageBreak/>
              <w:t xml:space="preserve">Actividades de agencias de viajes </w:t>
            </w:r>
            <w:r>
              <w:rPr>
                <w:rFonts w:eastAsia="gobCL" w:cs="gobCL"/>
                <w:sz w:val="18"/>
                <w:szCs w:val="18"/>
              </w:rPr>
              <w:t>y de otros servicios de reserva</w:t>
            </w:r>
          </w:p>
        </w:tc>
        <w:tc>
          <w:tcPr>
            <w:tcW w:w="425" w:type="dxa"/>
            <w:hideMark/>
          </w:tcPr>
          <w:p w14:paraId="4C676B6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20</w:t>
            </w:r>
          </w:p>
        </w:tc>
        <w:tc>
          <w:tcPr>
            <w:tcW w:w="1276" w:type="dxa"/>
            <w:noWrap/>
            <w:hideMark/>
          </w:tcPr>
          <w:p w14:paraId="36912E2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791100</w:t>
            </w:r>
          </w:p>
        </w:tc>
        <w:tc>
          <w:tcPr>
            <w:tcW w:w="5147" w:type="dxa"/>
            <w:noWrap/>
            <w:hideMark/>
          </w:tcPr>
          <w:p w14:paraId="7AA399A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de agencias de viajes</w:t>
            </w:r>
          </w:p>
        </w:tc>
      </w:tr>
      <w:tr w:rsidR="00D836B0" w:rsidRPr="00956C2C" w14:paraId="497E0E46" w14:textId="77777777" w:rsidTr="00B35C95">
        <w:trPr>
          <w:trHeight w:val="300"/>
          <w:jc w:val="center"/>
        </w:trPr>
        <w:tc>
          <w:tcPr>
            <w:tcW w:w="1980" w:type="dxa"/>
            <w:vMerge/>
            <w:hideMark/>
          </w:tcPr>
          <w:p w14:paraId="53B2898F" w14:textId="77777777" w:rsidR="00D836B0" w:rsidRPr="00956C2C" w:rsidRDefault="00D836B0" w:rsidP="00B35C95">
            <w:pPr>
              <w:spacing w:after="160" w:line="259" w:lineRule="auto"/>
              <w:rPr>
                <w:rFonts w:eastAsia="gobCL" w:cs="gobCL"/>
                <w:sz w:val="18"/>
                <w:szCs w:val="18"/>
              </w:rPr>
            </w:pPr>
          </w:p>
        </w:tc>
        <w:tc>
          <w:tcPr>
            <w:tcW w:w="425" w:type="dxa"/>
            <w:hideMark/>
          </w:tcPr>
          <w:p w14:paraId="0354054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21</w:t>
            </w:r>
          </w:p>
        </w:tc>
        <w:tc>
          <w:tcPr>
            <w:tcW w:w="1276" w:type="dxa"/>
            <w:noWrap/>
            <w:hideMark/>
          </w:tcPr>
          <w:p w14:paraId="495BFFF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791200</w:t>
            </w:r>
          </w:p>
        </w:tc>
        <w:tc>
          <w:tcPr>
            <w:tcW w:w="5147" w:type="dxa"/>
            <w:noWrap/>
            <w:hideMark/>
          </w:tcPr>
          <w:p w14:paraId="69785C6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 operadores turísticos</w:t>
            </w:r>
          </w:p>
        </w:tc>
      </w:tr>
      <w:tr w:rsidR="00D836B0" w:rsidRPr="00956C2C" w14:paraId="2743B7F6" w14:textId="77777777" w:rsidTr="00B35C95">
        <w:trPr>
          <w:trHeight w:val="545"/>
          <w:jc w:val="center"/>
        </w:trPr>
        <w:tc>
          <w:tcPr>
            <w:tcW w:w="1980" w:type="dxa"/>
            <w:vMerge/>
            <w:hideMark/>
          </w:tcPr>
          <w:p w14:paraId="03F65D03" w14:textId="77777777" w:rsidR="00D836B0" w:rsidRPr="00956C2C" w:rsidRDefault="00D836B0" w:rsidP="00B35C95">
            <w:pPr>
              <w:spacing w:after="160" w:line="259" w:lineRule="auto"/>
              <w:rPr>
                <w:rFonts w:eastAsia="gobCL" w:cs="gobCL"/>
                <w:sz w:val="18"/>
                <w:szCs w:val="18"/>
              </w:rPr>
            </w:pPr>
          </w:p>
        </w:tc>
        <w:tc>
          <w:tcPr>
            <w:tcW w:w="425" w:type="dxa"/>
            <w:hideMark/>
          </w:tcPr>
          <w:p w14:paraId="1D5AFDC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22</w:t>
            </w:r>
          </w:p>
        </w:tc>
        <w:tc>
          <w:tcPr>
            <w:tcW w:w="1276" w:type="dxa"/>
            <w:noWrap/>
            <w:hideMark/>
          </w:tcPr>
          <w:p w14:paraId="46C786C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799000</w:t>
            </w:r>
          </w:p>
        </w:tc>
        <w:tc>
          <w:tcPr>
            <w:tcW w:w="5147" w:type="dxa"/>
            <w:noWrap/>
            <w:hideMark/>
          </w:tcPr>
          <w:p w14:paraId="6F8A49F2" w14:textId="62E5AD32" w:rsidR="00A5548A" w:rsidRPr="00956C2C" w:rsidRDefault="00D836B0" w:rsidP="00B35C95">
            <w:pPr>
              <w:spacing w:after="160" w:line="259" w:lineRule="auto"/>
              <w:rPr>
                <w:rFonts w:eastAsia="gobCL" w:cs="gobCL"/>
                <w:sz w:val="18"/>
                <w:szCs w:val="18"/>
              </w:rPr>
            </w:pPr>
            <w:r w:rsidRPr="00956C2C">
              <w:rPr>
                <w:rFonts w:eastAsia="gobCL" w:cs="gobCL"/>
                <w:sz w:val="18"/>
                <w:szCs w:val="18"/>
              </w:rPr>
              <w:t>Otros servicios de reservas y actividades conexas (incluye venta</w:t>
            </w:r>
            <w:r w:rsidR="00A5548A">
              <w:rPr>
                <w:rFonts w:eastAsia="gobCL" w:cs="gobCL"/>
                <w:sz w:val="18"/>
                <w:szCs w:val="18"/>
              </w:rPr>
              <w:t xml:space="preserve"> de entradas para teatro, y otros).</w:t>
            </w:r>
          </w:p>
        </w:tc>
      </w:tr>
      <w:tr w:rsidR="00D836B0" w:rsidRPr="00956C2C" w14:paraId="38F56E86" w14:textId="77777777" w:rsidTr="00B35C95">
        <w:trPr>
          <w:trHeight w:val="300"/>
          <w:jc w:val="center"/>
        </w:trPr>
        <w:tc>
          <w:tcPr>
            <w:tcW w:w="1980" w:type="dxa"/>
            <w:vMerge w:val="restart"/>
            <w:hideMark/>
          </w:tcPr>
          <w:p w14:paraId="6BF51355"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culturales</w:t>
            </w:r>
            <w:r w:rsidRPr="00956C2C">
              <w:rPr>
                <w:rFonts w:ascii="Courier New" w:eastAsia="gobCL" w:hAnsi="Courier New" w:cs="Courier New"/>
                <w:sz w:val="18"/>
                <w:szCs w:val="18"/>
              </w:rPr>
              <w:t> </w:t>
            </w:r>
          </w:p>
          <w:p w14:paraId="33F3A236" w14:textId="77777777" w:rsidR="00D836B0" w:rsidRPr="00956C2C" w:rsidRDefault="00D836B0" w:rsidP="00B35C95">
            <w:pPr>
              <w:spacing w:after="160" w:line="259" w:lineRule="auto"/>
              <w:rPr>
                <w:rFonts w:eastAsia="gobCL" w:cs="gobCL"/>
                <w:sz w:val="18"/>
                <w:szCs w:val="18"/>
              </w:rPr>
            </w:pPr>
          </w:p>
          <w:p w14:paraId="24A2AEB0" w14:textId="77777777" w:rsidR="00D836B0" w:rsidRPr="00956C2C" w:rsidRDefault="00D836B0" w:rsidP="00B35C95">
            <w:pPr>
              <w:spacing w:after="160" w:line="259" w:lineRule="auto"/>
              <w:rPr>
                <w:rFonts w:eastAsia="gobCL" w:cs="gobCL"/>
                <w:sz w:val="18"/>
                <w:szCs w:val="18"/>
              </w:rPr>
            </w:pPr>
          </w:p>
        </w:tc>
        <w:tc>
          <w:tcPr>
            <w:tcW w:w="425" w:type="dxa"/>
            <w:hideMark/>
          </w:tcPr>
          <w:p w14:paraId="10144AD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23</w:t>
            </w:r>
          </w:p>
        </w:tc>
        <w:tc>
          <w:tcPr>
            <w:tcW w:w="1276" w:type="dxa"/>
            <w:noWrap/>
            <w:hideMark/>
          </w:tcPr>
          <w:p w14:paraId="7587D6B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900001</w:t>
            </w:r>
          </w:p>
        </w:tc>
        <w:tc>
          <w:tcPr>
            <w:tcW w:w="5147" w:type="dxa"/>
            <w:noWrap/>
            <w:hideMark/>
          </w:tcPr>
          <w:p w14:paraId="77454F05"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Servicios de producción de obras de teatro, conciertos, espectáculos de danza, otras </w:t>
            </w:r>
            <w:proofErr w:type="spellStart"/>
            <w:r w:rsidRPr="00956C2C">
              <w:rPr>
                <w:rFonts w:eastAsia="gobCL" w:cs="gobCL"/>
                <w:sz w:val="18"/>
                <w:szCs w:val="18"/>
              </w:rPr>
              <w:t>prod</w:t>
            </w:r>
            <w:proofErr w:type="spellEnd"/>
            <w:r w:rsidRPr="00956C2C">
              <w:rPr>
                <w:rFonts w:eastAsia="gobCL" w:cs="gobCL"/>
                <w:sz w:val="18"/>
                <w:szCs w:val="18"/>
              </w:rPr>
              <w:t>. Escénicas</w:t>
            </w:r>
          </w:p>
        </w:tc>
      </w:tr>
      <w:tr w:rsidR="00D836B0" w:rsidRPr="00956C2C" w14:paraId="5A1E459D" w14:textId="77777777" w:rsidTr="00B35C95">
        <w:trPr>
          <w:trHeight w:val="300"/>
          <w:jc w:val="center"/>
        </w:trPr>
        <w:tc>
          <w:tcPr>
            <w:tcW w:w="1980" w:type="dxa"/>
            <w:vMerge/>
            <w:hideMark/>
          </w:tcPr>
          <w:p w14:paraId="3A9DE053" w14:textId="77777777" w:rsidR="00D836B0" w:rsidRPr="00956C2C" w:rsidRDefault="00D836B0" w:rsidP="00B35C95">
            <w:pPr>
              <w:spacing w:after="160" w:line="259" w:lineRule="auto"/>
              <w:rPr>
                <w:rFonts w:eastAsia="gobCL" w:cs="gobCL"/>
                <w:sz w:val="18"/>
                <w:szCs w:val="18"/>
              </w:rPr>
            </w:pPr>
          </w:p>
        </w:tc>
        <w:tc>
          <w:tcPr>
            <w:tcW w:w="425" w:type="dxa"/>
            <w:hideMark/>
          </w:tcPr>
          <w:p w14:paraId="55B39B3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24</w:t>
            </w:r>
          </w:p>
        </w:tc>
        <w:tc>
          <w:tcPr>
            <w:tcW w:w="1276" w:type="dxa"/>
            <w:noWrap/>
            <w:hideMark/>
          </w:tcPr>
          <w:p w14:paraId="6657006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900002</w:t>
            </w:r>
          </w:p>
        </w:tc>
        <w:tc>
          <w:tcPr>
            <w:tcW w:w="5147" w:type="dxa"/>
            <w:noWrap/>
            <w:hideMark/>
          </w:tcPr>
          <w:p w14:paraId="32B80ED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artísticas realizadas por bandas de música, compañías de teatro, circenses y similares</w:t>
            </w:r>
          </w:p>
        </w:tc>
      </w:tr>
      <w:tr w:rsidR="00D836B0" w:rsidRPr="00956C2C" w14:paraId="074826FF" w14:textId="77777777" w:rsidTr="00B35C95">
        <w:trPr>
          <w:trHeight w:val="300"/>
          <w:jc w:val="center"/>
        </w:trPr>
        <w:tc>
          <w:tcPr>
            <w:tcW w:w="1980" w:type="dxa"/>
            <w:vMerge/>
            <w:hideMark/>
          </w:tcPr>
          <w:p w14:paraId="56618D5F" w14:textId="77777777" w:rsidR="00D836B0" w:rsidRPr="00956C2C" w:rsidRDefault="00D836B0" w:rsidP="00B35C95">
            <w:pPr>
              <w:spacing w:after="160" w:line="259" w:lineRule="auto"/>
              <w:rPr>
                <w:rFonts w:eastAsia="gobCL" w:cs="gobCL"/>
                <w:sz w:val="18"/>
                <w:szCs w:val="18"/>
              </w:rPr>
            </w:pPr>
          </w:p>
        </w:tc>
        <w:tc>
          <w:tcPr>
            <w:tcW w:w="425" w:type="dxa"/>
            <w:hideMark/>
          </w:tcPr>
          <w:p w14:paraId="77796095"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25</w:t>
            </w:r>
          </w:p>
        </w:tc>
        <w:tc>
          <w:tcPr>
            <w:tcW w:w="1276" w:type="dxa"/>
            <w:noWrap/>
            <w:hideMark/>
          </w:tcPr>
          <w:p w14:paraId="067B23A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900009</w:t>
            </w:r>
          </w:p>
        </w:tc>
        <w:tc>
          <w:tcPr>
            <w:tcW w:w="5147" w:type="dxa"/>
            <w:noWrap/>
            <w:hideMark/>
          </w:tcPr>
          <w:p w14:paraId="3D126F64"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Otras actividades creativas, artísticas y de entretenimiento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4C0A11AD" w14:textId="77777777" w:rsidTr="00B35C95">
        <w:trPr>
          <w:trHeight w:val="300"/>
          <w:jc w:val="center"/>
        </w:trPr>
        <w:tc>
          <w:tcPr>
            <w:tcW w:w="1980" w:type="dxa"/>
            <w:vMerge/>
            <w:hideMark/>
          </w:tcPr>
          <w:p w14:paraId="760CCC0A" w14:textId="77777777" w:rsidR="00D836B0" w:rsidRPr="00956C2C" w:rsidRDefault="00D836B0" w:rsidP="00B35C95">
            <w:pPr>
              <w:spacing w:after="160" w:line="259" w:lineRule="auto"/>
              <w:rPr>
                <w:rFonts w:eastAsia="gobCL" w:cs="gobCL"/>
                <w:sz w:val="18"/>
                <w:szCs w:val="18"/>
              </w:rPr>
            </w:pPr>
          </w:p>
        </w:tc>
        <w:tc>
          <w:tcPr>
            <w:tcW w:w="425" w:type="dxa"/>
            <w:hideMark/>
          </w:tcPr>
          <w:p w14:paraId="63FC9FC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26</w:t>
            </w:r>
          </w:p>
        </w:tc>
        <w:tc>
          <w:tcPr>
            <w:tcW w:w="1276" w:type="dxa"/>
            <w:noWrap/>
            <w:hideMark/>
          </w:tcPr>
          <w:p w14:paraId="6D8B8B8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910200</w:t>
            </w:r>
          </w:p>
        </w:tc>
        <w:tc>
          <w:tcPr>
            <w:tcW w:w="5147" w:type="dxa"/>
            <w:noWrap/>
            <w:hideMark/>
          </w:tcPr>
          <w:p w14:paraId="1D75D21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 museos, gestión de lugares y edificios históricos</w:t>
            </w:r>
          </w:p>
        </w:tc>
      </w:tr>
      <w:tr w:rsidR="00D836B0" w:rsidRPr="00956C2C" w14:paraId="26D36F1C" w14:textId="77777777" w:rsidTr="00B35C95">
        <w:trPr>
          <w:trHeight w:val="300"/>
          <w:jc w:val="center"/>
        </w:trPr>
        <w:tc>
          <w:tcPr>
            <w:tcW w:w="1980" w:type="dxa"/>
            <w:vMerge/>
            <w:hideMark/>
          </w:tcPr>
          <w:p w14:paraId="3954F8B5" w14:textId="77777777" w:rsidR="00D836B0" w:rsidRPr="00956C2C" w:rsidRDefault="00D836B0" w:rsidP="00B35C95">
            <w:pPr>
              <w:spacing w:after="160" w:line="259" w:lineRule="auto"/>
              <w:rPr>
                <w:rFonts w:eastAsia="gobCL" w:cs="gobCL"/>
                <w:sz w:val="18"/>
                <w:szCs w:val="18"/>
              </w:rPr>
            </w:pPr>
          </w:p>
        </w:tc>
        <w:tc>
          <w:tcPr>
            <w:tcW w:w="425" w:type="dxa"/>
            <w:hideMark/>
          </w:tcPr>
          <w:p w14:paraId="0BD60FF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27</w:t>
            </w:r>
          </w:p>
        </w:tc>
        <w:tc>
          <w:tcPr>
            <w:tcW w:w="1276" w:type="dxa"/>
            <w:noWrap/>
            <w:hideMark/>
          </w:tcPr>
          <w:p w14:paraId="2E2E88B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910300</w:t>
            </w:r>
          </w:p>
        </w:tc>
        <w:tc>
          <w:tcPr>
            <w:tcW w:w="5147" w:type="dxa"/>
            <w:noWrap/>
            <w:hideMark/>
          </w:tcPr>
          <w:p w14:paraId="4A407B9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 jardines botánicos, zoológicos y reservas naturales</w:t>
            </w:r>
          </w:p>
        </w:tc>
      </w:tr>
      <w:tr w:rsidR="00D836B0" w:rsidRPr="00956C2C" w14:paraId="5D4CC7D1" w14:textId="77777777" w:rsidTr="00B35C95">
        <w:trPr>
          <w:trHeight w:val="300"/>
          <w:jc w:val="center"/>
        </w:trPr>
        <w:tc>
          <w:tcPr>
            <w:tcW w:w="1980" w:type="dxa"/>
            <w:vMerge w:val="restart"/>
            <w:hideMark/>
          </w:tcPr>
          <w:p w14:paraId="185A51A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deportivas y recreativas</w:t>
            </w:r>
          </w:p>
          <w:p w14:paraId="5BFC1EC8" w14:textId="77777777" w:rsidR="00D836B0" w:rsidRPr="00956C2C" w:rsidRDefault="00D836B0" w:rsidP="00B35C95">
            <w:pPr>
              <w:spacing w:after="160" w:line="259" w:lineRule="auto"/>
              <w:rPr>
                <w:rFonts w:eastAsia="gobCL" w:cs="gobCL"/>
                <w:sz w:val="18"/>
                <w:szCs w:val="18"/>
              </w:rPr>
            </w:pPr>
          </w:p>
          <w:p w14:paraId="7235BCB0" w14:textId="77777777" w:rsidR="00D836B0" w:rsidRPr="00956C2C" w:rsidRDefault="00D836B0" w:rsidP="00B35C95">
            <w:pPr>
              <w:spacing w:after="160" w:line="259" w:lineRule="auto"/>
              <w:rPr>
                <w:rFonts w:eastAsia="gobCL" w:cs="gobCL"/>
                <w:sz w:val="18"/>
                <w:szCs w:val="18"/>
              </w:rPr>
            </w:pPr>
          </w:p>
          <w:p w14:paraId="1294AA92" w14:textId="77777777" w:rsidR="00D836B0" w:rsidRPr="00956C2C" w:rsidRDefault="00D836B0" w:rsidP="00B35C95">
            <w:pPr>
              <w:spacing w:after="160" w:line="259" w:lineRule="auto"/>
              <w:rPr>
                <w:rFonts w:eastAsia="gobCL" w:cs="gobCL"/>
                <w:sz w:val="18"/>
                <w:szCs w:val="18"/>
              </w:rPr>
            </w:pPr>
          </w:p>
          <w:p w14:paraId="6C60559D" w14:textId="77777777" w:rsidR="00D836B0" w:rsidRPr="00956C2C" w:rsidRDefault="00D836B0" w:rsidP="00B35C95">
            <w:pPr>
              <w:spacing w:after="160" w:line="259" w:lineRule="auto"/>
              <w:rPr>
                <w:rFonts w:eastAsia="gobCL" w:cs="gobCL"/>
                <w:sz w:val="18"/>
                <w:szCs w:val="18"/>
              </w:rPr>
            </w:pPr>
          </w:p>
        </w:tc>
        <w:tc>
          <w:tcPr>
            <w:tcW w:w="425" w:type="dxa"/>
            <w:hideMark/>
          </w:tcPr>
          <w:p w14:paraId="46C1592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28</w:t>
            </w:r>
          </w:p>
        </w:tc>
        <w:tc>
          <w:tcPr>
            <w:tcW w:w="1276" w:type="dxa"/>
            <w:noWrap/>
            <w:hideMark/>
          </w:tcPr>
          <w:p w14:paraId="0286F7F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772100</w:t>
            </w:r>
          </w:p>
        </w:tc>
        <w:tc>
          <w:tcPr>
            <w:tcW w:w="5147" w:type="dxa"/>
            <w:noWrap/>
            <w:hideMark/>
          </w:tcPr>
          <w:p w14:paraId="0EE4097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Alquiler y arrendamiento de equipo recreativo y deportivo</w:t>
            </w:r>
          </w:p>
        </w:tc>
      </w:tr>
      <w:tr w:rsidR="00D836B0" w:rsidRPr="00956C2C" w14:paraId="25E9DD6D" w14:textId="77777777" w:rsidTr="00B35C95">
        <w:trPr>
          <w:trHeight w:val="300"/>
          <w:jc w:val="center"/>
        </w:trPr>
        <w:tc>
          <w:tcPr>
            <w:tcW w:w="1980" w:type="dxa"/>
            <w:vMerge/>
            <w:hideMark/>
          </w:tcPr>
          <w:p w14:paraId="659A91BD" w14:textId="77777777" w:rsidR="00D836B0" w:rsidRPr="00956C2C" w:rsidRDefault="00D836B0" w:rsidP="00B35C95">
            <w:pPr>
              <w:spacing w:after="160" w:line="259" w:lineRule="auto"/>
              <w:rPr>
                <w:rFonts w:eastAsia="gobCL" w:cs="gobCL"/>
                <w:sz w:val="18"/>
                <w:szCs w:val="18"/>
              </w:rPr>
            </w:pPr>
          </w:p>
        </w:tc>
        <w:tc>
          <w:tcPr>
            <w:tcW w:w="425" w:type="dxa"/>
            <w:hideMark/>
          </w:tcPr>
          <w:p w14:paraId="75D5E05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29</w:t>
            </w:r>
          </w:p>
        </w:tc>
        <w:tc>
          <w:tcPr>
            <w:tcW w:w="1276" w:type="dxa"/>
            <w:noWrap/>
            <w:hideMark/>
          </w:tcPr>
          <w:p w14:paraId="290B696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920010</w:t>
            </w:r>
          </w:p>
        </w:tc>
        <w:tc>
          <w:tcPr>
            <w:tcW w:w="5147" w:type="dxa"/>
            <w:noWrap/>
            <w:hideMark/>
          </w:tcPr>
          <w:p w14:paraId="35D7768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 casinos de juegos</w:t>
            </w:r>
          </w:p>
        </w:tc>
      </w:tr>
      <w:tr w:rsidR="00D836B0" w:rsidRPr="00956C2C" w14:paraId="3AA6FDAF" w14:textId="77777777" w:rsidTr="00B35C95">
        <w:trPr>
          <w:trHeight w:val="300"/>
          <w:jc w:val="center"/>
        </w:trPr>
        <w:tc>
          <w:tcPr>
            <w:tcW w:w="1980" w:type="dxa"/>
            <w:vMerge/>
            <w:hideMark/>
          </w:tcPr>
          <w:p w14:paraId="17E058AB" w14:textId="77777777" w:rsidR="00D836B0" w:rsidRPr="00956C2C" w:rsidRDefault="00D836B0" w:rsidP="00B35C95">
            <w:pPr>
              <w:spacing w:after="160" w:line="259" w:lineRule="auto"/>
              <w:rPr>
                <w:rFonts w:eastAsia="gobCL" w:cs="gobCL"/>
                <w:sz w:val="18"/>
                <w:szCs w:val="18"/>
              </w:rPr>
            </w:pPr>
          </w:p>
        </w:tc>
        <w:tc>
          <w:tcPr>
            <w:tcW w:w="425" w:type="dxa"/>
            <w:hideMark/>
          </w:tcPr>
          <w:p w14:paraId="14B6693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30</w:t>
            </w:r>
          </w:p>
        </w:tc>
        <w:tc>
          <w:tcPr>
            <w:tcW w:w="1276" w:type="dxa"/>
            <w:noWrap/>
            <w:hideMark/>
          </w:tcPr>
          <w:p w14:paraId="34EE6B2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920090</w:t>
            </w:r>
          </w:p>
        </w:tc>
        <w:tc>
          <w:tcPr>
            <w:tcW w:w="5147" w:type="dxa"/>
            <w:noWrap/>
            <w:hideMark/>
          </w:tcPr>
          <w:p w14:paraId="39923FD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Otras actividades de juegos de azar y apuestas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2B00F9CA" w14:textId="77777777" w:rsidTr="00B35C95">
        <w:trPr>
          <w:trHeight w:val="300"/>
          <w:jc w:val="center"/>
        </w:trPr>
        <w:tc>
          <w:tcPr>
            <w:tcW w:w="1980" w:type="dxa"/>
            <w:vMerge/>
            <w:hideMark/>
          </w:tcPr>
          <w:p w14:paraId="335EE45D" w14:textId="77777777" w:rsidR="00D836B0" w:rsidRPr="00956C2C" w:rsidRDefault="00D836B0" w:rsidP="00B35C95">
            <w:pPr>
              <w:spacing w:after="160" w:line="259" w:lineRule="auto"/>
              <w:rPr>
                <w:rFonts w:eastAsia="gobCL" w:cs="gobCL"/>
                <w:sz w:val="18"/>
                <w:szCs w:val="18"/>
              </w:rPr>
            </w:pPr>
          </w:p>
        </w:tc>
        <w:tc>
          <w:tcPr>
            <w:tcW w:w="425" w:type="dxa"/>
            <w:hideMark/>
          </w:tcPr>
          <w:p w14:paraId="5A6B89B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31</w:t>
            </w:r>
          </w:p>
        </w:tc>
        <w:tc>
          <w:tcPr>
            <w:tcW w:w="1276" w:type="dxa"/>
            <w:noWrap/>
            <w:hideMark/>
          </w:tcPr>
          <w:p w14:paraId="6A8E373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931101</w:t>
            </w:r>
          </w:p>
        </w:tc>
        <w:tc>
          <w:tcPr>
            <w:tcW w:w="5147" w:type="dxa"/>
            <w:noWrap/>
            <w:hideMark/>
          </w:tcPr>
          <w:p w14:paraId="6CE86894"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Hipódromos</w:t>
            </w:r>
          </w:p>
        </w:tc>
      </w:tr>
      <w:tr w:rsidR="00D836B0" w:rsidRPr="00956C2C" w14:paraId="0212CE92" w14:textId="77777777" w:rsidTr="00B35C95">
        <w:trPr>
          <w:trHeight w:val="300"/>
          <w:jc w:val="center"/>
        </w:trPr>
        <w:tc>
          <w:tcPr>
            <w:tcW w:w="1980" w:type="dxa"/>
            <w:vMerge/>
            <w:hideMark/>
          </w:tcPr>
          <w:p w14:paraId="5F7B9651" w14:textId="77777777" w:rsidR="00D836B0" w:rsidRPr="00956C2C" w:rsidRDefault="00D836B0" w:rsidP="00B35C95">
            <w:pPr>
              <w:spacing w:after="160" w:line="259" w:lineRule="auto"/>
              <w:rPr>
                <w:rFonts w:eastAsia="gobCL" w:cs="gobCL"/>
                <w:sz w:val="18"/>
                <w:szCs w:val="18"/>
              </w:rPr>
            </w:pPr>
          </w:p>
        </w:tc>
        <w:tc>
          <w:tcPr>
            <w:tcW w:w="425" w:type="dxa"/>
            <w:hideMark/>
          </w:tcPr>
          <w:p w14:paraId="23429CC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32</w:t>
            </w:r>
          </w:p>
        </w:tc>
        <w:tc>
          <w:tcPr>
            <w:tcW w:w="1276" w:type="dxa"/>
            <w:noWrap/>
            <w:hideMark/>
          </w:tcPr>
          <w:p w14:paraId="4D84979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931109</w:t>
            </w:r>
          </w:p>
        </w:tc>
        <w:tc>
          <w:tcPr>
            <w:tcW w:w="5147" w:type="dxa"/>
            <w:noWrap/>
            <w:hideMark/>
          </w:tcPr>
          <w:p w14:paraId="72B76E6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Gestión de otras instalaciones deportivas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18C6BDA0" w14:textId="77777777" w:rsidTr="00B35C95">
        <w:trPr>
          <w:trHeight w:val="300"/>
          <w:jc w:val="center"/>
        </w:trPr>
        <w:tc>
          <w:tcPr>
            <w:tcW w:w="1980" w:type="dxa"/>
            <w:vMerge/>
            <w:hideMark/>
          </w:tcPr>
          <w:p w14:paraId="268B5B3B" w14:textId="77777777" w:rsidR="00D836B0" w:rsidRPr="00956C2C" w:rsidRDefault="00D836B0" w:rsidP="00B35C95">
            <w:pPr>
              <w:spacing w:after="160" w:line="259" w:lineRule="auto"/>
              <w:rPr>
                <w:rFonts w:eastAsia="gobCL" w:cs="gobCL"/>
                <w:sz w:val="18"/>
                <w:szCs w:val="18"/>
              </w:rPr>
            </w:pPr>
          </w:p>
        </w:tc>
        <w:tc>
          <w:tcPr>
            <w:tcW w:w="425" w:type="dxa"/>
            <w:hideMark/>
          </w:tcPr>
          <w:p w14:paraId="4B37B60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33</w:t>
            </w:r>
          </w:p>
        </w:tc>
        <w:tc>
          <w:tcPr>
            <w:tcW w:w="1276" w:type="dxa"/>
            <w:noWrap/>
            <w:hideMark/>
          </w:tcPr>
          <w:p w14:paraId="334E57D3"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931901</w:t>
            </w:r>
          </w:p>
        </w:tc>
        <w:tc>
          <w:tcPr>
            <w:tcW w:w="5147" w:type="dxa"/>
            <w:noWrap/>
            <w:hideMark/>
          </w:tcPr>
          <w:p w14:paraId="5F8BFF1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Promoción y organización de competencias deportivas</w:t>
            </w:r>
          </w:p>
        </w:tc>
      </w:tr>
      <w:tr w:rsidR="00D836B0" w:rsidRPr="00956C2C" w14:paraId="12C125B1" w14:textId="77777777" w:rsidTr="00B35C95">
        <w:trPr>
          <w:trHeight w:val="300"/>
          <w:jc w:val="center"/>
        </w:trPr>
        <w:tc>
          <w:tcPr>
            <w:tcW w:w="1980" w:type="dxa"/>
            <w:vMerge/>
            <w:hideMark/>
          </w:tcPr>
          <w:p w14:paraId="1B655E8C" w14:textId="77777777" w:rsidR="00D836B0" w:rsidRPr="00956C2C" w:rsidRDefault="00D836B0" w:rsidP="00B35C95">
            <w:pPr>
              <w:spacing w:after="160" w:line="259" w:lineRule="auto"/>
              <w:rPr>
                <w:rFonts w:eastAsia="gobCL" w:cs="gobCL"/>
                <w:sz w:val="18"/>
                <w:szCs w:val="18"/>
              </w:rPr>
            </w:pPr>
          </w:p>
        </w:tc>
        <w:tc>
          <w:tcPr>
            <w:tcW w:w="425" w:type="dxa"/>
            <w:hideMark/>
          </w:tcPr>
          <w:p w14:paraId="1AE8D5E9"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34</w:t>
            </w:r>
          </w:p>
        </w:tc>
        <w:tc>
          <w:tcPr>
            <w:tcW w:w="1276" w:type="dxa"/>
            <w:noWrap/>
            <w:hideMark/>
          </w:tcPr>
          <w:p w14:paraId="7163163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931909</w:t>
            </w:r>
          </w:p>
        </w:tc>
        <w:tc>
          <w:tcPr>
            <w:tcW w:w="5147" w:type="dxa"/>
            <w:noWrap/>
            <w:hideMark/>
          </w:tcPr>
          <w:p w14:paraId="0157721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Otras actividades deportivas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5432E544" w14:textId="77777777" w:rsidTr="00B35C95">
        <w:trPr>
          <w:trHeight w:val="300"/>
          <w:jc w:val="center"/>
        </w:trPr>
        <w:tc>
          <w:tcPr>
            <w:tcW w:w="1980" w:type="dxa"/>
            <w:vMerge/>
            <w:hideMark/>
          </w:tcPr>
          <w:p w14:paraId="16CFAD67" w14:textId="77777777" w:rsidR="00D836B0" w:rsidRPr="00956C2C" w:rsidRDefault="00D836B0" w:rsidP="00B35C95">
            <w:pPr>
              <w:spacing w:after="160" w:line="259" w:lineRule="auto"/>
              <w:rPr>
                <w:rFonts w:eastAsia="gobCL" w:cs="gobCL"/>
                <w:sz w:val="18"/>
                <w:szCs w:val="18"/>
              </w:rPr>
            </w:pPr>
          </w:p>
        </w:tc>
        <w:tc>
          <w:tcPr>
            <w:tcW w:w="425" w:type="dxa"/>
            <w:hideMark/>
          </w:tcPr>
          <w:p w14:paraId="383C0CF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35</w:t>
            </w:r>
          </w:p>
        </w:tc>
        <w:tc>
          <w:tcPr>
            <w:tcW w:w="1276" w:type="dxa"/>
            <w:noWrap/>
            <w:hideMark/>
          </w:tcPr>
          <w:p w14:paraId="72C9447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932100</w:t>
            </w:r>
          </w:p>
        </w:tc>
        <w:tc>
          <w:tcPr>
            <w:tcW w:w="5147" w:type="dxa"/>
            <w:noWrap/>
            <w:hideMark/>
          </w:tcPr>
          <w:p w14:paraId="2E537EC4"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de parques de atracciones y parques temáticos</w:t>
            </w:r>
          </w:p>
        </w:tc>
      </w:tr>
      <w:tr w:rsidR="00D836B0" w:rsidRPr="00956C2C" w14:paraId="1EEE3E60" w14:textId="77777777" w:rsidTr="00B35C95">
        <w:trPr>
          <w:trHeight w:val="300"/>
          <w:jc w:val="center"/>
        </w:trPr>
        <w:tc>
          <w:tcPr>
            <w:tcW w:w="1980" w:type="dxa"/>
            <w:vMerge/>
            <w:hideMark/>
          </w:tcPr>
          <w:p w14:paraId="3F924728" w14:textId="77777777" w:rsidR="00D836B0" w:rsidRPr="00956C2C" w:rsidRDefault="00D836B0" w:rsidP="00B35C95">
            <w:pPr>
              <w:spacing w:after="160" w:line="259" w:lineRule="auto"/>
              <w:rPr>
                <w:rFonts w:eastAsia="gobCL" w:cs="gobCL"/>
                <w:sz w:val="18"/>
                <w:szCs w:val="18"/>
              </w:rPr>
            </w:pPr>
          </w:p>
        </w:tc>
        <w:tc>
          <w:tcPr>
            <w:tcW w:w="425" w:type="dxa"/>
            <w:hideMark/>
          </w:tcPr>
          <w:p w14:paraId="69C0A11F"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36</w:t>
            </w:r>
          </w:p>
        </w:tc>
        <w:tc>
          <w:tcPr>
            <w:tcW w:w="1276" w:type="dxa"/>
            <w:noWrap/>
            <w:hideMark/>
          </w:tcPr>
          <w:p w14:paraId="1DF2091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932901</w:t>
            </w:r>
          </w:p>
        </w:tc>
        <w:tc>
          <w:tcPr>
            <w:tcW w:w="5147" w:type="dxa"/>
            <w:noWrap/>
            <w:hideMark/>
          </w:tcPr>
          <w:p w14:paraId="69528CBE" w14:textId="77777777" w:rsidR="00D836B0" w:rsidRPr="00956C2C" w:rsidRDefault="00D836B0" w:rsidP="00B35C95">
            <w:pPr>
              <w:spacing w:after="160" w:line="259" w:lineRule="auto"/>
              <w:jc w:val="both"/>
              <w:rPr>
                <w:rFonts w:eastAsia="gobCL" w:cs="gobCL"/>
                <w:sz w:val="18"/>
                <w:szCs w:val="18"/>
              </w:rPr>
            </w:pPr>
            <w:r w:rsidRPr="00956C2C">
              <w:rPr>
                <w:rFonts w:eastAsia="gobCL" w:cs="gobCL"/>
                <w:sz w:val="18"/>
                <w:szCs w:val="18"/>
              </w:rPr>
              <w:t>Gestión de salas de pool; gestión (explotación) de juegos electrónicos</w:t>
            </w:r>
          </w:p>
        </w:tc>
      </w:tr>
      <w:tr w:rsidR="00D836B0" w:rsidRPr="00956C2C" w14:paraId="6C2DBD3C" w14:textId="77777777" w:rsidTr="00B35C95">
        <w:trPr>
          <w:trHeight w:val="300"/>
          <w:jc w:val="center"/>
        </w:trPr>
        <w:tc>
          <w:tcPr>
            <w:tcW w:w="1980" w:type="dxa"/>
            <w:vMerge/>
            <w:hideMark/>
          </w:tcPr>
          <w:p w14:paraId="34DBAB30" w14:textId="77777777" w:rsidR="00D836B0" w:rsidRPr="00956C2C" w:rsidRDefault="00D836B0" w:rsidP="00B35C95">
            <w:pPr>
              <w:spacing w:after="160" w:line="259" w:lineRule="auto"/>
              <w:rPr>
                <w:rFonts w:eastAsia="gobCL" w:cs="gobCL"/>
                <w:sz w:val="18"/>
                <w:szCs w:val="18"/>
              </w:rPr>
            </w:pPr>
          </w:p>
        </w:tc>
        <w:tc>
          <w:tcPr>
            <w:tcW w:w="425" w:type="dxa"/>
            <w:hideMark/>
          </w:tcPr>
          <w:p w14:paraId="6A4320C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37</w:t>
            </w:r>
          </w:p>
        </w:tc>
        <w:tc>
          <w:tcPr>
            <w:tcW w:w="1276" w:type="dxa"/>
            <w:noWrap/>
            <w:hideMark/>
          </w:tcPr>
          <w:p w14:paraId="2C4CA7E4"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932909</w:t>
            </w:r>
          </w:p>
        </w:tc>
        <w:tc>
          <w:tcPr>
            <w:tcW w:w="5147" w:type="dxa"/>
            <w:noWrap/>
            <w:hideMark/>
          </w:tcPr>
          <w:p w14:paraId="13D1A182"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Otras actividades de esparcimiento y recreativas </w:t>
            </w:r>
            <w:proofErr w:type="spellStart"/>
            <w:r w:rsidRPr="00956C2C">
              <w:rPr>
                <w:rFonts w:eastAsia="gobCL" w:cs="gobCL"/>
                <w:sz w:val="18"/>
                <w:szCs w:val="18"/>
              </w:rPr>
              <w:t>n.c.p</w:t>
            </w:r>
            <w:proofErr w:type="spellEnd"/>
            <w:r w:rsidRPr="00956C2C">
              <w:rPr>
                <w:rFonts w:eastAsia="gobCL" w:cs="gobCL"/>
                <w:sz w:val="18"/>
                <w:szCs w:val="18"/>
              </w:rPr>
              <w:t>.</w:t>
            </w:r>
          </w:p>
        </w:tc>
      </w:tr>
      <w:tr w:rsidR="00D836B0" w:rsidRPr="00956C2C" w14:paraId="238D42C1" w14:textId="77777777" w:rsidTr="00A5548A">
        <w:trPr>
          <w:trHeight w:val="473"/>
          <w:jc w:val="center"/>
        </w:trPr>
        <w:tc>
          <w:tcPr>
            <w:tcW w:w="1980" w:type="dxa"/>
            <w:noWrap/>
            <w:hideMark/>
          </w:tcPr>
          <w:p w14:paraId="31C18BCD" w14:textId="19DFBB98" w:rsidR="00D836B0" w:rsidRPr="00956C2C" w:rsidRDefault="00D836B0" w:rsidP="00B35C95">
            <w:pPr>
              <w:spacing w:after="160" w:line="259" w:lineRule="auto"/>
              <w:rPr>
                <w:rFonts w:eastAsia="gobCL" w:cs="gobCL"/>
                <w:sz w:val="18"/>
                <w:szCs w:val="18"/>
              </w:rPr>
            </w:pPr>
            <w:r w:rsidRPr="00956C2C">
              <w:rPr>
                <w:rFonts w:eastAsia="gobCL" w:cs="gobCL"/>
                <w:sz w:val="18"/>
                <w:szCs w:val="18"/>
              </w:rPr>
              <w:t>Comercio al por menor de bienes característicos del turism</w:t>
            </w:r>
            <w:r w:rsidR="00D452C3">
              <w:rPr>
                <w:rFonts w:eastAsia="gobCL" w:cs="gobCL"/>
                <w:sz w:val="18"/>
                <w:szCs w:val="18"/>
              </w:rPr>
              <w:t>o</w:t>
            </w:r>
          </w:p>
        </w:tc>
        <w:tc>
          <w:tcPr>
            <w:tcW w:w="425" w:type="dxa"/>
            <w:hideMark/>
          </w:tcPr>
          <w:p w14:paraId="691D0B9D"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38</w:t>
            </w:r>
          </w:p>
        </w:tc>
        <w:tc>
          <w:tcPr>
            <w:tcW w:w="1276" w:type="dxa"/>
            <w:noWrap/>
            <w:hideMark/>
          </w:tcPr>
          <w:p w14:paraId="1A538591"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477396</w:t>
            </w:r>
          </w:p>
        </w:tc>
        <w:tc>
          <w:tcPr>
            <w:tcW w:w="5147" w:type="dxa"/>
            <w:noWrap/>
            <w:hideMark/>
          </w:tcPr>
          <w:p w14:paraId="1137C500"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Venta al por menor de recuerdos, artesanías y artículos religiosos en comercios especializados</w:t>
            </w:r>
          </w:p>
        </w:tc>
      </w:tr>
      <w:tr w:rsidR="00D836B0" w:rsidRPr="00956C2C" w14:paraId="65B6C2E2" w14:textId="77777777" w:rsidTr="00B35C95">
        <w:trPr>
          <w:trHeight w:val="300"/>
          <w:jc w:val="center"/>
        </w:trPr>
        <w:tc>
          <w:tcPr>
            <w:tcW w:w="1980" w:type="dxa"/>
            <w:vMerge w:val="restart"/>
            <w:hideMark/>
          </w:tcPr>
          <w:p w14:paraId="7D46B0F7"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Actividades relacionadas con segundos hogares y multipropiedades</w:t>
            </w:r>
            <w:r w:rsidRPr="00956C2C">
              <w:rPr>
                <w:rFonts w:ascii="Courier New" w:eastAsia="gobCL" w:hAnsi="Courier New" w:cs="Courier New"/>
                <w:sz w:val="18"/>
                <w:szCs w:val="18"/>
              </w:rPr>
              <w:t> </w:t>
            </w:r>
          </w:p>
        </w:tc>
        <w:tc>
          <w:tcPr>
            <w:tcW w:w="425" w:type="dxa"/>
            <w:hideMark/>
          </w:tcPr>
          <w:p w14:paraId="1BFFDF2E"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39</w:t>
            </w:r>
          </w:p>
        </w:tc>
        <w:tc>
          <w:tcPr>
            <w:tcW w:w="1276" w:type="dxa"/>
            <w:noWrap/>
            <w:hideMark/>
          </w:tcPr>
          <w:p w14:paraId="4221AD78"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681011</w:t>
            </w:r>
          </w:p>
        </w:tc>
        <w:tc>
          <w:tcPr>
            <w:tcW w:w="5147" w:type="dxa"/>
            <w:noWrap/>
            <w:hideMark/>
          </w:tcPr>
          <w:p w14:paraId="2108B28E" w14:textId="77777777" w:rsidR="00D836B0" w:rsidRPr="00956C2C" w:rsidRDefault="00D836B0" w:rsidP="00B35C95">
            <w:pPr>
              <w:spacing w:after="160" w:line="259" w:lineRule="auto"/>
              <w:jc w:val="both"/>
              <w:rPr>
                <w:rFonts w:eastAsia="gobCL" w:cs="gobCL"/>
                <w:sz w:val="18"/>
                <w:szCs w:val="18"/>
              </w:rPr>
            </w:pPr>
            <w:r w:rsidRPr="00956C2C">
              <w:rPr>
                <w:rFonts w:eastAsia="gobCL" w:cs="gobCL"/>
                <w:sz w:val="18"/>
                <w:szCs w:val="18"/>
              </w:rPr>
              <w:t>Alquiler de bienes inmuebles amoblados o con equipos y maquinarias</w:t>
            </w:r>
          </w:p>
        </w:tc>
      </w:tr>
      <w:tr w:rsidR="00D836B0" w:rsidRPr="00956C2C" w14:paraId="788C4965" w14:textId="77777777" w:rsidTr="00D452C3">
        <w:trPr>
          <w:trHeight w:val="284"/>
          <w:jc w:val="center"/>
        </w:trPr>
        <w:tc>
          <w:tcPr>
            <w:tcW w:w="1980" w:type="dxa"/>
            <w:vMerge/>
            <w:hideMark/>
          </w:tcPr>
          <w:p w14:paraId="2F5F3504" w14:textId="77777777" w:rsidR="00D836B0" w:rsidRPr="00956C2C" w:rsidRDefault="00D836B0" w:rsidP="00B35C95">
            <w:pPr>
              <w:spacing w:after="160" w:line="259" w:lineRule="auto"/>
              <w:rPr>
                <w:rFonts w:eastAsia="gobCL" w:cs="gobCL"/>
                <w:sz w:val="18"/>
                <w:szCs w:val="18"/>
              </w:rPr>
            </w:pPr>
          </w:p>
        </w:tc>
        <w:tc>
          <w:tcPr>
            <w:tcW w:w="425" w:type="dxa"/>
            <w:hideMark/>
          </w:tcPr>
          <w:p w14:paraId="728196EB"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40</w:t>
            </w:r>
          </w:p>
        </w:tc>
        <w:tc>
          <w:tcPr>
            <w:tcW w:w="1276" w:type="dxa"/>
            <w:noWrap/>
            <w:hideMark/>
          </w:tcPr>
          <w:p w14:paraId="7087A59C"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682000</w:t>
            </w:r>
          </w:p>
        </w:tc>
        <w:tc>
          <w:tcPr>
            <w:tcW w:w="5147" w:type="dxa"/>
            <w:noWrap/>
            <w:hideMark/>
          </w:tcPr>
          <w:p w14:paraId="1EE955C6" w14:textId="77777777" w:rsidR="00D836B0" w:rsidRPr="00956C2C" w:rsidRDefault="00D836B0" w:rsidP="00B35C95">
            <w:pPr>
              <w:spacing w:after="160" w:line="259" w:lineRule="auto"/>
              <w:rPr>
                <w:rFonts w:eastAsia="gobCL" w:cs="gobCL"/>
                <w:sz w:val="18"/>
                <w:szCs w:val="18"/>
              </w:rPr>
            </w:pPr>
            <w:r w:rsidRPr="00956C2C">
              <w:rPr>
                <w:rFonts w:eastAsia="gobCL" w:cs="gobCL"/>
                <w:sz w:val="18"/>
                <w:szCs w:val="18"/>
              </w:rPr>
              <w:t xml:space="preserve"> Actividades inmobiliarias realizadas a cambio de una retribución o por contrata</w:t>
            </w:r>
          </w:p>
        </w:tc>
      </w:tr>
    </w:tbl>
    <w:p w14:paraId="4E19898F" w14:textId="6D6B6582" w:rsidR="00D836B0" w:rsidRPr="00D452C3" w:rsidRDefault="00D836B0" w:rsidP="00D836B0">
      <w:pPr>
        <w:rPr>
          <w:rFonts w:eastAsia="gobCL" w:cs="gobCL"/>
          <w:sz w:val="20"/>
        </w:rPr>
      </w:pPr>
      <w:r w:rsidRPr="00D452C3">
        <w:rPr>
          <w:rFonts w:eastAsia="gobCL" w:cs="gobCL"/>
          <w:sz w:val="20"/>
        </w:rPr>
        <w:lastRenderedPageBreak/>
        <w:t>Elaboración: Departamento de Estadísticas, SERNATUR.</w:t>
      </w:r>
    </w:p>
    <w:p w14:paraId="124F17D5" w14:textId="77777777" w:rsidR="00D452C3" w:rsidRPr="001809B6" w:rsidRDefault="00D452C3" w:rsidP="00D836B0">
      <w:pPr>
        <w:rPr>
          <w:rFonts w:eastAsia="gobCL" w:cs="gobCL"/>
        </w:rPr>
      </w:pPr>
    </w:p>
    <w:p w14:paraId="44BF15B4" w14:textId="77777777" w:rsidR="00D836B0" w:rsidRPr="001809B6" w:rsidRDefault="00D836B0" w:rsidP="00D836B0">
      <w:pPr>
        <w:jc w:val="both"/>
        <w:rPr>
          <w:rFonts w:eastAsia="gobCL" w:cs="gobCL"/>
          <w:u w:val="single"/>
        </w:rPr>
      </w:pPr>
      <w:r w:rsidRPr="001809B6">
        <w:rPr>
          <w:rFonts w:eastAsia="gobCL" w:cs="gobCL"/>
        </w:rPr>
        <w:t>El criterio para definir las ACT se basó en las Recomendaciones Internacionales para Estadísticas de Turismo 2008 (RIET 2008), elaboradas por la Organización Mundial del Turismo (OMT) de las Naciones Unidas (ONU).</w:t>
      </w:r>
    </w:p>
    <w:p w14:paraId="71B083AA" w14:textId="77777777" w:rsidR="00D836B0" w:rsidRPr="001809B6" w:rsidRDefault="00D836B0" w:rsidP="00D836B0">
      <w:pPr>
        <w:jc w:val="both"/>
        <w:rPr>
          <w:rFonts w:eastAsia="gobCL" w:cs="gobCL"/>
          <w:b/>
        </w:rPr>
      </w:pPr>
      <w:r w:rsidRPr="001809B6">
        <w:rPr>
          <w:rFonts w:eastAsia="gobCL" w:cs="gobCL"/>
          <w:u w:val="single"/>
        </w:rPr>
        <w:t>Definiciones de los tipos de servicios turísticos</w:t>
      </w:r>
    </w:p>
    <w:p w14:paraId="1BB7F278" w14:textId="77777777" w:rsidR="00D836B0" w:rsidRPr="00956C2C" w:rsidRDefault="00D836B0" w:rsidP="00D836B0">
      <w:pPr>
        <w:jc w:val="both"/>
        <w:rPr>
          <w:rFonts w:eastAsia="gobCL" w:cs="gobCL"/>
          <w:iCs/>
        </w:rPr>
      </w:pPr>
      <w:r w:rsidRPr="001809B6">
        <w:rPr>
          <w:rFonts w:eastAsia="gobCL" w:cs="gobCL"/>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sidRPr="001809B6">
        <w:rPr>
          <w:rFonts w:eastAsia="gobCL" w:cs="gobCL"/>
          <w:iCs/>
        </w:rPr>
        <w:t>de que pertenezca al sector público o al privado, que venda, ofrezca para su venta, suministre o se comprometa a s</w:t>
      </w:r>
      <w:r>
        <w:rPr>
          <w:rFonts w:eastAsia="gobCL" w:cs="gobCL"/>
          <w:iCs/>
        </w:rPr>
        <w:t>uministrar un servicio turístico</w:t>
      </w:r>
      <w:r w:rsidRPr="001809B6">
        <w:rPr>
          <w:rFonts w:eastAsia="gobCL" w:cs="gobCL"/>
          <w:iCs/>
        </w:rPr>
        <w:t xml:space="preserve"> a turistas.</w:t>
      </w:r>
    </w:p>
    <w:p w14:paraId="7ADD93AC" w14:textId="77777777" w:rsidR="00D836B0" w:rsidRPr="00956C2C" w:rsidRDefault="00D836B0" w:rsidP="00D836B0">
      <w:pPr>
        <w:numPr>
          <w:ilvl w:val="0"/>
          <w:numId w:val="33"/>
        </w:numPr>
        <w:spacing w:after="160" w:line="259" w:lineRule="auto"/>
        <w:ind w:left="284" w:hanging="284"/>
        <w:jc w:val="both"/>
        <w:rPr>
          <w:rFonts w:eastAsia="gobCL" w:cs="gobCL"/>
        </w:rPr>
      </w:pPr>
      <w:r w:rsidRPr="001809B6">
        <w:rPr>
          <w:rFonts w:eastAsia="gobCL" w:cs="gobCL"/>
          <w:b/>
        </w:rPr>
        <w:t xml:space="preserve">Servicio de alojamiento turístico: </w:t>
      </w:r>
      <w:r w:rsidRPr="001809B6">
        <w:rPr>
          <w:rFonts w:eastAsia="gobCL" w:cs="gobCL"/>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21772286" w14:textId="77777777" w:rsidR="00D836B0" w:rsidRPr="00956C2C" w:rsidRDefault="00D836B0" w:rsidP="00D836B0">
      <w:pPr>
        <w:numPr>
          <w:ilvl w:val="0"/>
          <w:numId w:val="33"/>
        </w:numPr>
        <w:spacing w:after="160" w:line="259" w:lineRule="auto"/>
        <w:ind w:left="284" w:hanging="284"/>
        <w:jc w:val="both"/>
        <w:rPr>
          <w:rFonts w:eastAsia="gobCL" w:cs="gobCL"/>
        </w:rPr>
      </w:pPr>
      <w:r w:rsidRPr="001809B6">
        <w:rPr>
          <w:rFonts w:eastAsia="gobCL" w:cs="gobCL"/>
          <w:b/>
        </w:rPr>
        <w:t xml:space="preserve">Servicio de restaurantes y similares: </w:t>
      </w:r>
      <w:r w:rsidRPr="001809B6">
        <w:rPr>
          <w:rFonts w:eastAsia="gobCL" w:cs="gobCL"/>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72743E07" w14:textId="77777777" w:rsidR="00D836B0" w:rsidRPr="00956C2C" w:rsidRDefault="00D836B0" w:rsidP="00D836B0">
      <w:pPr>
        <w:numPr>
          <w:ilvl w:val="0"/>
          <w:numId w:val="33"/>
        </w:numPr>
        <w:spacing w:after="160" w:line="259" w:lineRule="auto"/>
        <w:ind w:left="284" w:hanging="284"/>
        <w:jc w:val="both"/>
        <w:rPr>
          <w:rFonts w:eastAsia="gobCL" w:cs="gobCL"/>
        </w:rPr>
      </w:pPr>
      <w:r w:rsidRPr="001809B6">
        <w:rPr>
          <w:rFonts w:eastAsia="gobCL" w:cs="gobCL"/>
          <w:b/>
        </w:rPr>
        <w:t xml:space="preserve">Servicio de agencia de viajes: </w:t>
      </w:r>
      <w:r w:rsidRPr="001809B6">
        <w:rPr>
          <w:rFonts w:eastAsia="gobCL" w:cs="gobCL"/>
        </w:rPr>
        <w:t>persona natural o jurídica que actúa como intermediario entre el proveedor de servicios turísticos y/o tour operador y el usuario final o cliente, entregándole asesoría para la planificación y compra de su viaje.</w:t>
      </w:r>
    </w:p>
    <w:p w14:paraId="707C7A17" w14:textId="77777777" w:rsidR="00D836B0" w:rsidRPr="00956C2C" w:rsidRDefault="00D836B0" w:rsidP="00D836B0">
      <w:pPr>
        <w:numPr>
          <w:ilvl w:val="0"/>
          <w:numId w:val="33"/>
        </w:numPr>
        <w:spacing w:after="160" w:line="259" w:lineRule="auto"/>
        <w:ind w:left="284" w:hanging="284"/>
        <w:jc w:val="both"/>
        <w:rPr>
          <w:rFonts w:eastAsia="gobCL" w:cs="gobCL"/>
        </w:rPr>
      </w:pPr>
      <w:r w:rsidRPr="001809B6">
        <w:rPr>
          <w:rFonts w:eastAsia="gobCL" w:cs="gobCL"/>
          <w:b/>
        </w:rPr>
        <w:t>Servicios de tour operador u operador mayorista</w:t>
      </w:r>
      <w:r w:rsidRPr="001809B6">
        <w:rPr>
          <w:rFonts w:eastAsia="gobCL" w:cs="gobCL"/>
        </w:rPr>
        <w:t>: persona natural o jurídica que diseña y provee paquetes, productos o servicios turísticos, propios o de terceros, los cuales pueden comprender transporte, alojamiento y otros servicios turísticos.</w:t>
      </w:r>
    </w:p>
    <w:p w14:paraId="7264C5C1" w14:textId="77777777" w:rsidR="00D836B0" w:rsidRPr="001809B6" w:rsidRDefault="00D836B0" w:rsidP="00D836B0">
      <w:pPr>
        <w:numPr>
          <w:ilvl w:val="0"/>
          <w:numId w:val="33"/>
        </w:numPr>
        <w:spacing w:after="160" w:line="259" w:lineRule="auto"/>
        <w:ind w:left="284" w:hanging="284"/>
        <w:jc w:val="both"/>
        <w:rPr>
          <w:rFonts w:eastAsia="gobCL" w:cs="gobCL"/>
        </w:rPr>
      </w:pPr>
      <w:r w:rsidRPr="001809B6">
        <w:rPr>
          <w:rFonts w:eastAsia="gobCL" w:cs="gobCL"/>
          <w:b/>
        </w:rPr>
        <w:t xml:space="preserve">Servicios de transporte de pasajeros por vía terrestre: </w:t>
      </w:r>
      <w:r w:rsidRPr="001809B6">
        <w:rPr>
          <w:rFonts w:eastAsia="gobCL" w:cs="gobCL"/>
        </w:rPr>
        <w:t>corresponde a las personas naturales o jurídicas que proveen el servicio de transporte de pasajeros, por    vía    terrestre, los    cuales    podrán    clasificarse    en:</w:t>
      </w:r>
    </w:p>
    <w:p w14:paraId="1F0371A1" w14:textId="77777777" w:rsidR="00D836B0" w:rsidRPr="001809B6" w:rsidRDefault="00D836B0" w:rsidP="00D836B0">
      <w:pPr>
        <w:numPr>
          <w:ilvl w:val="0"/>
          <w:numId w:val="32"/>
        </w:numPr>
        <w:spacing w:after="160" w:line="259" w:lineRule="auto"/>
        <w:ind w:left="567" w:hanging="425"/>
        <w:jc w:val="both"/>
        <w:rPr>
          <w:rFonts w:eastAsia="gobCL" w:cs="gobCL"/>
        </w:rPr>
      </w:pPr>
      <w:r w:rsidRPr="001809B6">
        <w:rPr>
          <w:rFonts w:eastAsia="gobCL" w:cs="gobCL"/>
          <w:b/>
        </w:rPr>
        <w:t xml:space="preserve">Servicio de transporte de pasajeros por carretera interurbana: comprende a las personas </w:t>
      </w:r>
      <w:r w:rsidRPr="001809B6">
        <w:rPr>
          <w:rFonts w:eastAsia="gobCL" w:cs="gobCL"/>
        </w:rPr>
        <w:t xml:space="preserve">naturales o jurídicas que proveen el servicio de transporte de pasajeros mediante buses que tienen recorrido interprovincial, interregional o intercomunal, superiores a 200 kilómetros </w:t>
      </w:r>
      <w:r w:rsidRPr="001809B6">
        <w:rPr>
          <w:rFonts w:eastAsia="gobCL" w:cs="gobCL"/>
        </w:rPr>
        <w:lastRenderedPageBreak/>
        <w:t>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622AF258" w14:textId="77777777" w:rsidR="00D836B0" w:rsidRDefault="00D836B0" w:rsidP="00D836B0">
      <w:pPr>
        <w:numPr>
          <w:ilvl w:val="0"/>
          <w:numId w:val="32"/>
        </w:numPr>
        <w:spacing w:after="160" w:line="259" w:lineRule="auto"/>
        <w:ind w:left="567" w:hanging="425"/>
        <w:jc w:val="both"/>
        <w:rPr>
          <w:rFonts w:eastAsia="gobCL" w:cs="gobCL"/>
        </w:rPr>
      </w:pPr>
      <w:r w:rsidRPr="00956C2C">
        <w:rPr>
          <w:rFonts w:eastAsia="gobCL" w:cs="gobCL"/>
        </w:rPr>
        <w:t xml:space="preserve">Servicio de taxis y buses de turismo: comprende a las personas naturales o jurídicas que proveen el servicio de </w:t>
      </w:r>
      <w:r w:rsidRPr="00956C2C">
        <w:rPr>
          <w:rFonts w:eastAsia="gobCL" w:cs="gobCL"/>
          <w:b/>
        </w:rPr>
        <w:t>transporte</w:t>
      </w:r>
      <w:r w:rsidRPr="00956C2C">
        <w:rPr>
          <w:rFonts w:eastAsia="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14:paraId="24A01767" w14:textId="77777777" w:rsidR="00D836B0" w:rsidRPr="00956C2C" w:rsidRDefault="00D836B0" w:rsidP="00D836B0">
      <w:pPr>
        <w:numPr>
          <w:ilvl w:val="0"/>
          <w:numId w:val="32"/>
        </w:numPr>
        <w:spacing w:after="160" w:line="259" w:lineRule="auto"/>
        <w:ind w:left="567" w:hanging="425"/>
        <w:jc w:val="both"/>
        <w:rPr>
          <w:rFonts w:eastAsia="gobCL" w:cs="gobCL"/>
        </w:rPr>
      </w:pPr>
      <w:r w:rsidRPr="00956C2C">
        <w:rPr>
          <w:rFonts w:eastAsia="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14:paraId="2CAE8071"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 xml:space="preserve">Servicios de transporte de pasajeros por vía marítima: </w:t>
      </w:r>
      <w:r w:rsidRPr="001809B6">
        <w:rPr>
          <w:rFonts w:eastAsia="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3D824777"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 xml:space="preserve">Servicios de transporte de pasajeros por vía aérea: </w:t>
      </w:r>
      <w:r w:rsidRPr="001809B6">
        <w:rPr>
          <w:rFonts w:eastAsia="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49FC86F5" w14:textId="77777777" w:rsidR="00D836B0" w:rsidRPr="007109A2" w:rsidRDefault="00D836B0" w:rsidP="00D836B0">
      <w:pPr>
        <w:numPr>
          <w:ilvl w:val="0"/>
          <w:numId w:val="33"/>
        </w:numPr>
        <w:spacing w:after="160" w:line="259" w:lineRule="auto"/>
        <w:jc w:val="both"/>
        <w:rPr>
          <w:rFonts w:eastAsia="gobCL" w:cs="gobCL"/>
        </w:rPr>
      </w:pPr>
      <w:r w:rsidRPr="001809B6">
        <w:rPr>
          <w:rFonts w:eastAsia="gobCL" w:cs="gobCL"/>
          <w:b/>
        </w:rPr>
        <w:t xml:space="preserve">Servicios de transporte de pasajeros por ferrocarril: </w:t>
      </w:r>
      <w:r w:rsidRPr="001809B6">
        <w:rPr>
          <w:rFonts w:eastAsia="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77D23FF7"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 xml:space="preserve">Servicio de arriendo de vehículos: </w:t>
      </w:r>
      <w:r w:rsidRPr="001809B6">
        <w:rPr>
          <w:rFonts w:eastAsia="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57ECD433"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 xml:space="preserve">Servicios de turismo aventura: </w:t>
      </w:r>
      <w:r w:rsidRPr="001809B6">
        <w:rPr>
          <w:rFonts w:eastAsia="gobCL" w:cs="gobCL"/>
        </w:rPr>
        <w:t xml:space="preserve">comprende a las personas naturales o jurídicas que realizan actividades específicas utilizando el entorno o medio natural como soporte físico y recurso para </w:t>
      </w:r>
      <w:r w:rsidRPr="001809B6">
        <w:rPr>
          <w:rFonts w:eastAsia="gobCL" w:cs="gobCL"/>
        </w:rPr>
        <w:lastRenderedPageBreak/>
        <w:t>producir en los turistas determinadas emociones y sensaciones de descubrimiento y de exploración, y que implican cierto empeño, actividad física y riesgo controlado. Estos servicios pueden ser provistos por Guías de Turismo y/o Tour Operadores.</w:t>
      </w:r>
    </w:p>
    <w:p w14:paraId="339590E7"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Servicios deportivos</w:t>
      </w:r>
      <w:r w:rsidRPr="001809B6">
        <w:rPr>
          <w:rFonts w:eastAsia="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0BE4C8BC"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Servicios de esparcimiento</w:t>
      </w:r>
      <w:r w:rsidRPr="001809B6">
        <w:rPr>
          <w:rFonts w:eastAsia="gobCL" w:cs="gobCL"/>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62F58D77" w14:textId="77777777" w:rsidR="00D836B0" w:rsidRPr="001809B6" w:rsidRDefault="00D836B0" w:rsidP="00D836B0">
      <w:pPr>
        <w:numPr>
          <w:ilvl w:val="0"/>
          <w:numId w:val="33"/>
        </w:numPr>
        <w:spacing w:after="160" w:line="259" w:lineRule="auto"/>
        <w:jc w:val="both"/>
        <w:rPr>
          <w:rFonts w:eastAsia="gobCL" w:cs="gobCL"/>
        </w:rPr>
      </w:pPr>
      <w:r w:rsidRPr="001809B6">
        <w:rPr>
          <w:rFonts w:eastAsia="gobCL" w:cs="gobCL"/>
          <w:b/>
        </w:rPr>
        <w:t xml:space="preserve">Servicios de producción artesanal: </w:t>
      </w:r>
      <w:r w:rsidRPr="001809B6">
        <w:rPr>
          <w:rFonts w:eastAsia="gobCL" w:cs="gobCL"/>
        </w:rPr>
        <w:t>comprende a las personas naturales o jurídicas que comercializan y exhiben productos y objetos elaborados manualmente a pequeña escala. Se clasifican en:</w:t>
      </w:r>
    </w:p>
    <w:p w14:paraId="0140FEC7" w14:textId="77777777" w:rsidR="00D836B0" w:rsidRPr="00956C2C" w:rsidRDefault="00D836B0" w:rsidP="00D836B0">
      <w:pPr>
        <w:numPr>
          <w:ilvl w:val="0"/>
          <w:numId w:val="34"/>
        </w:numPr>
        <w:spacing w:after="160" w:line="259" w:lineRule="auto"/>
        <w:ind w:left="567" w:hanging="425"/>
        <w:jc w:val="both"/>
        <w:rPr>
          <w:rFonts w:eastAsia="gobCL" w:cs="gobCL"/>
        </w:rPr>
      </w:pPr>
      <w:r w:rsidRPr="00956C2C">
        <w:rPr>
          <w:rFonts w:eastAsia="gobCL" w:cs="gobCL"/>
        </w:rPr>
        <w:t>Servicios de artesanía tradicional y/o contemporánea chilena: comprende a personas naturales o jurídicas que venden y/o exhiben artesanía tradicional y/o contemporánea chilena.</w:t>
      </w:r>
    </w:p>
    <w:p w14:paraId="357AC507" w14:textId="77777777" w:rsidR="00D836B0" w:rsidRPr="00956C2C" w:rsidRDefault="00D836B0" w:rsidP="00D836B0">
      <w:pPr>
        <w:numPr>
          <w:ilvl w:val="0"/>
          <w:numId w:val="34"/>
        </w:numPr>
        <w:spacing w:after="160" w:line="259" w:lineRule="auto"/>
        <w:ind w:left="567" w:hanging="425"/>
        <w:jc w:val="both"/>
        <w:rPr>
          <w:rFonts w:eastAsia="gobCL" w:cs="gobCL"/>
        </w:rPr>
      </w:pPr>
      <w:r w:rsidRPr="00956C2C">
        <w:rPr>
          <w:rFonts w:eastAsia="gobCL" w:cs="gobCL"/>
        </w:rPr>
        <w:t>Servicios de artesanía extranjera: comprende a personas naturales o jurídicas que venden y/o exhiben artesanía no comprendidas en la letra anterior.</w:t>
      </w:r>
    </w:p>
    <w:p w14:paraId="41E561E1" w14:textId="77777777" w:rsidR="00D836B0" w:rsidRPr="00956C2C" w:rsidRDefault="00D836B0" w:rsidP="00D836B0">
      <w:pPr>
        <w:numPr>
          <w:ilvl w:val="0"/>
          <w:numId w:val="34"/>
        </w:numPr>
        <w:spacing w:after="160" w:line="259" w:lineRule="auto"/>
        <w:ind w:left="567" w:hanging="425"/>
        <w:jc w:val="both"/>
        <w:rPr>
          <w:rFonts w:eastAsia="gobCL" w:cs="gobCL"/>
        </w:rPr>
      </w:pPr>
      <w:r w:rsidRPr="00956C2C">
        <w:rPr>
          <w:rFonts w:eastAsia="gobCL" w:cs="gobCL"/>
        </w:rPr>
        <w:t xml:space="preserve">Servicios de productos </w:t>
      </w:r>
      <w:proofErr w:type="spellStart"/>
      <w:r w:rsidRPr="00956C2C">
        <w:rPr>
          <w:rFonts w:eastAsia="gobCL" w:cs="gobCL"/>
        </w:rPr>
        <w:t>agroelaborados</w:t>
      </w:r>
      <w:proofErr w:type="spellEnd"/>
      <w:r w:rsidRPr="00956C2C">
        <w:rPr>
          <w:rFonts w:eastAsia="gobCL" w:cs="gobCL"/>
        </w:rPr>
        <w:t>: comprende a personas naturales o jurídicas que venden y/o exhiben productos elaborados a partir de insumos agrícolas, tales como alimentos, licores, cosméticos o productos para el bienestar personal.</w:t>
      </w:r>
    </w:p>
    <w:p w14:paraId="17E8CCDB" w14:textId="77777777" w:rsidR="00D836B0" w:rsidRPr="007109A2" w:rsidRDefault="00D836B0" w:rsidP="00D836B0">
      <w:pPr>
        <w:numPr>
          <w:ilvl w:val="0"/>
          <w:numId w:val="34"/>
        </w:numPr>
        <w:spacing w:after="160" w:line="259" w:lineRule="auto"/>
        <w:ind w:left="567" w:hanging="425"/>
        <w:jc w:val="both"/>
        <w:rPr>
          <w:rFonts w:eastAsia="gobCL" w:cs="gobCL"/>
        </w:rPr>
      </w:pPr>
      <w:r w:rsidRPr="00956C2C">
        <w:rPr>
          <w:rFonts w:eastAsia="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5907B869" w14:textId="77777777" w:rsidR="00D836B0" w:rsidRPr="00956C2C" w:rsidRDefault="00D836B0" w:rsidP="00D836B0">
      <w:pPr>
        <w:numPr>
          <w:ilvl w:val="0"/>
          <w:numId w:val="33"/>
        </w:numPr>
        <w:spacing w:after="160" w:line="259" w:lineRule="auto"/>
        <w:jc w:val="both"/>
        <w:rPr>
          <w:rFonts w:eastAsia="gobCL" w:cs="gobCL"/>
        </w:rPr>
      </w:pPr>
      <w:r w:rsidRPr="001809B6">
        <w:rPr>
          <w:rFonts w:eastAsia="gobCL" w:cs="gobCL"/>
          <w:b/>
        </w:rPr>
        <w:t xml:space="preserve">Servicios de </w:t>
      </w:r>
      <w:proofErr w:type="spellStart"/>
      <w:r w:rsidRPr="001809B6">
        <w:rPr>
          <w:rFonts w:eastAsia="gobCL" w:cs="gobCL"/>
          <w:b/>
        </w:rPr>
        <w:t>souvenir</w:t>
      </w:r>
      <w:proofErr w:type="spellEnd"/>
      <w:r w:rsidRPr="001809B6">
        <w:rPr>
          <w:rFonts w:eastAsia="gobCL" w:cs="gobCL"/>
          <w:b/>
        </w:rPr>
        <w:t xml:space="preserve">: </w:t>
      </w:r>
      <w:r w:rsidRPr="001809B6">
        <w:rPr>
          <w:rFonts w:eastAsia="gobCL" w:cs="gobCL"/>
        </w:rPr>
        <w:t>comprenden a personas naturales o jurídica que ofrecen objetos que sirven como recuerdo de la visita a algún lugar determinado, pudiendo utilizar para su elaboración maquinaria u otra tecnología.</w:t>
      </w:r>
    </w:p>
    <w:p w14:paraId="183A7F98" w14:textId="77777777" w:rsidR="00D836B0" w:rsidRPr="007109A2" w:rsidRDefault="00D836B0" w:rsidP="00D836B0">
      <w:pPr>
        <w:numPr>
          <w:ilvl w:val="0"/>
          <w:numId w:val="33"/>
        </w:numPr>
        <w:spacing w:after="160" w:line="259" w:lineRule="auto"/>
        <w:jc w:val="both"/>
        <w:rPr>
          <w:rFonts w:eastAsia="gobCL" w:cs="gobCL"/>
        </w:rPr>
      </w:pPr>
      <w:r w:rsidRPr="007109A2">
        <w:rPr>
          <w:rFonts w:eastAsia="gobCL" w:cs="gobCL"/>
          <w:b/>
        </w:rPr>
        <w:lastRenderedPageBreak/>
        <w:t xml:space="preserve">Servicios culturales: </w:t>
      </w:r>
      <w:r w:rsidRPr="007109A2">
        <w:rPr>
          <w:rFonts w:eastAsia="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070462F9" w14:textId="77777777" w:rsidR="00D836B0" w:rsidRPr="00D836B0" w:rsidRDefault="00D836B0" w:rsidP="00D836B0">
      <w:pPr>
        <w:jc w:val="both"/>
        <w:rPr>
          <w:rFonts w:eastAsia="Arial Unicode MS" w:cs="Arial"/>
        </w:rPr>
      </w:pPr>
    </w:p>
    <w:sectPr w:rsidR="00D836B0" w:rsidRPr="00D836B0"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9CE5" w14:textId="77777777" w:rsidR="003127F1" w:rsidRDefault="003127F1" w:rsidP="0042236C">
      <w:r>
        <w:separator/>
      </w:r>
    </w:p>
  </w:endnote>
  <w:endnote w:type="continuationSeparator" w:id="0">
    <w:p w14:paraId="0B832F45" w14:textId="77777777" w:rsidR="003127F1" w:rsidRDefault="003127F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35C95" w:rsidRDefault="00B35C9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D7F5F0D" w:rsidR="00B35C95" w:rsidRPr="00BD14F7" w:rsidRDefault="00B35C95">
    <w:pPr>
      <w:pStyle w:val="Piedepgina"/>
      <w:jc w:val="right"/>
    </w:pPr>
    <w:r w:rsidRPr="00BD14F7">
      <w:fldChar w:fldCharType="begin"/>
    </w:r>
    <w:r w:rsidRPr="00BD14F7">
      <w:instrText>PAGE   \* MERGEFORMAT</w:instrText>
    </w:r>
    <w:r w:rsidRPr="00BD14F7">
      <w:fldChar w:fldCharType="separate"/>
    </w:r>
    <w:r w:rsidR="00855D17">
      <w:rPr>
        <w:noProof/>
      </w:rPr>
      <w:t>29</w:t>
    </w:r>
    <w:r w:rsidRPr="00BD14F7">
      <w:rPr>
        <w:noProof/>
      </w:rPr>
      <w:fldChar w:fldCharType="end"/>
    </w:r>
  </w:p>
  <w:p w14:paraId="5F9E5B17" w14:textId="77777777" w:rsidR="00B35C95" w:rsidRPr="00C25B42" w:rsidRDefault="00B35C95" w:rsidP="00C25B42">
    <w:pPr>
      <w:tabs>
        <w:tab w:val="center" w:pos="4252"/>
        <w:tab w:val="right" w:pos="8504"/>
      </w:tabs>
      <w:jc w:val="center"/>
      <w:rPr>
        <w:sz w:val="24"/>
      </w:rPr>
    </w:pPr>
    <w:r w:rsidRPr="00C25B42">
      <w:rPr>
        <w:noProof/>
        <w:sz w:val="24"/>
        <w:lang w:val="es-CL" w:eastAsia="es-CL"/>
      </w:rPr>
      <w:t>www.sercotec.cl</w:t>
    </w:r>
  </w:p>
  <w:p w14:paraId="5919636F" w14:textId="77777777" w:rsidR="00B35C95" w:rsidRDefault="00B35C95"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F1C60BA" w:rsidR="00B35C95" w:rsidRDefault="00B35C95">
        <w:pPr>
          <w:pStyle w:val="Piedepgina"/>
          <w:jc w:val="right"/>
        </w:pPr>
        <w:r>
          <w:fldChar w:fldCharType="begin"/>
        </w:r>
        <w:r>
          <w:instrText>PAGE   \* MERGEFORMAT</w:instrText>
        </w:r>
        <w:r>
          <w:fldChar w:fldCharType="separate"/>
        </w:r>
        <w:r w:rsidR="00855D17">
          <w:rPr>
            <w:noProof/>
          </w:rPr>
          <w:t>1</w:t>
        </w:r>
        <w:r>
          <w:fldChar w:fldCharType="end"/>
        </w:r>
      </w:p>
    </w:sdtContent>
  </w:sdt>
  <w:p w14:paraId="1A156B1C" w14:textId="06D356CA" w:rsidR="00B35C95" w:rsidRDefault="00B35C95"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2083" w14:textId="77777777" w:rsidR="003127F1" w:rsidRDefault="003127F1"/>
  </w:footnote>
  <w:footnote w:type="continuationSeparator" w:id="0">
    <w:p w14:paraId="105FFCC5" w14:textId="77777777" w:rsidR="003127F1" w:rsidRDefault="003127F1"/>
  </w:footnote>
  <w:footnote w:id="1">
    <w:p w14:paraId="553DF13E" w14:textId="78B2736A" w:rsidR="00B35C95" w:rsidRPr="004244F2" w:rsidRDefault="00B35C9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35C95" w:rsidRPr="0070407B" w:rsidRDefault="00B35C95"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35C95" w:rsidRPr="002E7EE6" w:rsidRDefault="00B35C9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35C95" w:rsidRPr="002E7EE6" w:rsidRDefault="00B35C95">
      <w:pPr>
        <w:pStyle w:val="Textonotapie"/>
        <w:rPr>
          <w:lang w:val="es-419"/>
        </w:rPr>
      </w:pPr>
    </w:p>
  </w:footnote>
  <w:footnote w:id="4">
    <w:p w14:paraId="7597D5E8" w14:textId="77777777" w:rsidR="00B35C95" w:rsidRPr="00273436" w:rsidRDefault="00B35C9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35C95" w:rsidRPr="005F4396" w:rsidRDefault="00B35C9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35C95" w:rsidRPr="002B0090" w:rsidRDefault="00B35C95"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244904A" w14:textId="344F0356" w:rsidR="00A43847" w:rsidRPr="00A43847" w:rsidRDefault="00A43847">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35C95" w:rsidRPr="00D4342C" w:rsidRDefault="00B35C95" w:rsidP="00D4342C">
      <w:pPr>
        <w:pStyle w:val="Textonotapie"/>
      </w:pPr>
    </w:p>
  </w:footnote>
  <w:footnote w:id="9">
    <w:p w14:paraId="0A3FD0F5" w14:textId="77777777" w:rsidR="00B35C95" w:rsidRPr="00012C13" w:rsidRDefault="00B35C95"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35C95" w:rsidRPr="00686FCB" w:rsidRDefault="00B35C95"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35C95" w:rsidRPr="00023CC5" w:rsidRDefault="00B35C95">
      <w:pPr>
        <w:pStyle w:val="Textonotapie"/>
        <w:rPr>
          <w:lang w:val="es-MX"/>
        </w:rPr>
      </w:pPr>
    </w:p>
  </w:footnote>
  <w:footnote w:id="11">
    <w:p w14:paraId="1665FABF" w14:textId="011C2DCA" w:rsidR="00B35C95" w:rsidRPr="004746C2" w:rsidRDefault="00B35C95"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35C95" w:rsidRPr="004746C2" w:rsidRDefault="00B35C95">
      <w:pPr>
        <w:pStyle w:val="Textonotapie"/>
        <w:rPr>
          <w:szCs w:val="18"/>
          <w:lang w:val="es-ES"/>
        </w:rPr>
      </w:pPr>
    </w:p>
  </w:footnote>
  <w:footnote w:id="12">
    <w:p w14:paraId="5CA30445" w14:textId="77777777" w:rsidR="00B35C95" w:rsidRPr="002B75C6" w:rsidRDefault="00B35C9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35C95" w:rsidRPr="00A75D6D" w:rsidRDefault="00B35C95"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35C95" w:rsidRPr="004B1C4D" w:rsidRDefault="00B35C95"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35C95" w:rsidRPr="004B1C4D" w:rsidRDefault="00B35C9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35C95" w:rsidRPr="00973621" w:rsidRDefault="00B35C95"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35C95" w:rsidRDefault="00B35C9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35C95" w:rsidRDefault="00B35C9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35C95" w:rsidRDefault="00B35C95"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35C95" w:rsidRDefault="00B35C95"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35C95" w:rsidRDefault="00B35C95">
    <w:pPr>
      <w:pStyle w:val="Encabezado"/>
      <w:jc w:val="right"/>
    </w:pPr>
  </w:p>
  <w:p w14:paraId="69A0911A" w14:textId="77777777" w:rsidR="00B35C95" w:rsidRDefault="00B35C9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245"/>
    <w:multiLevelType w:val="hybridMultilevel"/>
    <w:tmpl w:val="223811A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786"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FA19E8"/>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2"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666717B"/>
    <w:multiLevelType w:val="hybridMultilevel"/>
    <w:tmpl w:val="223811A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
  </w:num>
  <w:num w:numId="3">
    <w:abstractNumId w:val="23"/>
  </w:num>
  <w:num w:numId="4">
    <w:abstractNumId w:val="29"/>
  </w:num>
  <w:num w:numId="5">
    <w:abstractNumId w:val="6"/>
  </w:num>
  <w:num w:numId="6">
    <w:abstractNumId w:val="7"/>
  </w:num>
  <w:num w:numId="7">
    <w:abstractNumId w:val="27"/>
  </w:num>
  <w:num w:numId="8">
    <w:abstractNumId w:val="30"/>
  </w:num>
  <w:num w:numId="9">
    <w:abstractNumId w:val="19"/>
  </w:num>
  <w:num w:numId="10">
    <w:abstractNumId w:val="16"/>
  </w:num>
  <w:num w:numId="11">
    <w:abstractNumId w:val="32"/>
  </w:num>
  <w:num w:numId="12">
    <w:abstractNumId w:val="31"/>
  </w:num>
  <w:num w:numId="13">
    <w:abstractNumId w:val="8"/>
  </w:num>
  <w:num w:numId="14">
    <w:abstractNumId w:val="33"/>
  </w:num>
  <w:num w:numId="15">
    <w:abstractNumId w:val="9"/>
  </w:num>
  <w:num w:numId="16">
    <w:abstractNumId w:val="20"/>
  </w:num>
  <w:num w:numId="17">
    <w:abstractNumId w:val="5"/>
  </w:num>
  <w:num w:numId="18">
    <w:abstractNumId w:val="3"/>
  </w:num>
  <w:num w:numId="19">
    <w:abstractNumId w:val="25"/>
  </w:num>
  <w:num w:numId="20">
    <w:abstractNumId w:val="12"/>
  </w:num>
  <w:num w:numId="21">
    <w:abstractNumId w:val="22"/>
  </w:num>
  <w:num w:numId="22">
    <w:abstractNumId w:val="4"/>
  </w:num>
  <w:num w:numId="23">
    <w:abstractNumId w:val="15"/>
  </w:num>
  <w:num w:numId="24">
    <w:abstractNumId w:val="24"/>
  </w:num>
  <w:num w:numId="25">
    <w:abstractNumId w:val="14"/>
  </w:num>
  <w:num w:numId="26">
    <w:abstractNumId w:val="21"/>
  </w:num>
  <w:num w:numId="27">
    <w:abstractNumId w:val="13"/>
  </w:num>
  <w:num w:numId="28">
    <w:abstractNumId w:val="18"/>
  </w:num>
  <w:num w:numId="29">
    <w:abstractNumId w:val="10"/>
  </w:num>
  <w:num w:numId="30">
    <w:abstractNumId w:val="0"/>
  </w:num>
  <w:num w:numId="31">
    <w:abstractNumId w:val="17"/>
  </w:num>
  <w:num w:numId="32">
    <w:abstractNumId w:val="2"/>
  </w:num>
  <w:num w:numId="33">
    <w:abstractNumId w:val="26"/>
  </w:num>
  <w:num w:numId="3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1D"/>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036"/>
    <w:rsid w:val="001122D9"/>
    <w:rsid w:val="00112656"/>
    <w:rsid w:val="00113241"/>
    <w:rsid w:val="00113815"/>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2DC8"/>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D79"/>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5A1"/>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CA0"/>
    <w:rsid w:val="00233D33"/>
    <w:rsid w:val="00233D7C"/>
    <w:rsid w:val="002343D3"/>
    <w:rsid w:val="0023467C"/>
    <w:rsid w:val="00234905"/>
    <w:rsid w:val="00236091"/>
    <w:rsid w:val="00236B1F"/>
    <w:rsid w:val="00236C0C"/>
    <w:rsid w:val="00237413"/>
    <w:rsid w:val="002374A8"/>
    <w:rsid w:val="00237E63"/>
    <w:rsid w:val="00237FFB"/>
    <w:rsid w:val="002413F4"/>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665"/>
    <w:rsid w:val="002618E9"/>
    <w:rsid w:val="00261E64"/>
    <w:rsid w:val="00262329"/>
    <w:rsid w:val="002626E1"/>
    <w:rsid w:val="00262D49"/>
    <w:rsid w:val="00262D64"/>
    <w:rsid w:val="002632C3"/>
    <w:rsid w:val="00263721"/>
    <w:rsid w:val="00263CD2"/>
    <w:rsid w:val="00263F35"/>
    <w:rsid w:val="002643BE"/>
    <w:rsid w:val="00264EF7"/>
    <w:rsid w:val="00265175"/>
    <w:rsid w:val="002651FC"/>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261"/>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7F1"/>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550"/>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392"/>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D43"/>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14B"/>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5D56"/>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AD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014"/>
    <w:rsid w:val="005A035E"/>
    <w:rsid w:val="005A073A"/>
    <w:rsid w:val="005A09B1"/>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0966"/>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2FE2"/>
    <w:rsid w:val="00673172"/>
    <w:rsid w:val="00674CD7"/>
    <w:rsid w:val="0067534F"/>
    <w:rsid w:val="006760A2"/>
    <w:rsid w:val="006762E1"/>
    <w:rsid w:val="006764A9"/>
    <w:rsid w:val="006765B6"/>
    <w:rsid w:val="00676EC0"/>
    <w:rsid w:val="00676FFE"/>
    <w:rsid w:val="00677674"/>
    <w:rsid w:val="0067772B"/>
    <w:rsid w:val="00677C84"/>
    <w:rsid w:val="00677F34"/>
    <w:rsid w:val="006804FD"/>
    <w:rsid w:val="006806D1"/>
    <w:rsid w:val="00680B10"/>
    <w:rsid w:val="00680C31"/>
    <w:rsid w:val="0068112F"/>
    <w:rsid w:val="00681AFB"/>
    <w:rsid w:val="00681C98"/>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6D4D"/>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3D9"/>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3F7F"/>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15B"/>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5F26"/>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5BB6"/>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D17"/>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493"/>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BC4"/>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1851"/>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5E58"/>
    <w:rsid w:val="00996F2F"/>
    <w:rsid w:val="00997396"/>
    <w:rsid w:val="009A114A"/>
    <w:rsid w:val="009A1811"/>
    <w:rsid w:val="009A1D66"/>
    <w:rsid w:val="009A248F"/>
    <w:rsid w:val="009A2495"/>
    <w:rsid w:val="009A2B6C"/>
    <w:rsid w:val="009A2BB6"/>
    <w:rsid w:val="009A30A6"/>
    <w:rsid w:val="009A35B6"/>
    <w:rsid w:val="009A411A"/>
    <w:rsid w:val="009A4A2D"/>
    <w:rsid w:val="009A4F04"/>
    <w:rsid w:val="009A5407"/>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61"/>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4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548A"/>
    <w:rsid w:val="00A565CB"/>
    <w:rsid w:val="00A571B1"/>
    <w:rsid w:val="00A5760F"/>
    <w:rsid w:val="00A57FA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2F7"/>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AD6"/>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C95"/>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075"/>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4DF"/>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BD8"/>
    <w:rsid w:val="00C71CA6"/>
    <w:rsid w:val="00C7254B"/>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0AC"/>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54F"/>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2C3"/>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22"/>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6B0"/>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3D72"/>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97E7F"/>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2E09"/>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2A40"/>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68D"/>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11F"/>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5237180">
      <w:bodyDiv w:val="1"/>
      <w:marLeft w:val="0"/>
      <w:marRight w:val="0"/>
      <w:marTop w:val="0"/>
      <w:marBottom w:val="0"/>
      <w:divBdr>
        <w:top w:val="none" w:sz="0" w:space="0" w:color="auto"/>
        <w:left w:val="none" w:sz="0" w:space="0" w:color="auto"/>
        <w:bottom w:val="none" w:sz="0" w:space="0" w:color="auto"/>
        <w:right w:val="none" w:sz="0" w:space="0" w:color="auto"/>
      </w:divBdr>
      <w:divsChild>
        <w:div w:id="1957057028">
          <w:marLeft w:val="360"/>
          <w:marRight w:val="0"/>
          <w:marTop w:val="0"/>
          <w:marBottom w:val="0"/>
          <w:divBdr>
            <w:top w:val="none" w:sz="0" w:space="0" w:color="auto"/>
            <w:left w:val="none" w:sz="0" w:space="0" w:color="auto"/>
            <w:bottom w:val="none" w:sz="0" w:space="0" w:color="auto"/>
            <w:right w:val="none" w:sz="0" w:space="0" w:color="auto"/>
          </w:divBdr>
        </w:div>
      </w:divsChild>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2416930">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54501793">
      <w:bodyDiv w:val="1"/>
      <w:marLeft w:val="0"/>
      <w:marRight w:val="0"/>
      <w:marTop w:val="0"/>
      <w:marBottom w:val="0"/>
      <w:divBdr>
        <w:top w:val="none" w:sz="0" w:space="0" w:color="auto"/>
        <w:left w:val="none" w:sz="0" w:space="0" w:color="auto"/>
        <w:bottom w:val="none" w:sz="0" w:space="0" w:color="auto"/>
        <w:right w:val="none" w:sz="0" w:space="0" w:color="auto"/>
      </w:divBdr>
    </w:div>
    <w:div w:id="386955580">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0170">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44828307">
      <w:bodyDiv w:val="1"/>
      <w:marLeft w:val="0"/>
      <w:marRight w:val="0"/>
      <w:marTop w:val="0"/>
      <w:marBottom w:val="0"/>
      <w:divBdr>
        <w:top w:val="none" w:sz="0" w:space="0" w:color="auto"/>
        <w:left w:val="none" w:sz="0" w:space="0" w:color="auto"/>
        <w:bottom w:val="none" w:sz="0" w:space="0" w:color="auto"/>
        <w:right w:val="none" w:sz="0" w:space="0" w:color="auto"/>
      </w:divBdr>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63551684">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560480250">
      <w:bodyDiv w:val="1"/>
      <w:marLeft w:val="0"/>
      <w:marRight w:val="0"/>
      <w:marTop w:val="0"/>
      <w:marBottom w:val="0"/>
      <w:divBdr>
        <w:top w:val="none" w:sz="0" w:space="0" w:color="auto"/>
        <w:left w:val="none" w:sz="0" w:space="0" w:color="auto"/>
        <w:bottom w:val="none" w:sz="0" w:space="0" w:color="auto"/>
        <w:right w:val="none" w:sz="0" w:space="0" w:color="auto"/>
      </w:divBdr>
    </w:div>
    <w:div w:id="1643385421">
      <w:bodyDiv w:val="1"/>
      <w:marLeft w:val="0"/>
      <w:marRight w:val="0"/>
      <w:marTop w:val="0"/>
      <w:marBottom w:val="0"/>
      <w:divBdr>
        <w:top w:val="none" w:sz="0" w:space="0" w:color="auto"/>
        <w:left w:val="none" w:sz="0" w:space="0" w:color="auto"/>
        <w:bottom w:val="none" w:sz="0" w:space="0" w:color="auto"/>
        <w:right w:val="none" w:sz="0" w:space="0" w:color="auto"/>
      </w:divBdr>
      <w:divsChild>
        <w:div w:id="1225339266">
          <w:marLeft w:val="360"/>
          <w:marRight w:val="0"/>
          <w:marTop w:val="0"/>
          <w:marBottom w:val="0"/>
          <w:divBdr>
            <w:top w:val="none" w:sz="0" w:space="0" w:color="auto"/>
            <w:left w:val="none" w:sz="0" w:space="0" w:color="auto"/>
            <w:bottom w:val="none" w:sz="0" w:space="0" w:color="auto"/>
            <w:right w:val="none" w:sz="0" w:space="0" w:color="auto"/>
          </w:divBdr>
        </w:div>
        <w:div w:id="2102871122">
          <w:marLeft w:val="36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0675860">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90674554">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886237">
      <w:bodyDiv w:val="1"/>
      <w:marLeft w:val="0"/>
      <w:marRight w:val="0"/>
      <w:marTop w:val="0"/>
      <w:marBottom w:val="0"/>
      <w:divBdr>
        <w:top w:val="none" w:sz="0" w:space="0" w:color="auto"/>
        <w:left w:val="none" w:sz="0" w:space="0" w:color="auto"/>
        <w:bottom w:val="none" w:sz="0" w:space="0" w:color="auto"/>
        <w:right w:val="none" w:sz="0" w:space="0" w:color="auto"/>
      </w:divBdr>
    </w:div>
    <w:div w:id="21334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45126320-2503-46E9-9FA2-F6A0AB97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21333</Words>
  <Characters>117337</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138394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69</cp:revision>
  <cp:lastPrinted>2023-05-02T17:47:00Z</cp:lastPrinted>
  <dcterms:created xsi:type="dcterms:W3CDTF">2023-04-23T21:45:00Z</dcterms:created>
  <dcterms:modified xsi:type="dcterms:W3CDTF">2023-05-02T17:48:00Z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