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38C96DBB" w14:textId="77777777" w:rsidR="0075021C" w:rsidRDefault="0075021C" w:rsidP="00F24063">
      <w:pPr>
        <w:jc w:val="center"/>
        <w:rPr>
          <w:rFonts w:eastAsia="Arial Unicode MS" w:cs="Arial"/>
          <w:b/>
          <w:bCs/>
          <w:sz w:val="40"/>
          <w:szCs w:val="40"/>
        </w:rPr>
      </w:pPr>
    </w:p>
    <w:p w14:paraId="620BFFA6" w14:textId="0ACB6AB6"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B32F142" w:rsidR="00F344ED" w:rsidRDefault="00F344ED" w:rsidP="000B5281">
      <w:pPr>
        <w:jc w:val="center"/>
        <w:rPr>
          <w:rFonts w:asciiTheme="minorHAnsi" w:eastAsia="Arial Unicode MS" w:hAnsiTheme="minorHAnsi" w:cs="Arial"/>
          <w:b/>
          <w:bCs/>
          <w:noProof/>
          <w:szCs w:val="22"/>
        </w:rPr>
      </w:pPr>
    </w:p>
    <w:p w14:paraId="3C5E27D3" w14:textId="29398A94" w:rsidR="0075021C" w:rsidRDefault="0075021C" w:rsidP="000B5281">
      <w:pPr>
        <w:jc w:val="center"/>
        <w:rPr>
          <w:rFonts w:asciiTheme="minorHAnsi" w:eastAsia="Arial Unicode MS" w:hAnsiTheme="minorHAnsi" w:cs="Arial"/>
          <w:b/>
          <w:bCs/>
          <w:noProof/>
          <w:szCs w:val="22"/>
        </w:rPr>
      </w:pPr>
    </w:p>
    <w:p w14:paraId="1F861B09" w14:textId="54EF1ED1" w:rsidR="0075021C" w:rsidRDefault="0075021C" w:rsidP="000B5281">
      <w:pPr>
        <w:jc w:val="center"/>
        <w:rPr>
          <w:rFonts w:asciiTheme="minorHAnsi" w:eastAsia="Arial Unicode MS" w:hAnsiTheme="minorHAnsi" w:cs="Arial"/>
          <w:b/>
          <w:bCs/>
          <w:noProof/>
          <w:szCs w:val="22"/>
        </w:rPr>
      </w:pPr>
    </w:p>
    <w:p w14:paraId="2257E3D6" w14:textId="3BBBBBFF" w:rsidR="0075021C" w:rsidRDefault="0075021C"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1C97EDE9" w14:textId="3DEA11D1" w:rsidR="0075021C" w:rsidRDefault="0075021C" w:rsidP="0005293D">
      <w:pPr>
        <w:jc w:val="center"/>
        <w:rPr>
          <w:rFonts w:eastAsia="Arial Unicode MS" w:cs="Arial"/>
          <w:b/>
          <w:bCs/>
          <w:sz w:val="44"/>
          <w:szCs w:val="40"/>
        </w:rPr>
      </w:pPr>
    </w:p>
    <w:p w14:paraId="6D6A03F3" w14:textId="77777777" w:rsidR="0075021C" w:rsidRDefault="0075021C" w:rsidP="0005293D">
      <w:pPr>
        <w:jc w:val="center"/>
        <w:rPr>
          <w:rFonts w:eastAsia="Arial Unicode MS" w:cs="Arial"/>
          <w:b/>
          <w:bCs/>
          <w:sz w:val="44"/>
          <w:szCs w:val="40"/>
        </w:rPr>
      </w:pPr>
    </w:p>
    <w:p w14:paraId="676DFB2A" w14:textId="2DCEB106"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E2CE988"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393EC0" w:rsidRPr="00393EC0">
        <w:rPr>
          <w:rFonts w:eastAsia="Arial Unicode MS" w:cs="Arial"/>
          <w:b/>
          <w:bCs/>
          <w:sz w:val="40"/>
          <w:szCs w:val="40"/>
        </w:rPr>
        <w:t>MULTISECTORIAL</w:t>
      </w:r>
      <w:r w:rsidRPr="00393EC0">
        <w:rPr>
          <w:rFonts w:eastAsia="Arial Unicode MS" w:cs="Arial"/>
          <w:b/>
          <w:bCs/>
          <w:sz w:val="40"/>
          <w:szCs w:val="40"/>
        </w:rPr>
        <w:t>”</w:t>
      </w:r>
    </w:p>
    <w:p w14:paraId="3FDEDA60" w14:textId="7C708669" w:rsidR="00F24063" w:rsidRDefault="00F24063" w:rsidP="00F24063">
      <w:pPr>
        <w:jc w:val="center"/>
        <w:rPr>
          <w:rFonts w:eastAsia="Arial Unicode MS" w:cs="Arial"/>
          <w:b/>
          <w:bCs/>
          <w:sz w:val="40"/>
          <w:szCs w:val="40"/>
        </w:rPr>
      </w:pPr>
    </w:p>
    <w:p w14:paraId="03E15E83" w14:textId="349183A2" w:rsidR="0075021C" w:rsidRDefault="0075021C" w:rsidP="00F24063">
      <w:pPr>
        <w:jc w:val="center"/>
        <w:rPr>
          <w:rFonts w:eastAsia="Arial Unicode MS" w:cs="Arial"/>
          <w:b/>
          <w:bCs/>
          <w:sz w:val="40"/>
          <w:szCs w:val="40"/>
        </w:rPr>
      </w:pPr>
    </w:p>
    <w:p w14:paraId="4D739EAA" w14:textId="298BE6D9" w:rsidR="0075021C" w:rsidRDefault="0075021C" w:rsidP="00F24063">
      <w:pPr>
        <w:jc w:val="center"/>
        <w:rPr>
          <w:rFonts w:eastAsia="Arial Unicode MS" w:cs="Arial"/>
          <w:b/>
          <w:bCs/>
          <w:sz w:val="40"/>
          <w:szCs w:val="40"/>
        </w:rPr>
      </w:pPr>
    </w:p>
    <w:p w14:paraId="76E67B11" w14:textId="2A7BAB78" w:rsidR="0075021C" w:rsidRDefault="0075021C" w:rsidP="00F24063">
      <w:pPr>
        <w:jc w:val="center"/>
        <w:rPr>
          <w:rFonts w:eastAsia="Arial Unicode MS" w:cs="Arial"/>
          <w:b/>
          <w:bCs/>
          <w:sz w:val="40"/>
          <w:szCs w:val="40"/>
        </w:rPr>
      </w:pPr>
    </w:p>
    <w:p w14:paraId="4EF87BBD" w14:textId="3BA6780B" w:rsidR="0075021C" w:rsidRDefault="0075021C" w:rsidP="00F24063">
      <w:pPr>
        <w:jc w:val="center"/>
        <w:rPr>
          <w:rFonts w:eastAsia="Arial Unicode MS" w:cs="Arial"/>
          <w:b/>
          <w:bCs/>
          <w:sz w:val="40"/>
          <w:szCs w:val="40"/>
        </w:rPr>
      </w:pPr>
    </w:p>
    <w:p w14:paraId="7C580C4B" w14:textId="77777777" w:rsidR="0075021C" w:rsidRPr="00393EC0" w:rsidRDefault="0075021C" w:rsidP="00F24063">
      <w:pPr>
        <w:jc w:val="center"/>
        <w:rPr>
          <w:rFonts w:eastAsia="Arial Unicode MS" w:cs="Arial"/>
          <w:b/>
          <w:bCs/>
          <w:sz w:val="40"/>
          <w:szCs w:val="40"/>
        </w:rPr>
      </w:pPr>
    </w:p>
    <w:p w14:paraId="636C6D10" w14:textId="2E775CFF"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DE </w:t>
      </w:r>
      <w:r w:rsidR="00393EC0" w:rsidRPr="00393EC0">
        <w:rPr>
          <w:rFonts w:eastAsia="Arial Unicode MS" w:cs="Arial"/>
          <w:b/>
          <w:bCs/>
          <w:sz w:val="40"/>
          <w:szCs w:val="40"/>
        </w:rPr>
        <w:t>ARICA Y PARINACOTA</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7C7E2147"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6F0D1A">
              <w:rPr>
                <w:webHidden/>
              </w:rPr>
              <w:t>3</w:t>
            </w:r>
            <w:r w:rsidR="00137ECD">
              <w:rPr>
                <w:webHidden/>
              </w:rPr>
              <w:fldChar w:fldCharType="end"/>
            </w:r>
          </w:hyperlink>
        </w:p>
        <w:p w14:paraId="55CAEF35" w14:textId="39FE44D3" w:rsidR="00137ECD" w:rsidRDefault="00F74348">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6F0D1A">
              <w:rPr>
                <w:webHidden/>
              </w:rPr>
              <w:t>3</w:t>
            </w:r>
            <w:r w:rsidR="00137ECD">
              <w:rPr>
                <w:webHidden/>
              </w:rPr>
              <w:fldChar w:fldCharType="end"/>
            </w:r>
          </w:hyperlink>
        </w:p>
        <w:p w14:paraId="65479E64" w14:textId="107BB49F" w:rsidR="00137ECD" w:rsidRDefault="00F74348">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6F0D1A">
              <w:rPr>
                <w:webHidden/>
              </w:rPr>
              <w:t>3</w:t>
            </w:r>
            <w:r w:rsidR="00137ECD">
              <w:rPr>
                <w:webHidden/>
              </w:rPr>
              <w:fldChar w:fldCharType="end"/>
            </w:r>
          </w:hyperlink>
        </w:p>
        <w:p w14:paraId="07944FE1" w14:textId="760D01F3" w:rsidR="00137ECD" w:rsidRDefault="00F74348">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6F0D1A">
              <w:rPr>
                <w:webHidden/>
              </w:rPr>
              <w:t>4</w:t>
            </w:r>
            <w:r w:rsidR="00137ECD">
              <w:rPr>
                <w:webHidden/>
              </w:rPr>
              <w:fldChar w:fldCharType="end"/>
            </w:r>
          </w:hyperlink>
        </w:p>
        <w:p w14:paraId="5FC90D47" w14:textId="56C23978" w:rsidR="00137ECD" w:rsidRDefault="00F74348">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6F0D1A">
              <w:rPr>
                <w:webHidden/>
              </w:rPr>
              <w:t>5</w:t>
            </w:r>
            <w:r w:rsidR="00137ECD">
              <w:rPr>
                <w:webHidden/>
              </w:rPr>
              <w:fldChar w:fldCharType="end"/>
            </w:r>
          </w:hyperlink>
        </w:p>
        <w:p w14:paraId="3F0F52E1" w14:textId="14E3FA95" w:rsidR="00137ECD" w:rsidRDefault="00F74348">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6F0D1A">
              <w:rPr>
                <w:webHidden/>
              </w:rPr>
              <w:t>5</w:t>
            </w:r>
            <w:r w:rsidR="00137ECD">
              <w:rPr>
                <w:webHidden/>
              </w:rPr>
              <w:fldChar w:fldCharType="end"/>
            </w:r>
          </w:hyperlink>
        </w:p>
        <w:p w14:paraId="49EB65C4" w14:textId="67BAD27E" w:rsidR="00137ECD" w:rsidRDefault="00F74348">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6F0D1A">
              <w:rPr>
                <w:webHidden/>
              </w:rPr>
              <w:t>8</w:t>
            </w:r>
            <w:r w:rsidR="00137ECD">
              <w:rPr>
                <w:webHidden/>
              </w:rPr>
              <w:fldChar w:fldCharType="end"/>
            </w:r>
          </w:hyperlink>
        </w:p>
        <w:p w14:paraId="66ABFCD9" w14:textId="3DA6AA56" w:rsidR="00137ECD" w:rsidRDefault="00F74348">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6F0D1A">
              <w:rPr>
                <w:webHidden/>
              </w:rPr>
              <w:t>10</w:t>
            </w:r>
            <w:r w:rsidR="00137ECD">
              <w:rPr>
                <w:webHidden/>
              </w:rPr>
              <w:fldChar w:fldCharType="end"/>
            </w:r>
          </w:hyperlink>
        </w:p>
        <w:p w14:paraId="6F0FF934" w14:textId="10DA8306" w:rsidR="00137ECD" w:rsidRDefault="00F74348">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6F0D1A">
              <w:rPr>
                <w:webHidden/>
              </w:rPr>
              <w:t>11</w:t>
            </w:r>
            <w:r w:rsidR="00137ECD">
              <w:rPr>
                <w:webHidden/>
              </w:rPr>
              <w:fldChar w:fldCharType="end"/>
            </w:r>
          </w:hyperlink>
        </w:p>
        <w:p w14:paraId="52D84111" w14:textId="42D48382" w:rsidR="00137ECD" w:rsidRDefault="00F74348">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6F0D1A">
              <w:rPr>
                <w:webHidden/>
              </w:rPr>
              <w:t>11</w:t>
            </w:r>
            <w:r w:rsidR="00137ECD">
              <w:rPr>
                <w:webHidden/>
              </w:rPr>
              <w:fldChar w:fldCharType="end"/>
            </w:r>
          </w:hyperlink>
        </w:p>
        <w:p w14:paraId="4D4508B5" w14:textId="5D9F129B" w:rsidR="00137ECD" w:rsidRDefault="00F74348">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6F0D1A">
              <w:rPr>
                <w:webHidden/>
              </w:rPr>
              <w:t>12</w:t>
            </w:r>
            <w:r w:rsidR="00137ECD">
              <w:rPr>
                <w:webHidden/>
              </w:rPr>
              <w:fldChar w:fldCharType="end"/>
            </w:r>
          </w:hyperlink>
        </w:p>
        <w:p w14:paraId="6C6BF84B" w14:textId="32326B08" w:rsidR="00137ECD" w:rsidRDefault="00F74348">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6F0D1A">
              <w:rPr>
                <w:webHidden/>
              </w:rPr>
              <w:t>15</w:t>
            </w:r>
            <w:r w:rsidR="00137ECD">
              <w:rPr>
                <w:webHidden/>
              </w:rPr>
              <w:fldChar w:fldCharType="end"/>
            </w:r>
          </w:hyperlink>
        </w:p>
        <w:p w14:paraId="05214EB5" w14:textId="78793FE8" w:rsidR="00137ECD" w:rsidRDefault="00F74348">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6F0D1A">
              <w:rPr>
                <w:webHidden/>
              </w:rPr>
              <w:t>16</w:t>
            </w:r>
            <w:r w:rsidR="00137ECD">
              <w:rPr>
                <w:webHidden/>
              </w:rPr>
              <w:fldChar w:fldCharType="end"/>
            </w:r>
          </w:hyperlink>
        </w:p>
        <w:p w14:paraId="69D53A29" w14:textId="2CC02362" w:rsidR="00137ECD" w:rsidRDefault="00F74348">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6F0D1A">
              <w:rPr>
                <w:webHidden/>
              </w:rPr>
              <w:t>16</w:t>
            </w:r>
            <w:r w:rsidR="00137ECD">
              <w:rPr>
                <w:webHidden/>
              </w:rPr>
              <w:fldChar w:fldCharType="end"/>
            </w:r>
          </w:hyperlink>
        </w:p>
        <w:p w14:paraId="342530E1" w14:textId="22E22F57" w:rsidR="00137ECD" w:rsidRDefault="00F74348">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6F0D1A">
              <w:rPr>
                <w:webHidden/>
              </w:rPr>
              <w:t>16</w:t>
            </w:r>
            <w:r w:rsidR="00137ECD">
              <w:rPr>
                <w:webHidden/>
              </w:rPr>
              <w:fldChar w:fldCharType="end"/>
            </w:r>
          </w:hyperlink>
        </w:p>
        <w:p w14:paraId="11D0F67E" w14:textId="377C5EE5" w:rsidR="00137ECD" w:rsidRDefault="00F74348">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6F0D1A">
              <w:rPr>
                <w:webHidden/>
              </w:rPr>
              <w:t>17</w:t>
            </w:r>
            <w:r w:rsidR="00137ECD">
              <w:rPr>
                <w:webHidden/>
              </w:rPr>
              <w:fldChar w:fldCharType="end"/>
            </w:r>
          </w:hyperlink>
        </w:p>
        <w:p w14:paraId="188CEF95" w14:textId="7FA71130" w:rsidR="00137ECD" w:rsidRDefault="00F74348">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6F0D1A">
              <w:rPr>
                <w:webHidden/>
              </w:rPr>
              <w:t>17</w:t>
            </w:r>
            <w:r w:rsidR="00137ECD">
              <w:rPr>
                <w:webHidden/>
              </w:rPr>
              <w:fldChar w:fldCharType="end"/>
            </w:r>
          </w:hyperlink>
        </w:p>
        <w:p w14:paraId="71CFD642" w14:textId="2F8F015E" w:rsidR="00137ECD" w:rsidRDefault="00F74348">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6F0D1A">
              <w:rPr>
                <w:webHidden/>
              </w:rPr>
              <w:t>17</w:t>
            </w:r>
            <w:r w:rsidR="00137ECD">
              <w:rPr>
                <w:webHidden/>
              </w:rPr>
              <w:fldChar w:fldCharType="end"/>
            </w:r>
          </w:hyperlink>
        </w:p>
        <w:p w14:paraId="4D5B857B" w14:textId="19C8A222" w:rsidR="00137ECD" w:rsidRDefault="00F74348">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6F0D1A">
              <w:rPr>
                <w:webHidden/>
              </w:rPr>
              <w:t>18</w:t>
            </w:r>
            <w:r w:rsidR="00137ECD">
              <w:rPr>
                <w:webHidden/>
              </w:rPr>
              <w:fldChar w:fldCharType="end"/>
            </w:r>
          </w:hyperlink>
        </w:p>
        <w:p w14:paraId="4B1CA1EA" w14:textId="52CC51D5" w:rsidR="00137ECD" w:rsidRDefault="00F74348">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6F0D1A">
              <w:rPr>
                <w:webHidden/>
              </w:rPr>
              <w:t>20</w:t>
            </w:r>
            <w:r w:rsidR="00137ECD">
              <w:rPr>
                <w:webHidden/>
              </w:rPr>
              <w:fldChar w:fldCharType="end"/>
            </w:r>
          </w:hyperlink>
        </w:p>
        <w:p w14:paraId="247C6CDE" w14:textId="67DB0B02" w:rsidR="00137ECD" w:rsidRDefault="00F74348">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6F0D1A">
              <w:rPr>
                <w:webHidden/>
              </w:rPr>
              <w:t>22</w:t>
            </w:r>
            <w:r w:rsidR="00137ECD">
              <w:rPr>
                <w:webHidden/>
              </w:rPr>
              <w:fldChar w:fldCharType="end"/>
            </w:r>
          </w:hyperlink>
        </w:p>
        <w:p w14:paraId="546958D7" w14:textId="5A575575" w:rsidR="00137ECD" w:rsidRDefault="00F74348">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6F0D1A">
              <w:rPr>
                <w:webHidden/>
              </w:rPr>
              <w:t>23</w:t>
            </w:r>
            <w:r w:rsidR="00137ECD">
              <w:rPr>
                <w:webHidden/>
              </w:rPr>
              <w:fldChar w:fldCharType="end"/>
            </w:r>
          </w:hyperlink>
        </w:p>
        <w:p w14:paraId="688201ED" w14:textId="4D835BCD" w:rsidR="00137ECD" w:rsidRDefault="00F74348">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6F0D1A">
              <w:rPr>
                <w:webHidden/>
              </w:rPr>
              <w:t>24</w:t>
            </w:r>
            <w:r w:rsidR="00137ECD">
              <w:rPr>
                <w:webHidden/>
              </w:rPr>
              <w:fldChar w:fldCharType="end"/>
            </w:r>
          </w:hyperlink>
        </w:p>
        <w:p w14:paraId="5E90C86C" w14:textId="2D1B298A" w:rsidR="00137ECD" w:rsidRDefault="00F74348">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6F0D1A">
              <w:rPr>
                <w:webHidden/>
              </w:rPr>
              <w:t>26</w:t>
            </w:r>
            <w:r w:rsidR="00137ECD">
              <w:rPr>
                <w:webHidden/>
              </w:rPr>
              <w:fldChar w:fldCharType="end"/>
            </w:r>
          </w:hyperlink>
        </w:p>
        <w:p w14:paraId="7365C394" w14:textId="7A31359B" w:rsidR="00137ECD" w:rsidRDefault="00F74348">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6F0D1A">
              <w:rPr>
                <w:webHidden/>
              </w:rPr>
              <w:t>29</w:t>
            </w:r>
            <w:r w:rsidR="00137ECD">
              <w:rPr>
                <w:webHidden/>
              </w:rPr>
              <w:fldChar w:fldCharType="end"/>
            </w:r>
          </w:hyperlink>
        </w:p>
        <w:p w14:paraId="6684C6DC" w14:textId="28137D7A" w:rsidR="00137ECD" w:rsidRDefault="00F74348"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6F0D1A">
              <w:rPr>
                <w:webHidden/>
              </w:rPr>
              <w:t>31</w:t>
            </w:r>
            <w:r w:rsidR="00137ECD">
              <w:rPr>
                <w:webHidden/>
              </w:rPr>
              <w:fldChar w:fldCharType="end"/>
            </w:r>
          </w:hyperlink>
        </w:p>
        <w:p w14:paraId="0ECDCAEE" w14:textId="321894AA" w:rsidR="00137ECD" w:rsidRDefault="00F74348">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6F0D1A">
              <w:rPr>
                <w:webHidden/>
              </w:rPr>
              <w:t>36</w:t>
            </w:r>
            <w:r w:rsidR="00137ECD">
              <w:rPr>
                <w:webHidden/>
              </w:rPr>
              <w:fldChar w:fldCharType="end"/>
            </w:r>
          </w:hyperlink>
        </w:p>
        <w:p w14:paraId="07EEBA3F" w14:textId="0A8E2CD3" w:rsidR="00137ECD" w:rsidRDefault="00F74348">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6F0D1A">
              <w:rPr>
                <w:webHidden/>
              </w:rPr>
              <w:t>44</w:t>
            </w:r>
            <w:r w:rsidR="00137ECD">
              <w:rPr>
                <w:webHidden/>
              </w:rPr>
              <w:fldChar w:fldCharType="end"/>
            </w:r>
          </w:hyperlink>
        </w:p>
        <w:p w14:paraId="7BF2ABF3" w14:textId="22689A2E" w:rsidR="00137ECD" w:rsidRPr="00137ECD" w:rsidRDefault="00F74348"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6F0D1A">
              <w:rPr>
                <w:webHidden/>
              </w:rPr>
              <w:t>45</w:t>
            </w:r>
            <w:r w:rsidR="00137ECD">
              <w:rPr>
                <w:webHidden/>
              </w:rPr>
              <w:fldChar w:fldCharType="end"/>
            </w:r>
          </w:hyperlink>
        </w:p>
        <w:p w14:paraId="27BB818A" w14:textId="7FFC496E" w:rsidR="00137ECD" w:rsidRDefault="00F74348">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6F0D1A">
              <w:rPr>
                <w:webHidden/>
              </w:rPr>
              <w:t>47</w:t>
            </w:r>
            <w:r w:rsidR="00137ECD">
              <w:rPr>
                <w:webHidden/>
              </w:rPr>
              <w:fldChar w:fldCharType="end"/>
            </w:r>
          </w:hyperlink>
        </w:p>
        <w:p w14:paraId="5F655323" w14:textId="0B2B7A02" w:rsidR="00137ECD" w:rsidRDefault="00F74348">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6F0D1A">
              <w:rPr>
                <w:webHidden/>
              </w:rPr>
              <w:t>53</w:t>
            </w:r>
            <w:r w:rsidR="00137ECD">
              <w:rPr>
                <w:webHidden/>
              </w:rPr>
              <w:fldChar w:fldCharType="end"/>
            </w:r>
          </w:hyperlink>
        </w:p>
        <w:p w14:paraId="4D3354E8" w14:textId="41FC7B50" w:rsidR="00137ECD" w:rsidRDefault="00F74348">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6F0D1A">
              <w:rPr>
                <w:webHidden/>
              </w:rPr>
              <w:t>54</w:t>
            </w:r>
            <w:r w:rsidR="00137ECD">
              <w:rPr>
                <w:webHidden/>
              </w:rPr>
              <w:fldChar w:fldCharType="end"/>
            </w:r>
          </w:hyperlink>
        </w:p>
        <w:p w14:paraId="51454E0B" w14:textId="149AAFFE"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FB168D">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proofErr w:type="gramStart"/>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A1149C">
            <w:rPr>
              <w:rFonts w:asciiTheme="minorHAnsi" w:hAnsiTheme="minorHAnsi" w:cstheme="minorHAnsi"/>
              <w:b/>
              <w:bCs/>
              <w:iCs/>
              <w:sz w:val="19"/>
              <w:szCs w:val="19"/>
              <w:lang w:val="es-CL"/>
            </w:rPr>
            <w:t>8</w:t>
          </w:r>
        </w:p>
        <w:p w14:paraId="39AFF723" w14:textId="484D9B72" w:rsidR="007D3BB3" w:rsidRPr="00B93A85" w:rsidRDefault="00F74348">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2EFE5E7C"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3BB1E326" w14:textId="4D03EB83"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236087E" w14:textId="3A404FED"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 de la Región de Arica y Parinacota,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9D3800">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041E7D0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lastRenderedPageBreak/>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690CADFE"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Región de Arica y Parinacota </w:t>
      </w:r>
      <w:r w:rsidRPr="00F010AA">
        <w:rPr>
          <w:rFonts w:eastAsia="Arial Unicode MS" w:cs="Arial"/>
          <w:color w:val="000000"/>
          <w:szCs w:val="22"/>
          <w:lang w:val="es-CL"/>
        </w:rPr>
        <w:t>en el portal www.sercotec.cl.</w:t>
      </w:r>
    </w:p>
    <w:p w14:paraId="4F9E1AD8" w14:textId="77777777"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0953B048" w:rsidR="00475439" w:rsidRPr="009562EE" w:rsidRDefault="00732E69" w:rsidP="00034A3A">
            <w:pPr>
              <w:jc w:val="center"/>
              <w:rPr>
                <w:rFonts w:eastAsia="Arial Unicode MS" w:cs="Arial"/>
                <w:color w:val="000000"/>
                <w:sz w:val="20"/>
                <w:szCs w:val="22"/>
              </w:rPr>
            </w:pPr>
            <w:r>
              <w:rPr>
                <w:rFonts w:eastAsia="Arial Unicode MS" w:cs="Arial"/>
                <w:color w:val="000000"/>
                <w:sz w:val="20"/>
                <w:szCs w:val="22"/>
              </w:rPr>
              <w:t xml:space="preserve">Mayo </w:t>
            </w:r>
            <w:r w:rsidR="00D866B3">
              <w:rPr>
                <w:rFonts w:eastAsia="Arial Unicode MS" w:cs="Arial"/>
                <w:color w:val="000000"/>
                <w:sz w:val="20"/>
                <w:szCs w:val="22"/>
              </w:rPr>
              <w:t>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4D03E50F" w14:textId="77777777"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32D646E3"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t>Tener domicil</w:t>
      </w:r>
      <w:r w:rsidR="004E6C2A">
        <w:rPr>
          <w:rFonts w:eastAsia="Arial Unicode MS" w:cs="Arial"/>
          <w:color w:val="000000"/>
          <w:szCs w:val="22"/>
        </w:rPr>
        <w:t>io comercial en la Región de Arica y Parinacota</w:t>
      </w:r>
      <w:r w:rsidRPr="00C36F35">
        <w:rPr>
          <w:rFonts w:eastAsia="Arial Unicode MS" w:cs="Arial"/>
          <w:color w:val="000000"/>
          <w:szCs w:val="22"/>
        </w:rPr>
        <w:t>. No se evaluarán a aquellas empresas que no cumplan con esta condición.</w:t>
      </w:r>
    </w:p>
    <w:p w14:paraId="1713A9C1" w14:textId="01963527" w:rsidR="00C36F35" w:rsidRPr="00C36F35"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w:t>
      </w:r>
      <w:proofErr w:type="spellStart"/>
      <w:r w:rsidR="00C36F35" w:rsidRPr="00C36F35">
        <w:rPr>
          <w:rFonts w:eastAsia="Arial Unicode MS" w:cs="Arial"/>
          <w:color w:val="000000"/>
          <w:szCs w:val="22"/>
          <w:lang w:val="es-CL"/>
        </w:rPr>
        <w:t>Sercotec</w:t>
      </w:r>
      <w:proofErr w:type="spellEnd"/>
      <w:r w:rsidR="00C36F35" w:rsidRPr="00C36F35">
        <w:rPr>
          <w:rFonts w:eastAsia="Arial Unicode MS" w:cs="Arial"/>
          <w:color w:val="000000"/>
          <w:szCs w:val="22"/>
          <w:lang w:val="es-CL"/>
        </w:rPr>
        <w:t xml:space="preserve"> validará nuevamente esta condición al momento de formalizar.</w:t>
      </w: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lastRenderedPageBreak/>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225FF305" w:rsidR="00B57772" w:rsidRDefault="000F05CA" w:rsidP="00C7415F">
      <w:pPr>
        <w:numPr>
          <w:ilvl w:val="0"/>
          <w:numId w:val="2"/>
        </w:numPr>
        <w:jc w:val="both"/>
        <w:rPr>
          <w:rFonts w:eastAsia="Arial Unicode MS" w:cs="Arial"/>
          <w:color w:val="000000"/>
          <w:szCs w:val="22"/>
        </w:rPr>
      </w:pPr>
      <w:r>
        <w:rPr>
          <w:rFonts w:eastAsia="Arial Unicode MS" w:cs="Arial"/>
          <w:color w:val="000000"/>
          <w:szCs w:val="22"/>
        </w:rPr>
        <w:t xml:space="preserve">El </w:t>
      </w:r>
      <w:r w:rsidR="002265E0">
        <w:rPr>
          <w:rFonts w:eastAsia="Arial Unicode MS" w:cs="Arial"/>
          <w:color w:val="000000"/>
          <w:szCs w:val="22"/>
        </w:rPr>
        <w:t>Proyecto de</w:t>
      </w:r>
      <w:r w:rsidR="00AD417C">
        <w:rPr>
          <w:rFonts w:eastAsia="Arial Unicode MS" w:cs="Arial"/>
          <w:color w:val="000000"/>
          <w:szCs w:val="22"/>
        </w:rPr>
        <w:t xml:space="preserve"> N</w:t>
      </w:r>
      <w:r w:rsidR="00B57772" w:rsidRPr="00B57772">
        <w:rPr>
          <w:rFonts w:eastAsia="Arial Unicode MS" w:cs="Arial"/>
          <w:color w:val="000000"/>
          <w:szCs w:val="22"/>
        </w:rPr>
        <w:t xml:space="preserve">egocio </w:t>
      </w:r>
      <w:r w:rsidR="00AD417C">
        <w:rPr>
          <w:rFonts w:eastAsia="Arial Unicode MS" w:cs="Arial"/>
          <w:color w:val="000000"/>
          <w:szCs w:val="22"/>
        </w:rPr>
        <w:t>debe ser</w:t>
      </w:r>
      <w:r w:rsidR="00B57772" w:rsidRPr="00B57772">
        <w:rPr>
          <w:rFonts w:eastAsia="Arial Unicode MS" w:cs="Arial"/>
          <w:color w:val="000000"/>
          <w:szCs w:val="22"/>
        </w:rPr>
        <w:t xml:space="preserve"> coherente con la focalización de la </w:t>
      </w:r>
      <w:r w:rsidR="00AD417C">
        <w:rPr>
          <w:rFonts w:eastAsia="Arial Unicode MS" w:cs="Arial"/>
          <w:color w:val="000000"/>
          <w:szCs w:val="22"/>
        </w:rPr>
        <w:t xml:space="preserve">presente </w:t>
      </w:r>
      <w:r w:rsidR="00B57772" w:rsidRPr="00B57772">
        <w:rPr>
          <w:rFonts w:eastAsia="Arial Unicode MS" w:cs="Arial"/>
          <w:color w:val="000000"/>
          <w:szCs w:val="22"/>
        </w:rPr>
        <w:t xml:space="preserve">convocatoria. </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518DC5BB" w14:textId="732D0A94" w:rsidR="00C36F35" w:rsidRDefault="00C36F35" w:rsidP="00C36F35">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21FBD0A5" w14:textId="7962EE4C" w:rsidR="00A5430C" w:rsidRPr="007D11B6" w:rsidRDefault="00A5430C" w:rsidP="00A5430C">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Pr="00C36F35">
        <w:rPr>
          <w:rFonts w:eastAsia="Arial Unicode MS" w:cs="Arial"/>
          <w:color w:val="000000"/>
          <w:szCs w:val="22"/>
          <w:lang w:val="es-CL"/>
        </w:rPr>
        <w:t xml:space="preserve"> </w:t>
      </w:r>
      <w:proofErr w:type="spellStart"/>
      <w:r w:rsidRPr="00C36F35">
        <w:rPr>
          <w:rFonts w:eastAsia="Arial Unicode MS" w:cs="Arial"/>
          <w:color w:val="000000"/>
          <w:szCs w:val="22"/>
          <w:lang w:val="es-CL"/>
        </w:rPr>
        <w:t>Sercotec</w:t>
      </w:r>
      <w:proofErr w:type="spellEnd"/>
      <w:r w:rsidRPr="00C36F35">
        <w:rPr>
          <w:rFonts w:eastAsia="Arial Unicode MS" w:cs="Arial"/>
          <w:color w:val="000000"/>
          <w:szCs w:val="22"/>
          <w:lang w:val="es-CL"/>
        </w:rPr>
        <w:t xml:space="preserve">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 xml:space="preserve">a </w:t>
      </w:r>
      <w:r w:rsidRPr="008B6822">
        <w:rPr>
          <w:rFonts w:eastAsia="Arial Unicode MS" w:cs="Arial"/>
          <w:color w:val="000000"/>
          <w:szCs w:val="22"/>
          <w:lang w:val="es-CL"/>
        </w:rPr>
        <w:lastRenderedPageBreak/>
        <w:t>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w:t>
            </w:r>
            <w:r w:rsidRPr="00B93A85">
              <w:rPr>
                <w:rFonts w:cs="Arial"/>
                <w:bCs/>
                <w:snapToGrid w:val="0"/>
                <w:sz w:val="20"/>
                <w:szCs w:val="20"/>
                <w:lang w:val="es-CL"/>
              </w:rPr>
              <w:lastRenderedPageBreak/>
              <w:t>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4BA19D0C"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7C5BB6">
        <w:rPr>
          <w:rFonts w:eastAsia="Arial Unicode MS"/>
          <w:b/>
          <w:lang w:val="es-CL"/>
        </w:rPr>
        <w:t>8</w:t>
      </w:r>
      <w:r w:rsidR="00D82F22">
        <w:rPr>
          <w:rFonts w:eastAsia="Arial Unicode MS"/>
          <w:lang w:val="es-CL"/>
        </w:rPr>
        <w:t xml:space="preserve"> </w:t>
      </w:r>
      <w:r w:rsidR="00875C03">
        <w:rPr>
          <w:rFonts w:eastAsia="Arial Unicode MS"/>
          <w:lang w:val="es-CL"/>
        </w:rPr>
        <w:t>“</w:t>
      </w:r>
      <w:r w:rsidR="007C5BB6">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lastRenderedPageBreak/>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141E4064" w14:textId="77777777" w:rsidR="00925357" w:rsidRPr="007E559E" w:rsidRDefault="00925357" w:rsidP="00925357">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w:t>
            </w:r>
            <w:r w:rsidRPr="003B37EA">
              <w:rPr>
                <w:rFonts w:cs="Arial"/>
                <w:szCs w:val="20"/>
              </w:rPr>
              <w:lastRenderedPageBreak/>
              <w:t>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 xml:space="preserve">ciamiento, asociación, etc. </w:t>
      </w:r>
      <w:r>
        <w:rPr>
          <w:rFonts w:cs="Arial"/>
          <w:szCs w:val="22"/>
          <w:lang w:val="es-CL"/>
        </w:rPr>
        <w:lastRenderedPageBreak/>
        <w:t>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0CFB42CE"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lastRenderedPageBreak/>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5F64929C" w:rsidR="00034138" w:rsidRPr="00034138" w:rsidRDefault="00034138" w:rsidP="00034138">
      <w:pPr>
        <w:pStyle w:val="NormalWeb"/>
        <w:shd w:val="clear" w:color="auto" w:fill="FFFFFF"/>
        <w:jc w:val="both"/>
        <w:rPr>
          <w:color w:val="000000"/>
          <w:szCs w:val="22"/>
          <w:u w:val="single"/>
          <w:bdr w:val="none" w:sz="0" w:space="0" w:color="auto" w:frame="1"/>
          <w:lang w:val="es-MX"/>
        </w:rPr>
      </w:pPr>
      <w:proofErr w:type="spellStart"/>
      <w:r w:rsidRPr="00034138">
        <w:rPr>
          <w:color w:val="000000"/>
          <w:szCs w:val="22"/>
          <w:bdr w:val="none" w:sz="0" w:space="0" w:color="auto" w:frame="1"/>
          <w:lang w:val="es-MX"/>
        </w:rPr>
        <w:t>Sercotec</w:t>
      </w:r>
      <w:proofErr w:type="spellEnd"/>
      <w:r w:rsidRPr="00034138">
        <w:rPr>
          <w:color w:val="000000"/>
          <w:szCs w:val="22"/>
          <w:bdr w:val="none" w:sz="0" w:space="0" w:color="auto" w:frame="1"/>
          <w:lang w:val="es-MX"/>
        </w:rPr>
        <w:t xml:space="preserve">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23">
        <w:r w:rsidRPr="00034138">
          <w:rPr>
            <w:rStyle w:val="Hipervnculo"/>
            <w:szCs w:val="22"/>
            <w:bdr w:val="none" w:sz="0" w:space="0" w:color="auto" w:frame="1"/>
            <w:lang w:val="es-MX"/>
          </w:rPr>
          <w:t>www.sercotec.cl</w:t>
        </w:r>
      </w:hyperlink>
    </w:p>
    <w:p w14:paraId="423CE7BA" w14:textId="77777777" w:rsidR="00034138" w:rsidRPr="00034138" w:rsidRDefault="00034138" w:rsidP="0003413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 xml:space="preserve">La atención del Punto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se prestará a través de los siguientes canales: </w:t>
      </w:r>
    </w:p>
    <w:tbl>
      <w:tblPr>
        <w:tblStyle w:val="Tablaconcuadrcula"/>
        <w:tblW w:w="0" w:type="auto"/>
        <w:jc w:val="center"/>
        <w:tblLook w:val="04A0" w:firstRow="1" w:lastRow="0" w:firstColumn="1" w:lastColumn="0" w:noHBand="0" w:noVBand="1"/>
      </w:tblPr>
      <w:tblGrid>
        <w:gridCol w:w="2375"/>
        <w:gridCol w:w="4294"/>
      </w:tblGrid>
      <w:tr w:rsidR="00034138" w:rsidRPr="007C5BB6" w14:paraId="3B94523F" w14:textId="77777777" w:rsidTr="0015625A">
        <w:trPr>
          <w:jc w:val="center"/>
        </w:trPr>
        <w:tc>
          <w:tcPr>
            <w:tcW w:w="6669" w:type="dxa"/>
            <w:gridSpan w:val="2"/>
            <w:shd w:val="clear" w:color="auto" w:fill="FBD4B4" w:themeFill="accent6" w:themeFillTint="66"/>
          </w:tcPr>
          <w:p w14:paraId="53E2B706" w14:textId="77777777" w:rsidR="00034138" w:rsidRPr="007C5BB6" w:rsidRDefault="00034138" w:rsidP="00034138">
            <w:pPr>
              <w:pStyle w:val="NormalWeb"/>
              <w:shd w:val="clear" w:color="auto" w:fill="FFFFFF"/>
              <w:jc w:val="both"/>
              <w:rPr>
                <w:sz w:val="20"/>
                <w:szCs w:val="22"/>
                <w:bdr w:val="none" w:sz="0" w:space="0" w:color="auto" w:frame="1"/>
                <w:lang w:val="es-MX"/>
              </w:rPr>
            </w:pPr>
            <w:r w:rsidRPr="007C5BB6">
              <w:rPr>
                <w:sz w:val="20"/>
                <w:szCs w:val="22"/>
                <w:bdr w:val="none" w:sz="0" w:space="0" w:color="auto" w:frame="1"/>
                <w:lang w:val="es-MX"/>
              </w:rPr>
              <w:t xml:space="preserve">Datos de contacto Punto </w:t>
            </w:r>
            <w:proofErr w:type="spellStart"/>
            <w:r w:rsidRPr="007C5BB6">
              <w:rPr>
                <w:sz w:val="20"/>
                <w:szCs w:val="22"/>
                <w:bdr w:val="none" w:sz="0" w:space="0" w:color="auto" w:frame="1"/>
                <w:lang w:val="es-MX"/>
              </w:rPr>
              <w:t>Mipe</w:t>
            </w:r>
            <w:proofErr w:type="spellEnd"/>
            <w:r w:rsidRPr="007C5BB6">
              <w:rPr>
                <w:sz w:val="20"/>
                <w:szCs w:val="22"/>
                <w:bdr w:val="none" w:sz="0" w:space="0" w:color="auto" w:frame="1"/>
                <w:lang w:val="es-MX"/>
              </w:rPr>
              <w:t xml:space="preserve"> </w:t>
            </w:r>
            <w:proofErr w:type="spellStart"/>
            <w:r w:rsidRPr="007C5BB6">
              <w:rPr>
                <w:sz w:val="20"/>
                <w:szCs w:val="22"/>
                <w:bdr w:val="none" w:sz="0" w:space="0" w:color="auto" w:frame="1"/>
                <w:lang w:val="es-MX"/>
              </w:rPr>
              <w:t>Sercotec</w:t>
            </w:r>
            <w:proofErr w:type="spellEnd"/>
          </w:p>
        </w:tc>
      </w:tr>
      <w:tr w:rsidR="00034138" w:rsidRPr="007C5BB6" w14:paraId="2DB6698F" w14:textId="77777777" w:rsidTr="0015625A">
        <w:trPr>
          <w:jc w:val="center"/>
        </w:trPr>
        <w:tc>
          <w:tcPr>
            <w:tcW w:w="2375" w:type="dxa"/>
          </w:tcPr>
          <w:p w14:paraId="44241866" w14:textId="77777777" w:rsidR="00034138" w:rsidRPr="007C5BB6" w:rsidRDefault="00034138" w:rsidP="00034138">
            <w:pPr>
              <w:pStyle w:val="NormalWeb"/>
              <w:shd w:val="clear" w:color="auto" w:fill="FFFFFF"/>
              <w:rPr>
                <w:sz w:val="20"/>
                <w:szCs w:val="22"/>
                <w:bdr w:val="none" w:sz="0" w:space="0" w:color="auto" w:frame="1"/>
                <w:lang w:val="es-MX"/>
              </w:rPr>
            </w:pPr>
            <w:r w:rsidRPr="007C5BB6">
              <w:rPr>
                <w:sz w:val="20"/>
                <w:szCs w:val="22"/>
                <w:bdr w:val="none" w:sz="0" w:space="0" w:color="auto" w:frame="1"/>
                <w:lang w:val="es-MX"/>
              </w:rPr>
              <w:t>Contacto OIRS</w:t>
            </w:r>
          </w:p>
        </w:tc>
        <w:tc>
          <w:tcPr>
            <w:tcW w:w="0" w:type="auto"/>
          </w:tcPr>
          <w:p w14:paraId="37C8CEE8" w14:textId="77777777" w:rsidR="00034138" w:rsidRPr="007C5BB6" w:rsidRDefault="00034138" w:rsidP="00034138">
            <w:pPr>
              <w:pStyle w:val="NormalWeb"/>
              <w:shd w:val="clear" w:color="auto" w:fill="FFFFFF"/>
              <w:jc w:val="both"/>
              <w:rPr>
                <w:sz w:val="20"/>
                <w:szCs w:val="22"/>
                <w:bdr w:val="none" w:sz="0" w:space="0" w:color="auto" w:frame="1"/>
                <w:lang w:val="es-MX"/>
              </w:rPr>
            </w:pPr>
            <w:r w:rsidRPr="007C5BB6">
              <w:rPr>
                <w:sz w:val="20"/>
                <w:szCs w:val="22"/>
                <w:bdr w:val="none" w:sz="0" w:space="0" w:color="auto" w:frame="1"/>
                <w:lang w:val="es-MX"/>
              </w:rPr>
              <w:t>www.sercotec.cl/contacto</w:t>
            </w:r>
          </w:p>
        </w:tc>
      </w:tr>
      <w:tr w:rsidR="00034138" w:rsidRPr="007C5BB6" w14:paraId="184E3FC5" w14:textId="77777777" w:rsidTr="007C5BB6">
        <w:trPr>
          <w:trHeight w:val="339"/>
          <w:jc w:val="center"/>
        </w:trPr>
        <w:tc>
          <w:tcPr>
            <w:tcW w:w="2375" w:type="dxa"/>
          </w:tcPr>
          <w:p w14:paraId="49FC4D2B" w14:textId="77777777" w:rsidR="00034138" w:rsidRPr="007C5BB6" w:rsidRDefault="00034138" w:rsidP="00034138">
            <w:pPr>
              <w:pStyle w:val="NormalWeb"/>
              <w:shd w:val="clear" w:color="auto" w:fill="FFFFFF"/>
              <w:rPr>
                <w:sz w:val="20"/>
                <w:szCs w:val="22"/>
                <w:bdr w:val="none" w:sz="0" w:space="0" w:color="auto" w:frame="1"/>
                <w:lang w:val="es-MX"/>
              </w:rPr>
            </w:pPr>
            <w:r w:rsidRPr="007C5BB6">
              <w:rPr>
                <w:sz w:val="20"/>
                <w:szCs w:val="22"/>
                <w:bdr w:val="none" w:sz="0" w:space="0" w:color="auto" w:frame="1"/>
                <w:lang w:val="es-MX"/>
              </w:rPr>
              <w:t>Teléfonos</w:t>
            </w:r>
          </w:p>
        </w:tc>
        <w:tc>
          <w:tcPr>
            <w:tcW w:w="0" w:type="auto"/>
          </w:tcPr>
          <w:p w14:paraId="2FCAF60E" w14:textId="583EFCF7" w:rsidR="00034138" w:rsidRPr="007C5BB6" w:rsidRDefault="00034138" w:rsidP="00034138">
            <w:pPr>
              <w:pStyle w:val="NormalWeb"/>
              <w:shd w:val="clear" w:color="auto" w:fill="FFFFFF"/>
              <w:jc w:val="both"/>
              <w:rPr>
                <w:sz w:val="20"/>
                <w:szCs w:val="22"/>
                <w:bdr w:val="none" w:sz="0" w:space="0" w:color="auto" w:frame="1"/>
                <w:lang w:val="es-MX"/>
              </w:rPr>
            </w:pPr>
            <w:r w:rsidRPr="007C5BB6">
              <w:rPr>
                <w:sz w:val="20"/>
                <w:szCs w:val="22"/>
                <w:bdr w:val="none" w:sz="0" w:space="0" w:color="auto" w:frame="1"/>
                <w:lang w:val="es-MX"/>
              </w:rPr>
              <w:t xml:space="preserve"> 2 3242 5112</w:t>
            </w:r>
            <w:r w:rsidR="007C5BB6">
              <w:rPr>
                <w:sz w:val="20"/>
                <w:szCs w:val="22"/>
                <w:bdr w:val="none" w:sz="0" w:space="0" w:color="auto" w:frame="1"/>
                <w:lang w:val="es-MX"/>
              </w:rPr>
              <w:t xml:space="preserve"> / </w:t>
            </w:r>
            <w:r w:rsidRPr="007C5BB6">
              <w:rPr>
                <w:sz w:val="20"/>
                <w:szCs w:val="22"/>
                <w:bdr w:val="none" w:sz="0" w:space="0" w:color="auto" w:frame="1"/>
                <w:lang w:val="es-MX"/>
              </w:rPr>
              <w:t>56 9 85187129</w:t>
            </w:r>
          </w:p>
        </w:tc>
      </w:tr>
      <w:tr w:rsidR="00034138" w:rsidRPr="007C5BB6" w14:paraId="5B0139CB" w14:textId="77777777" w:rsidTr="0015625A">
        <w:trPr>
          <w:jc w:val="center"/>
        </w:trPr>
        <w:tc>
          <w:tcPr>
            <w:tcW w:w="2375" w:type="dxa"/>
          </w:tcPr>
          <w:p w14:paraId="0CF12363" w14:textId="77777777" w:rsidR="00034138" w:rsidRPr="007C5BB6" w:rsidRDefault="00034138" w:rsidP="00034138">
            <w:pPr>
              <w:pStyle w:val="NormalWeb"/>
              <w:shd w:val="clear" w:color="auto" w:fill="FFFFFF"/>
              <w:rPr>
                <w:sz w:val="20"/>
                <w:szCs w:val="22"/>
                <w:bdr w:val="none" w:sz="0" w:space="0" w:color="auto" w:frame="1"/>
                <w:lang w:val="es-MX"/>
              </w:rPr>
            </w:pPr>
            <w:r w:rsidRPr="007C5BB6">
              <w:rPr>
                <w:sz w:val="20"/>
                <w:szCs w:val="22"/>
                <w:bdr w:val="none" w:sz="0" w:space="0" w:color="auto" w:frame="1"/>
                <w:lang w:val="es-MX"/>
              </w:rPr>
              <w:t>Dirección</w:t>
            </w:r>
          </w:p>
        </w:tc>
        <w:tc>
          <w:tcPr>
            <w:tcW w:w="0" w:type="auto"/>
          </w:tcPr>
          <w:p w14:paraId="19E756FF" w14:textId="77777777" w:rsidR="00034138" w:rsidRPr="007C5BB6" w:rsidRDefault="00034138" w:rsidP="00034138">
            <w:pPr>
              <w:pStyle w:val="NormalWeb"/>
              <w:shd w:val="clear" w:color="auto" w:fill="FFFFFF"/>
              <w:jc w:val="both"/>
              <w:rPr>
                <w:sz w:val="20"/>
                <w:szCs w:val="22"/>
                <w:bdr w:val="none" w:sz="0" w:space="0" w:color="auto" w:frame="1"/>
                <w:lang w:val="es-MX"/>
              </w:rPr>
            </w:pPr>
            <w:r w:rsidRPr="007C5BB6">
              <w:rPr>
                <w:sz w:val="20"/>
                <w:szCs w:val="22"/>
                <w:bdr w:val="none" w:sz="0" w:space="0" w:color="auto" w:frame="1"/>
                <w:lang w:val="es-MX"/>
              </w:rPr>
              <w:t>Serrano 1958, Población Magisterio.</w:t>
            </w:r>
          </w:p>
        </w:tc>
      </w:tr>
    </w:tbl>
    <w:p w14:paraId="4BE712D7" w14:textId="77777777" w:rsidR="00034138" w:rsidRPr="00034138" w:rsidRDefault="00034138" w:rsidP="00034138">
      <w:pPr>
        <w:pStyle w:val="NormalWeb"/>
        <w:shd w:val="clear" w:color="auto" w:fill="FFFFFF"/>
        <w:rPr>
          <w:color w:val="000000"/>
          <w:szCs w:val="22"/>
          <w:bdr w:val="none" w:sz="0" w:space="0" w:color="auto" w:frame="1"/>
          <w:lang w:val="es-MX"/>
        </w:rPr>
      </w:pPr>
      <w:r w:rsidRPr="00034138">
        <w:rPr>
          <w:color w:val="000000"/>
          <w:szCs w:val="22"/>
          <w:bdr w:val="none" w:sz="0" w:space="0" w:color="auto" w:frame="1"/>
          <w:lang w:val="es-MX"/>
        </w:rPr>
        <w:t xml:space="preserve">El horario de atención del Punto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es:</w:t>
      </w:r>
    </w:p>
    <w:p w14:paraId="7ACA9C04" w14:textId="1B288FE5" w:rsidR="00034138" w:rsidRPr="00034138" w:rsidRDefault="00034138" w:rsidP="00034138">
      <w:pPr>
        <w:pStyle w:val="NormalWeb"/>
        <w:numPr>
          <w:ilvl w:val="0"/>
          <w:numId w:val="72"/>
        </w:numPr>
        <w:shd w:val="clear" w:color="auto" w:fill="FFFFFF"/>
        <w:spacing w:after="0"/>
        <w:rPr>
          <w:color w:val="000000"/>
          <w:szCs w:val="22"/>
          <w:bdr w:val="none" w:sz="0" w:space="0" w:color="auto" w:frame="1"/>
          <w:lang w:val="es-MX"/>
        </w:rPr>
      </w:pPr>
      <w:r w:rsidRPr="00034138">
        <w:rPr>
          <w:color w:val="000000"/>
          <w:szCs w:val="22"/>
          <w:bdr w:val="none" w:sz="0" w:space="0" w:color="auto" w:frame="1"/>
          <w:lang w:val="es-MX"/>
        </w:rPr>
        <w:t xml:space="preserve">De lunes a jueves desde las 8:30 - 13:00 </w:t>
      </w:r>
      <w:proofErr w:type="spellStart"/>
      <w:r w:rsidRPr="00034138">
        <w:rPr>
          <w:color w:val="000000"/>
          <w:szCs w:val="22"/>
          <w:bdr w:val="none" w:sz="0" w:space="0" w:color="auto" w:frame="1"/>
          <w:lang w:val="es-MX"/>
        </w:rPr>
        <w:t>hrs</w:t>
      </w:r>
      <w:proofErr w:type="spellEnd"/>
      <w:r w:rsidR="0075021C">
        <w:rPr>
          <w:color w:val="000000"/>
          <w:szCs w:val="22"/>
          <w:bdr w:val="none" w:sz="0" w:space="0" w:color="auto" w:frame="1"/>
          <w:lang w:val="es-MX"/>
        </w:rPr>
        <w:t>.</w:t>
      </w:r>
      <w:r w:rsidRPr="00034138">
        <w:rPr>
          <w:color w:val="000000"/>
          <w:szCs w:val="22"/>
          <w:bdr w:val="none" w:sz="0" w:space="0" w:color="auto" w:frame="1"/>
          <w:lang w:val="es-MX"/>
        </w:rPr>
        <w:t xml:space="preserve"> y de 14:30 – 18:00 </w:t>
      </w:r>
      <w:proofErr w:type="spellStart"/>
      <w:r w:rsidRPr="00034138">
        <w:rPr>
          <w:color w:val="000000"/>
          <w:szCs w:val="22"/>
          <w:bdr w:val="none" w:sz="0" w:space="0" w:color="auto" w:frame="1"/>
          <w:lang w:val="es-MX"/>
        </w:rPr>
        <w:t>hrs</w:t>
      </w:r>
      <w:proofErr w:type="spellEnd"/>
      <w:r w:rsidRPr="00034138">
        <w:rPr>
          <w:color w:val="000000"/>
          <w:szCs w:val="22"/>
          <w:bdr w:val="none" w:sz="0" w:space="0" w:color="auto" w:frame="1"/>
          <w:lang w:val="es-MX"/>
        </w:rPr>
        <w:t>.</w:t>
      </w:r>
    </w:p>
    <w:p w14:paraId="49D04475" w14:textId="5C607E42" w:rsidR="00034138" w:rsidRPr="00034138" w:rsidRDefault="00034138" w:rsidP="00034138">
      <w:pPr>
        <w:pStyle w:val="NormalWeb"/>
        <w:numPr>
          <w:ilvl w:val="0"/>
          <w:numId w:val="72"/>
        </w:numPr>
        <w:shd w:val="clear" w:color="auto" w:fill="FFFFFF"/>
        <w:spacing w:after="0"/>
        <w:rPr>
          <w:color w:val="000000"/>
          <w:szCs w:val="22"/>
          <w:bdr w:val="none" w:sz="0" w:space="0" w:color="auto" w:frame="1"/>
          <w:lang w:val="es-MX"/>
        </w:rPr>
      </w:pPr>
      <w:r w:rsidRPr="00034138">
        <w:rPr>
          <w:color w:val="000000"/>
          <w:szCs w:val="22"/>
          <w:bdr w:val="none" w:sz="0" w:space="0" w:color="auto" w:frame="1"/>
          <w:lang w:val="es-MX"/>
        </w:rPr>
        <w:t xml:space="preserve">Viernes de 8:30 - 13:00 </w:t>
      </w:r>
      <w:proofErr w:type="spellStart"/>
      <w:r w:rsidRPr="00034138">
        <w:rPr>
          <w:color w:val="000000"/>
          <w:szCs w:val="22"/>
          <w:bdr w:val="none" w:sz="0" w:space="0" w:color="auto" w:frame="1"/>
          <w:lang w:val="es-MX"/>
        </w:rPr>
        <w:t>hrs</w:t>
      </w:r>
      <w:proofErr w:type="spellEnd"/>
      <w:r w:rsidR="0075021C">
        <w:rPr>
          <w:color w:val="000000"/>
          <w:szCs w:val="22"/>
          <w:bdr w:val="none" w:sz="0" w:space="0" w:color="auto" w:frame="1"/>
          <w:lang w:val="es-MX"/>
        </w:rPr>
        <w:t>.</w:t>
      </w:r>
      <w:r w:rsidRPr="00034138">
        <w:rPr>
          <w:color w:val="000000"/>
          <w:szCs w:val="22"/>
          <w:bdr w:val="none" w:sz="0" w:space="0" w:color="auto" w:frame="1"/>
          <w:lang w:val="es-MX"/>
        </w:rPr>
        <w:t xml:space="preserve"> y de 14:30 – 16:00 </w:t>
      </w:r>
      <w:proofErr w:type="spellStart"/>
      <w:r w:rsidRPr="00034138">
        <w:rPr>
          <w:color w:val="000000"/>
          <w:szCs w:val="22"/>
          <w:bdr w:val="none" w:sz="0" w:space="0" w:color="auto" w:frame="1"/>
          <w:lang w:val="es-MX"/>
        </w:rPr>
        <w:t>hrs</w:t>
      </w:r>
      <w:proofErr w:type="spellEnd"/>
      <w:r w:rsidRPr="00034138">
        <w:rPr>
          <w:color w:val="000000"/>
          <w:szCs w:val="22"/>
          <w:bdr w:val="none" w:sz="0" w:space="0" w:color="auto" w:frame="1"/>
          <w:lang w:val="es-MX"/>
        </w:rPr>
        <w:t>.</w:t>
      </w: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lastRenderedPageBreak/>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 xml:space="preserve">caso de que uno o más beneficiarios hayan </w:t>
      </w:r>
      <w:r w:rsidR="00164545">
        <w:rPr>
          <w:rFonts w:cs="Arial"/>
          <w:szCs w:val="22"/>
          <w:lang w:val="es-CL"/>
        </w:rPr>
        <w:lastRenderedPageBreak/>
        <w:t>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925357">
        <w:trPr>
          <w:jc w:val="center"/>
        </w:trPr>
        <w:tc>
          <w:tcPr>
            <w:tcW w:w="4414" w:type="dxa"/>
            <w:tcBorders>
              <w:bottom w:val="single" w:sz="4" w:space="0" w:color="auto"/>
            </w:tcBorders>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925357">
        <w:trPr>
          <w:jc w:val="center"/>
        </w:trPr>
        <w:tc>
          <w:tcPr>
            <w:tcW w:w="4414" w:type="dxa"/>
            <w:tcBorders>
              <w:bottom w:val="single" w:sz="4" w:space="0" w:color="auto"/>
            </w:tcBorders>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9FE6014"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lastRenderedPageBreak/>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B93A85" w:rsidRPr="00B93A85" w14:paraId="604EE0A2" w14:textId="77777777" w:rsidTr="00791155">
        <w:trPr>
          <w:jc w:val="center"/>
        </w:trPr>
        <w:tc>
          <w:tcPr>
            <w:tcW w:w="4130" w:type="pct"/>
            <w:shd w:val="pct15" w:color="auto" w:fill="FFFFFF" w:themeFill="background1"/>
            <w:vAlign w:val="center"/>
          </w:tcPr>
          <w:p w14:paraId="65913D71"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w:t>
            </w:r>
            <w:r w:rsidR="006C5D2B" w:rsidRPr="00176AC1">
              <w:rPr>
                <w:rFonts w:eastAsia="Arial Unicode MS" w:cstheme="minorHAnsi"/>
                <w:b/>
                <w:bCs/>
                <w:color w:val="000000" w:themeColor="text1"/>
                <w:sz w:val="20"/>
                <w:szCs w:val="22"/>
              </w:rPr>
              <w:t xml:space="preserve"> (CER)</w:t>
            </w:r>
          </w:p>
        </w:tc>
        <w:tc>
          <w:tcPr>
            <w:tcW w:w="870" w:type="pct"/>
            <w:shd w:val="pct15" w:color="auto" w:fill="FFFFFF" w:themeFill="background1"/>
            <w:vAlign w:val="center"/>
          </w:tcPr>
          <w:p w14:paraId="0FEF0992" w14:textId="77777777" w:rsidR="00127805" w:rsidRPr="00176AC1" w:rsidRDefault="00231DAD" w:rsidP="00E65B6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A222C" w:rsidRPr="00B93A85" w14:paraId="5D17B56D" w14:textId="77777777" w:rsidTr="00791155">
        <w:trPr>
          <w:trHeight w:val="388"/>
          <w:jc w:val="center"/>
        </w:trPr>
        <w:tc>
          <w:tcPr>
            <w:tcW w:w="4130" w:type="pct"/>
            <w:shd w:val="clear" w:color="auto" w:fill="auto"/>
          </w:tcPr>
          <w:p w14:paraId="27C5F832" w14:textId="0745400E" w:rsidR="00FA222C" w:rsidRPr="000C4629" w:rsidRDefault="00707580" w:rsidP="009C2E7E">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w:t>
            </w:r>
            <w:r w:rsidR="000530D6">
              <w:rPr>
                <w:rFonts w:eastAsia="Arial Unicode MS" w:cs="Arial"/>
                <w:bCs/>
                <w:sz w:val="20"/>
                <w:szCs w:val="18"/>
              </w:rPr>
              <w:t xml:space="preserve"> de Negocio</w:t>
            </w:r>
            <w:r w:rsidR="00FA222C" w:rsidRPr="000C4629">
              <w:rPr>
                <w:rFonts w:eastAsia="Arial Unicode MS" w:cs="Arial"/>
                <w:bCs/>
                <w:sz w:val="20"/>
                <w:szCs w:val="18"/>
              </w:rPr>
              <w:t xml:space="preserve">, considerando principalmente el proyecto de negocio </w:t>
            </w:r>
            <w:r w:rsidR="00276920">
              <w:rPr>
                <w:rFonts w:eastAsia="Arial Unicode MS" w:cs="Arial"/>
                <w:bCs/>
                <w:sz w:val="20"/>
                <w:szCs w:val="18"/>
              </w:rPr>
              <w:t xml:space="preserve">descrito, pertinencia de </w:t>
            </w:r>
            <w:r w:rsidR="00FA222C" w:rsidRPr="000C4629">
              <w:rPr>
                <w:rFonts w:eastAsia="Arial Unicode MS" w:cs="Arial"/>
                <w:bCs/>
                <w:sz w:val="20"/>
                <w:szCs w:val="18"/>
              </w:rPr>
              <w:t xml:space="preserve">Acciones de Gestión Empresarial </w:t>
            </w:r>
            <w:r w:rsidR="00AB0351">
              <w:rPr>
                <w:rFonts w:eastAsia="Arial Unicode MS" w:cs="Arial"/>
                <w:bCs/>
                <w:sz w:val="20"/>
                <w:szCs w:val="18"/>
              </w:rPr>
              <w:t>o</w:t>
            </w:r>
            <w:r w:rsidR="00FA222C" w:rsidRPr="000C4629">
              <w:rPr>
                <w:rFonts w:eastAsia="Arial Unicode MS" w:cs="Arial"/>
                <w:bCs/>
                <w:sz w:val="20"/>
                <w:szCs w:val="18"/>
              </w:rPr>
              <w:t xml:space="preserve"> Inversiones, además de las fortalezas y debilidades de la empresa, </w:t>
            </w:r>
            <w:r w:rsidR="00467259">
              <w:rPr>
                <w:rFonts w:eastAsia="Arial Unicode MS" w:cs="Arial"/>
                <w:bCs/>
                <w:sz w:val="20"/>
                <w:szCs w:val="18"/>
              </w:rPr>
              <w:t>d</w:t>
            </w:r>
            <w:r w:rsidR="00FA222C" w:rsidRPr="000C4629">
              <w:rPr>
                <w:rFonts w:eastAsia="Arial Unicode MS" w:cs="Arial"/>
                <w:bCs/>
                <w:sz w:val="20"/>
                <w:szCs w:val="18"/>
              </w:rPr>
              <w:t xml:space="preserve">el empresario/a y, las observaciones y recomendaciones del Agente Operador </w:t>
            </w:r>
            <w:proofErr w:type="spellStart"/>
            <w:r w:rsidR="00FA222C" w:rsidRPr="000C4629">
              <w:rPr>
                <w:rFonts w:eastAsia="Arial Unicode MS" w:cs="Arial"/>
                <w:bCs/>
                <w:sz w:val="20"/>
                <w:szCs w:val="18"/>
              </w:rPr>
              <w:t>Sercotec</w:t>
            </w:r>
            <w:proofErr w:type="spellEnd"/>
            <w:r w:rsidR="00FA222C" w:rsidRPr="000C4629">
              <w:rPr>
                <w:rFonts w:eastAsia="Arial Unicode MS" w:cs="Arial"/>
                <w:bCs/>
                <w:sz w:val="20"/>
                <w:szCs w:val="18"/>
              </w:rPr>
              <w:t>.</w:t>
            </w:r>
          </w:p>
        </w:tc>
        <w:tc>
          <w:tcPr>
            <w:tcW w:w="870" w:type="pct"/>
            <w:shd w:val="clear" w:color="auto" w:fill="auto"/>
            <w:vAlign w:val="center"/>
          </w:tcPr>
          <w:p w14:paraId="70CF55B3" w14:textId="15C85936" w:rsidR="00FA222C" w:rsidRPr="005F487F" w:rsidRDefault="00925357" w:rsidP="00FA222C">
            <w:pPr>
              <w:jc w:val="center"/>
              <w:rPr>
                <w:rFonts w:eastAsia="Arial Unicode MS" w:cstheme="minorHAnsi"/>
                <w:bCs/>
                <w:sz w:val="20"/>
                <w:szCs w:val="22"/>
              </w:rPr>
            </w:pPr>
            <w:r>
              <w:rPr>
                <w:rFonts w:eastAsia="Arial Unicode MS" w:cstheme="minorHAnsi"/>
                <w:bCs/>
                <w:sz w:val="20"/>
                <w:szCs w:val="22"/>
              </w:rPr>
              <w:t>35</w:t>
            </w:r>
            <w:r w:rsidR="00FA222C" w:rsidRPr="005F487F">
              <w:rPr>
                <w:rFonts w:eastAsia="Arial Unicode MS" w:cstheme="minorHAnsi"/>
                <w:bCs/>
                <w:sz w:val="20"/>
                <w:szCs w:val="22"/>
              </w:rPr>
              <w:t>%</w:t>
            </w:r>
          </w:p>
        </w:tc>
      </w:tr>
      <w:tr w:rsidR="00925357" w:rsidRPr="00B93A85" w14:paraId="395A37C3" w14:textId="77777777" w:rsidTr="00791155">
        <w:trPr>
          <w:trHeight w:val="528"/>
          <w:jc w:val="center"/>
        </w:trPr>
        <w:tc>
          <w:tcPr>
            <w:tcW w:w="4130" w:type="pct"/>
            <w:shd w:val="clear" w:color="auto" w:fill="auto"/>
            <w:vAlign w:val="center"/>
          </w:tcPr>
          <w:p w14:paraId="197E1096" w14:textId="4350129A" w:rsidR="00925357" w:rsidRPr="00BC5DDE" w:rsidRDefault="00925357" w:rsidP="00925357">
            <w:pPr>
              <w:pStyle w:val="Prrafodelista"/>
              <w:numPr>
                <w:ilvl w:val="0"/>
                <w:numId w:val="25"/>
              </w:numPr>
              <w:ind w:left="306" w:hanging="284"/>
              <w:jc w:val="both"/>
              <w:rPr>
                <w:rFonts w:eastAsia="Arial Unicode MS" w:cs="Arial"/>
                <w:bCs/>
                <w:sz w:val="20"/>
                <w:szCs w:val="18"/>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144F180C" w14:textId="24622902" w:rsidR="00925357" w:rsidRPr="005F487F" w:rsidRDefault="00925357" w:rsidP="00925357">
            <w:pPr>
              <w:jc w:val="center"/>
              <w:rPr>
                <w:rFonts w:eastAsia="Arial Unicode MS" w:cstheme="minorHAnsi"/>
                <w:bCs/>
                <w:sz w:val="20"/>
                <w:szCs w:val="22"/>
              </w:rPr>
            </w:pPr>
            <w:r>
              <w:rPr>
                <w:rFonts w:eastAsia="Arial Unicode MS" w:cstheme="minorHAnsi"/>
                <w:bCs/>
                <w:sz w:val="20"/>
                <w:szCs w:val="22"/>
              </w:rPr>
              <w:t>5%</w:t>
            </w:r>
          </w:p>
        </w:tc>
      </w:tr>
      <w:tr w:rsidR="00925357" w:rsidRPr="00B93A85" w14:paraId="201E460A" w14:textId="77777777" w:rsidTr="00791155">
        <w:trPr>
          <w:trHeight w:val="528"/>
          <w:jc w:val="center"/>
        </w:trPr>
        <w:tc>
          <w:tcPr>
            <w:tcW w:w="4130" w:type="pct"/>
            <w:shd w:val="clear" w:color="auto" w:fill="auto"/>
            <w:vAlign w:val="center"/>
          </w:tcPr>
          <w:p w14:paraId="71980B1C" w14:textId="1402A627" w:rsidR="00925357" w:rsidRPr="00BC5DDE" w:rsidRDefault="00925357" w:rsidP="00925357">
            <w:pPr>
              <w:pStyle w:val="Prrafodelista"/>
              <w:numPr>
                <w:ilvl w:val="0"/>
                <w:numId w:val="25"/>
              </w:numPr>
              <w:ind w:left="306" w:hanging="284"/>
              <w:jc w:val="both"/>
              <w:rPr>
                <w:rFonts w:eastAsia="Arial Unicode MS" w:cstheme="minorHAnsi"/>
                <w:b/>
                <w:bCs/>
                <w:sz w:val="20"/>
                <w:szCs w:val="22"/>
              </w:rPr>
            </w:pPr>
            <w:r w:rsidRPr="00BC5DDE">
              <w:rPr>
                <w:rFonts w:eastAsia="Arial Unicode MS" w:cs="Arial"/>
                <w:bCs/>
                <w:sz w:val="20"/>
                <w:szCs w:val="18"/>
              </w:rPr>
              <w:t xml:space="preserve">Implementación de proyectos de negocio </w:t>
            </w:r>
            <w:r>
              <w:rPr>
                <w:rFonts w:eastAsia="Arial Unicode MS" w:cs="Arial"/>
                <w:bCs/>
                <w:sz w:val="20"/>
                <w:szCs w:val="18"/>
              </w:rPr>
              <w:t>s</w:t>
            </w:r>
            <w:r w:rsidRPr="00BC5DDE">
              <w:rPr>
                <w:rFonts w:eastAsia="Arial Unicode MS" w:cs="Arial"/>
                <w:bCs/>
                <w:sz w:val="20"/>
                <w:szCs w:val="18"/>
              </w:rPr>
              <w:t>ustentables</w:t>
            </w:r>
            <w:r>
              <w:rPr>
                <w:rFonts w:eastAsia="Arial Unicode MS" w:cs="Arial"/>
                <w:bCs/>
                <w:sz w:val="20"/>
                <w:szCs w:val="18"/>
              </w:rPr>
              <w:t>.</w:t>
            </w:r>
          </w:p>
        </w:tc>
        <w:tc>
          <w:tcPr>
            <w:tcW w:w="870" w:type="pct"/>
            <w:shd w:val="clear" w:color="auto" w:fill="auto"/>
            <w:vAlign w:val="center"/>
          </w:tcPr>
          <w:p w14:paraId="70EF1C51" w14:textId="1F4F62C7" w:rsidR="00925357" w:rsidRPr="005F487F" w:rsidRDefault="00925357" w:rsidP="00925357">
            <w:pPr>
              <w:jc w:val="center"/>
              <w:rPr>
                <w:rFonts w:eastAsia="Arial Unicode MS" w:cstheme="minorHAnsi"/>
                <w:bCs/>
                <w:sz w:val="20"/>
                <w:szCs w:val="22"/>
              </w:rPr>
            </w:pPr>
            <w:r w:rsidRPr="005F487F">
              <w:rPr>
                <w:rFonts w:eastAsia="Arial Unicode MS" w:cstheme="minorHAnsi"/>
                <w:bCs/>
                <w:sz w:val="20"/>
                <w:szCs w:val="22"/>
              </w:rPr>
              <w:t>20%</w:t>
            </w:r>
          </w:p>
        </w:tc>
      </w:tr>
      <w:tr w:rsidR="00925357" w:rsidRPr="00B93A85" w14:paraId="1ACBE1AF" w14:textId="77777777" w:rsidTr="00791155">
        <w:trPr>
          <w:trHeight w:val="515"/>
          <w:jc w:val="center"/>
        </w:trPr>
        <w:tc>
          <w:tcPr>
            <w:tcW w:w="4130" w:type="pct"/>
            <w:shd w:val="clear" w:color="auto" w:fill="auto"/>
            <w:vAlign w:val="center"/>
          </w:tcPr>
          <w:p w14:paraId="4471B5CA" w14:textId="7915A799" w:rsidR="00925357" w:rsidRPr="00322523" w:rsidRDefault="00925357" w:rsidP="00925357">
            <w:pPr>
              <w:pStyle w:val="Prrafodelista"/>
              <w:numPr>
                <w:ilvl w:val="0"/>
                <w:numId w:val="25"/>
              </w:numPr>
              <w:ind w:left="306" w:hanging="284"/>
              <w:jc w:val="both"/>
              <w:rPr>
                <w:rFonts w:eastAsia="Arial Unicode MS" w:cstheme="minorHAnsi"/>
                <w:bCs/>
                <w:szCs w:val="22"/>
              </w:rPr>
            </w:pPr>
            <w:r w:rsidRPr="00BC5DDE">
              <w:rPr>
                <w:rFonts w:eastAsia="Arial Unicode MS" w:cs="Arial"/>
                <w:bCs/>
                <w:sz w:val="20"/>
                <w:szCs w:val="18"/>
              </w:rPr>
              <w:lastRenderedPageBreak/>
              <w:t>Rubros Priorizados</w:t>
            </w:r>
            <w:r>
              <w:rPr>
                <w:rFonts w:eastAsia="Arial Unicode MS" w:cs="Arial"/>
                <w:bCs/>
                <w:sz w:val="20"/>
                <w:szCs w:val="18"/>
              </w:rPr>
              <w:t>.</w:t>
            </w:r>
          </w:p>
        </w:tc>
        <w:tc>
          <w:tcPr>
            <w:tcW w:w="870" w:type="pct"/>
            <w:shd w:val="clear" w:color="auto" w:fill="auto"/>
            <w:vAlign w:val="center"/>
          </w:tcPr>
          <w:p w14:paraId="5957DD26" w14:textId="34B486CD" w:rsidR="00925357" w:rsidRPr="005F487F" w:rsidRDefault="00925357" w:rsidP="00925357">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925357" w:rsidRPr="00B93A85" w14:paraId="339111D4" w14:textId="77777777" w:rsidTr="00791155">
        <w:trPr>
          <w:trHeight w:val="551"/>
          <w:jc w:val="center"/>
        </w:trPr>
        <w:tc>
          <w:tcPr>
            <w:tcW w:w="4130" w:type="pct"/>
            <w:tcBorders>
              <w:bottom w:val="single" w:sz="4" w:space="0" w:color="auto"/>
            </w:tcBorders>
            <w:shd w:val="clear" w:color="auto" w:fill="auto"/>
            <w:vAlign w:val="center"/>
          </w:tcPr>
          <w:p w14:paraId="3149D0DE" w14:textId="4DC697E1" w:rsidR="00925357" w:rsidRPr="00BC5DDE" w:rsidRDefault="00925357" w:rsidP="00925357">
            <w:pPr>
              <w:pStyle w:val="Prrafodelista"/>
              <w:numPr>
                <w:ilvl w:val="0"/>
                <w:numId w:val="25"/>
              </w:numPr>
              <w:ind w:left="306" w:hanging="284"/>
              <w:jc w:val="both"/>
              <w:rPr>
                <w:rFonts w:eastAsia="Arial Unicode MS" w:cs="Arial"/>
                <w:bCs/>
                <w:sz w:val="20"/>
                <w:szCs w:val="18"/>
              </w:rPr>
            </w:pPr>
            <w:r w:rsidRPr="00BC5DDE">
              <w:rPr>
                <w:rFonts w:eastAsia="Arial Unicode MS" w:cs="Arial"/>
                <w:bCs/>
                <w:sz w:val="20"/>
                <w:szCs w:val="18"/>
              </w:rPr>
              <w:t>Activos productivos respecto al total del subsidio para Inversiones</w:t>
            </w:r>
            <w:r>
              <w:rPr>
                <w:rFonts w:eastAsia="Arial Unicode MS" w:cs="Arial"/>
                <w:bCs/>
                <w:sz w:val="20"/>
                <w:szCs w:val="18"/>
              </w:rPr>
              <w:t>.</w:t>
            </w:r>
          </w:p>
        </w:tc>
        <w:tc>
          <w:tcPr>
            <w:tcW w:w="870" w:type="pct"/>
            <w:tcBorders>
              <w:bottom w:val="single" w:sz="4" w:space="0" w:color="auto"/>
            </w:tcBorders>
            <w:shd w:val="clear" w:color="auto" w:fill="auto"/>
            <w:vAlign w:val="center"/>
          </w:tcPr>
          <w:p w14:paraId="77DEA5F1" w14:textId="556F04AE" w:rsidR="00925357" w:rsidRPr="005F487F" w:rsidRDefault="00925357" w:rsidP="00925357">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925357" w:rsidRPr="00B93A85" w14:paraId="5826CE1A" w14:textId="77777777" w:rsidTr="00791155">
        <w:trPr>
          <w:jc w:val="center"/>
        </w:trPr>
        <w:tc>
          <w:tcPr>
            <w:tcW w:w="4130" w:type="pct"/>
            <w:shd w:val="pct15" w:color="auto" w:fill="FFFFFF" w:themeFill="background1"/>
            <w:vAlign w:val="center"/>
          </w:tcPr>
          <w:p w14:paraId="1A9DB91D" w14:textId="77777777" w:rsidR="00925357" w:rsidRPr="00176AC1" w:rsidRDefault="00925357" w:rsidP="00925357">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2FD34C67" w14:textId="77777777" w:rsidR="00925357" w:rsidRPr="00176AC1" w:rsidRDefault="00925357" w:rsidP="00925357">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w:t>
      </w:r>
      <w:r w:rsidRPr="00B93A85">
        <w:rPr>
          <w:rFonts w:eastAsia="Arial Unicode MS" w:cs="Arial"/>
          <w:szCs w:val="22"/>
        </w:rPr>
        <w:lastRenderedPageBreak/>
        <w:t>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3ED74CFE"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w:t>
      </w:r>
      <w:r w:rsidR="00EB270C">
        <w:rPr>
          <w:rFonts w:cs="Arial"/>
        </w:rPr>
        <w:t xml:space="preserve"> 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w:t>
      </w:r>
      <w:r>
        <w:rPr>
          <w:rFonts w:cs="Arial"/>
        </w:rPr>
        <w:lastRenderedPageBreak/>
        <w:t xml:space="preserve">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w:t>
      </w:r>
      <w:proofErr w:type="spellStart"/>
      <w:r w:rsidR="0018236A" w:rsidRPr="00686FCB">
        <w:rPr>
          <w:rFonts w:cs="Arial"/>
          <w:color w:val="000000" w:themeColor="text1"/>
          <w:szCs w:val="22"/>
        </w:rPr>
        <w:t>Sercotec</w:t>
      </w:r>
      <w:proofErr w:type="spellEnd"/>
      <w:r w:rsidR="0018236A"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79"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79"/>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0" w:name="_Toc103768347"/>
      <w:r>
        <w:rPr>
          <w:rFonts w:eastAsia="Arial Unicode MS"/>
          <w:szCs w:val="22"/>
        </w:rPr>
        <w:t>Ajustes</w:t>
      </w:r>
      <w:r w:rsidR="00F27352">
        <w:rPr>
          <w:rFonts w:eastAsia="Arial Unicode MS"/>
          <w:szCs w:val="22"/>
        </w:rPr>
        <w:t xml:space="preserve"> Plan de Trabajo</w:t>
      </w:r>
      <w:bookmarkEnd w:id="80"/>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168F6574" w:rsidR="00F90B1C" w:rsidRDefault="00C73E47" w:rsidP="0066413E">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r w:rsidR="0066413E">
        <w:rPr>
          <w:rFonts w:eastAsia="Arial Unicode MS" w:cs="Arial"/>
          <w:szCs w:val="22"/>
          <w:lang w:val="es-CL"/>
        </w:rPr>
        <w:t xml:space="preserve">   </w:t>
      </w:r>
    </w:p>
    <w:p w14:paraId="1633C6E9" w14:textId="77777777" w:rsidR="0066413E" w:rsidRDefault="0066413E" w:rsidP="0066413E">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1"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1"/>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w:t>
      </w:r>
      <w:r w:rsidR="00390897" w:rsidRPr="00B93A85">
        <w:rPr>
          <w:rFonts w:eastAsia="Arial Unicode MS" w:cs="Arial"/>
          <w:szCs w:val="22"/>
          <w:lang w:val="es-CL"/>
        </w:rPr>
        <w:lastRenderedPageBreak/>
        <w:t xml:space="preserve">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633A1435"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B84C45" w:rsidRPr="004E6C2A">
        <w:rPr>
          <w:rFonts w:eastAsia="Arial Unicode MS" w:cs="Arial"/>
          <w:szCs w:val="22"/>
        </w:rPr>
        <w:t>100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B84C45" w:rsidRPr="004E6C2A">
        <w:rPr>
          <w:rFonts w:eastAsia="Arial Unicode MS" w:cs="Arial"/>
          <w:szCs w:val="22"/>
        </w:rPr>
        <w:t>cien</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27B563F5"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42E45">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antecedentes presentados por el Agente Operador </w:t>
      </w:r>
      <w:proofErr w:type="spellStart"/>
      <w:r w:rsidR="004746C2" w:rsidRPr="004746C2">
        <w:rPr>
          <w:rFonts w:cs="Arial"/>
          <w:bCs/>
          <w:szCs w:val="22"/>
        </w:rPr>
        <w:t>Sercotec</w:t>
      </w:r>
      <w:proofErr w:type="spellEnd"/>
      <w:r w:rsidR="004746C2" w:rsidRPr="004746C2">
        <w:rPr>
          <w:rFonts w:cs="Arial"/>
          <w:bCs/>
          <w:szCs w:val="22"/>
        </w:rPr>
        <w:t>,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 xml:space="preserve">en el procedimiento de Rendiciones de </w:t>
      </w:r>
      <w:proofErr w:type="spellStart"/>
      <w:r w:rsidR="004746C2">
        <w:rPr>
          <w:rFonts w:cs="Arial"/>
          <w:szCs w:val="22"/>
        </w:rPr>
        <w:t>Sercotec</w:t>
      </w:r>
      <w:proofErr w:type="spellEnd"/>
      <w:r w:rsidR="004746C2">
        <w:rPr>
          <w:rStyle w:val="Refdenotaalpie"/>
          <w:rFonts w:cs="Arial"/>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bookmarkStart w:id="82" w:name="_Toc79961815"/>
      <w:bookmarkStart w:id="83" w:name="_Toc103768349"/>
      <w:bookmarkStart w:id="84" w:name="_GoBack"/>
      <w:bookmarkEnd w:id="84"/>
      <w:r w:rsidRPr="00B93A85">
        <w:rPr>
          <w:rFonts w:eastAsia="Arial Unicode MS"/>
          <w:szCs w:val="22"/>
        </w:rPr>
        <w:lastRenderedPageBreak/>
        <w:t>TÉRMINO DEL PROYECTO</w:t>
      </w:r>
      <w:bookmarkEnd w:id="82"/>
      <w:bookmarkEnd w:id="83"/>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lastRenderedPageBreak/>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lastRenderedPageBreak/>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lastRenderedPageBreak/>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w:t>
      </w:r>
      <w:r w:rsidR="00982BC0" w:rsidRPr="00B93A85">
        <w:rPr>
          <w:rFonts w:eastAsia="Arial Unicode MS" w:cs="Arial"/>
          <w:szCs w:val="22"/>
          <w:lang w:val="es-CL"/>
        </w:rPr>
        <w:lastRenderedPageBreak/>
        <w:t>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578637FE"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registrada en la Región de Arica y Parinacota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5DAF4A7E" w:rsidR="00837F58" w:rsidRPr="00A31C09" w:rsidRDefault="00A31C09" w:rsidP="00A31C09">
            <w:pPr>
              <w:pStyle w:val="Prrafodelista"/>
              <w:numPr>
                <w:ilvl w:val="0"/>
                <w:numId w:val="26"/>
              </w:numPr>
              <w:ind w:left="306" w:hanging="284"/>
              <w:contextualSpacing/>
              <w:jc w:val="both"/>
              <w:rPr>
                <w:rFonts w:cs="Calibri"/>
                <w:sz w:val="18"/>
                <w:szCs w:val="18"/>
                <w:lang w:eastAsia="en-US"/>
              </w:rPr>
            </w:pPr>
            <w:r w:rsidRPr="00A31C09">
              <w:rPr>
                <w:rFonts w:cs="Calibri"/>
                <w:sz w:val="18"/>
                <w:szCs w:val="18"/>
                <w:lang w:eastAsia="en-US"/>
              </w:rPr>
              <w:t xml:space="preserve">No haber sido beneficiado del instrumento Crece año 2022 y 2023, y Digitaliza tu Almacén 2023, cualquier </w:t>
            </w:r>
            <w:r w:rsidRPr="00A31C09">
              <w:rPr>
                <w:rFonts w:cs="Calibri"/>
                <w:sz w:val="18"/>
                <w:szCs w:val="18"/>
                <w:lang w:eastAsia="en-US"/>
              </w:rPr>
              <w:lastRenderedPageBreak/>
              <w:t xml:space="preserve">fuente de financiamiento. </w:t>
            </w:r>
            <w:proofErr w:type="spellStart"/>
            <w:r w:rsidRPr="00A31C09">
              <w:rPr>
                <w:rFonts w:cs="Calibri"/>
                <w:sz w:val="18"/>
                <w:szCs w:val="18"/>
                <w:lang w:eastAsia="en-US"/>
              </w:rPr>
              <w:t>Sercotec</w:t>
            </w:r>
            <w:proofErr w:type="spellEnd"/>
            <w:r w:rsidRPr="00A31C09">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lastRenderedPageBreak/>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F74348"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75F1BB42" w14:textId="76E31025" w:rsidR="00F46CA2" w:rsidRPr="00F46CA2" w:rsidRDefault="00F46CA2" w:rsidP="00F46CA2">
            <w:pPr>
              <w:pStyle w:val="Prrafodelista"/>
              <w:numPr>
                <w:ilvl w:val="0"/>
                <w:numId w:val="26"/>
              </w:numPr>
              <w:ind w:left="306" w:hanging="284"/>
              <w:jc w:val="both"/>
              <w:rPr>
                <w:rFonts w:cs="Calibri"/>
                <w:sz w:val="18"/>
                <w:szCs w:val="18"/>
              </w:rPr>
            </w:pPr>
            <w:r w:rsidRPr="00F46CA2">
              <w:rPr>
                <w:rFonts w:cs="Calibri"/>
                <w:sz w:val="18"/>
                <w:szCs w:val="18"/>
              </w:rPr>
              <w:t>Tener inicio de actividades en un giro coherente a la convocatoria a la cual postula</w:t>
            </w:r>
            <w:r w:rsidR="00BC5736">
              <w:rPr>
                <w:rFonts w:cs="Calibri"/>
                <w:sz w:val="18"/>
                <w:szCs w:val="18"/>
              </w:rPr>
              <w:t>, de corresponder</w:t>
            </w:r>
            <w:r w:rsidRPr="00F46CA2">
              <w:rPr>
                <w:rFonts w:cs="Calibri"/>
                <w:sz w:val="18"/>
                <w:szCs w:val="18"/>
              </w:rPr>
              <w:t>.</w:t>
            </w:r>
          </w:p>
          <w:p w14:paraId="6AE06CF4" w14:textId="7FBF8109" w:rsidR="000E3ACD" w:rsidRPr="00C91D77" w:rsidRDefault="000E3ACD" w:rsidP="00F46CA2">
            <w:pPr>
              <w:pStyle w:val="Prrafodelista"/>
              <w:ind w:left="306" w:hanging="284"/>
              <w:contextualSpacing/>
              <w:jc w:val="both"/>
              <w:rPr>
                <w:rFonts w:cs="Calibri"/>
                <w:sz w:val="18"/>
                <w:szCs w:val="18"/>
              </w:rPr>
            </w:pP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F74348"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3A7F3C22" w:rsidR="000E3ACD" w:rsidRPr="00F46CA2" w:rsidRDefault="00F46CA2" w:rsidP="00361EEF">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la Región de Arica y Parinacota</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F74348"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00C36F35" w:rsidRPr="002265E0">
              <w:rPr>
                <w:rFonts w:eastAsia="Arial Unicode MS" w:cs="Arial"/>
                <w:color w:val="000000"/>
                <w:sz w:val="18"/>
                <w:szCs w:val="22"/>
                <w:lang w:val="es-ES_tradnl"/>
              </w:rPr>
              <w:t>Sercotec</w:t>
            </w:r>
            <w:proofErr w:type="spellEnd"/>
            <w:r w:rsidR="00C36F35" w:rsidRPr="002265E0">
              <w:rPr>
                <w:rFonts w:eastAsia="Arial Unicode MS" w:cs="Arial"/>
                <w:color w:val="000000"/>
                <w:sz w:val="18"/>
                <w:szCs w:val="22"/>
                <w:lang w:val="es-ES_tradnl"/>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0D713BB9"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hideMark/>
          </w:tcPr>
          <w:p w14:paraId="4C0CDF81" w14:textId="0FBDCFFC" w:rsidR="004C23D0" w:rsidRPr="00E111E0" w:rsidRDefault="00867075" w:rsidP="002265E0">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La iniciación de actividades de la empresa debe ser coherente con la focalización de la convocatoria.</w:t>
            </w:r>
            <w:r w:rsidR="00E111E0" w:rsidRPr="00E111E0">
              <w:rPr>
                <w:rFonts w:cs="Calibri"/>
                <w:sz w:val="18"/>
                <w:szCs w:val="18"/>
                <w:lang w:eastAsia="en-US"/>
              </w:rPr>
              <w:t xml:space="preserve"> </w:t>
            </w:r>
          </w:p>
        </w:tc>
        <w:tc>
          <w:tcPr>
            <w:tcW w:w="4364" w:type="dxa"/>
            <w:tcBorders>
              <w:top w:val="single" w:sz="4" w:space="0" w:color="auto"/>
              <w:left w:val="single" w:sz="4" w:space="0" w:color="auto"/>
              <w:bottom w:val="single" w:sz="4" w:space="0" w:color="auto"/>
              <w:right w:val="single" w:sz="4" w:space="0" w:color="auto"/>
            </w:tcBorders>
            <w:hideMark/>
          </w:tcPr>
          <w:p w14:paraId="6AA1F963" w14:textId="15DDD5C7" w:rsidR="00057C82" w:rsidRPr="006F3FCB"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tc>
      </w:tr>
      <w:tr w:rsidR="00E111E0" w:rsidRPr="00B93A85" w14:paraId="649545DF"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Tener domicilio en el territorio focalizado de la convocatoria a la que postula y donde implementará su proyecto. No se evaluarán proyectos a ser implementados en una región diferente a la cual postula.</w:t>
            </w:r>
          </w:p>
        </w:tc>
        <w:tc>
          <w:tcPr>
            <w:tcW w:w="4364"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3C6FD5">
        <w:trPr>
          <w:jc w:val="center"/>
        </w:trPr>
        <w:tc>
          <w:tcPr>
            <w:tcW w:w="4390"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364"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1B55AC95" w14:textId="77777777" w:rsidR="00914490" w:rsidRDefault="00914490" w:rsidP="004C23D0">
      <w:pPr>
        <w:jc w:val="both"/>
        <w:rPr>
          <w:rFonts w:cs="Calibri"/>
          <w:b/>
          <w:sz w:val="20"/>
          <w:szCs w:val="18"/>
        </w:rPr>
      </w:pPr>
    </w:p>
    <w:p w14:paraId="17E8425C" w14:textId="77777777" w:rsidR="00914490" w:rsidRDefault="00914490"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02E28088" w:rsidR="009712D9" w:rsidRPr="00C36F35" w:rsidRDefault="00C36F35" w:rsidP="00C36F35">
            <w:pPr>
              <w:pStyle w:val="Prrafodelista"/>
              <w:numPr>
                <w:ilvl w:val="0"/>
                <w:numId w:val="26"/>
              </w:numPr>
              <w:ind w:left="306" w:hanging="306"/>
              <w:contextualSpacing/>
              <w:jc w:val="both"/>
              <w:rPr>
                <w:rFonts w:eastAsia="Arial Unicode MS" w:cs="Calibri"/>
                <w:sz w:val="18"/>
                <w:szCs w:val="18"/>
                <w:lang w:val="es-CL" w:eastAsia="en-US"/>
              </w:rPr>
            </w:pPr>
            <w:r w:rsidRPr="00C36F35">
              <w:rPr>
                <w:rFonts w:eastAsia="Arial Unicode MS" w:cs="Calibri"/>
                <w:sz w:val="18"/>
                <w:szCs w:val="18"/>
                <w:lang w:val="es-CL" w:eastAsia="en-US"/>
              </w:rPr>
              <w:t xml:space="preserve">No haber sido beneficiado del instrumento Crece año 2022 y 2023, y Digitaliza tu Almacén 2023, cualquier fuente de financiamiento. </w:t>
            </w:r>
            <w:proofErr w:type="spellStart"/>
            <w:r w:rsidRPr="00C36F35">
              <w:rPr>
                <w:rFonts w:eastAsia="Arial Unicode MS" w:cs="Calibri"/>
                <w:sz w:val="18"/>
                <w:szCs w:val="18"/>
                <w:lang w:val="es-CL" w:eastAsia="en-US"/>
              </w:rPr>
              <w:t>Sercotec</w:t>
            </w:r>
            <w:proofErr w:type="spellEnd"/>
            <w:r w:rsidRPr="00C36F35">
              <w:rPr>
                <w:rFonts w:eastAsia="Arial Unicode MS" w:cs="Calibri"/>
                <w:sz w:val="18"/>
                <w:szCs w:val="18"/>
                <w:lang w:val="es-CL" w:eastAsia="en-US"/>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4238CE91"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Pr="00050343">
              <w:rPr>
                <w:rFonts w:eastAsia="Arial Unicode MS" w:cs="Arial"/>
                <w:color w:val="000000"/>
                <w:sz w:val="18"/>
                <w:szCs w:val="22"/>
                <w:lang w:val="es-ES_tradnl"/>
              </w:rPr>
              <w:t>Sercotec</w:t>
            </w:r>
            <w:proofErr w:type="spellEnd"/>
            <w:r w:rsidRPr="00050343">
              <w:rPr>
                <w:rFonts w:eastAsia="Arial Unicode MS" w:cs="Arial"/>
                <w:color w:val="000000"/>
                <w:sz w:val="18"/>
                <w:szCs w:val="22"/>
                <w:lang w:val="es-ES_tradnl"/>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w:t>
            </w:r>
            <w:r w:rsidRPr="009712D9">
              <w:rPr>
                <w:rFonts w:eastAsia="Arial Unicode MS" w:cs="Calibri"/>
                <w:sz w:val="18"/>
                <w:szCs w:val="18"/>
                <w:lang w:val="es-CL" w:eastAsia="en-US"/>
              </w:rPr>
              <w:lastRenderedPageBreak/>
              <w:t>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lastRenderedPageBreak/>
              <w:t>Comprobante de ingreso, depósito o de transferencia electrónica correspondiente al aporte empresarial</w:t>
            </w:r>
            <w:r>
              <w:rPr>
                <w:rFonts w:eastAsia="Arial Unicode MS" w:cs="Calibri"/>
                <w:sz w:val="18"/>
                <w:szCs w:val="18"/>
              </w:rPr>
              <w:t xml:space="preserve"> </w:t>
            </w:r>
            <w:r>
              <w:rPr>
                <w:rFonts w:eastAsia="Arial Unicode MS" w:cs="Calibri"/>
                <w:sz w:val="18"/>
                <w:szCs w:val="18"/>
              </w:rPr>
              <w:lastRenderedPageBreak/>
              <w:t xml:space="preserve">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10AAC93F"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BA1F11">
        <w:rPr>
          <w:b/>
        </w:rPr>
        <w:t>MULTISECTORIAL</w:t>
      </w:r>
      <w:r w:rsidR="00C84733">
        <w:rPr>
          <w:b/>
        </w:rPr>
        <w:t xml:space="preserve">, Región de </w:t>
      </w:r>
      <w:r w:rsidR="00BA1F11">
        <w:rPr>
          <w:b/>
        </w:rPr>
        <w:t>Arica y Parinacota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0"/>
          <w:headerReference w:type="default" r:id="rId31"/>
          <w:footerReference w:type="even"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176AC1">
        <w:trPr>
          <w:jc w:val="center"/>
        </w:trPr>
        <w:tc>
          <w:tcPr>
            <w:tcW w:w="199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034A3A">
        <w:trPr>
          <w:jc w:val="center"/>
        </w:trPr>
        <w:tc>
          <w:tcPr>
            <w:tcW w:w="1996" w:type="dxa"/>
            <w:vMerge w:val="restart"/>
            <w:vAlign w:val="center"/>
            <w:hideMark/>
          </w:tcPr>
          <w:p w14:paraId="069BB238" w14:textId="1BF365CD" w:rsidR="008F0968" w:rsidRPr="00925357" w:rsidRDefault="008F0968" w:rsidP="00925357">
            <w:pPr>
              <w:pStyle w:val="Prrafodelista"/>
              <w:numPr>
                <w:ilvl w:val="1"/>
                <w:numId w:val="18"/>
              </w:numPr>
              <w:ind w:left="172" w:hanging="172"/>
              <w:jc w:val="both"/>
              <w:rPr>
                <w:rFonts w:cstheme="minorHAnsi"/>
                <w:b/>
                <w:sz w:val="19"/>
                <w:szCs w:val="19"/>
                <w:lang w:val="es-CL" w:eastAsia="en-US"/>
              </w:rPr>
            </w:pPr>
            <w:r w:rsidRPr="00925357">
              <w:rPr>
                <w:rFonts w:cstheme="minorHAnsi"/>
                <w:b/>
                <w:sz w:val="19"/>
                <w:szCs w:val="19"/>
              </w:rPr>
              <w:t>Potencial d</w:t>
            </w:r>
            <w:r w:rsidR="003D39C8" w:rsidRPr="00925357">
              <w:rPr>
                <w:rFonts w:cstheme="minorHAnsi"/>
                <w:b/>
                <w:sz w:val="19"/>
                <w:szCs w:val="19"/>
              </w:rPr>
              <w:t>el</w:t>
            </w:r>
            <w:r w:rsidRPr="00925357">
              <w:rPr>
                <w:rFonts w:cstheme="minorHAnsi"/>
                <w:b/>
                <w:sz w:val="19"/>
                <w:szCs w:val="19"/>
              </w:rPr>
              <w:t xml:space="preserve"> </w:t>
            </w:r>
            <w:r w:rsidR="003D39C8" w:rsidRPr="00925357">
              <w:rPr>
                <w:rFonts w:cstheme="minorHAnsi"/>
                <w:b/>
                <w:sz w:val="19"/>
                <w:szCs w:val="19"/>
              </w:rPr>
              <w:t>Proyecto</w:t>
            </w:r>
            <w:r w:rsidRPr="00925357">
              <w:rPr>
                <w:rFonts w:cstheme="minorHAnsi"/>
                <w:b/>
                <w:sz w:val="19"/>
                <w:szCs w:val="19"/>
              </w:rPr>
              <w:t xml:space="preserve">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5EAD15BA" w:rsidR="008F0968" w:rsidRPr="008F0968" w:rsidRDefault="008F0968" w:rsidP="003D39C8">
            <w:pPr>
              <w:jc w:val="both"/>
              <w:rPr>
                <w:rFonts w:cstheme="minorHAnsi"/>
                <w:sz w:val="18"/>
                <w:szCs w:val="19"/>
              </w:rPr>
            </w:pPr>
            <w:r w:rsidRPr="008F0968">
              <w:rPr>
                <w:rFonts w:cstheme="minorHAnsi"/>
                <w:sz w:val="18"/>
                <w:szCs w:val="19"/>
              </w:rPr>
              <w:t>El análisis de las</w:t>
            </w:r>
            <w:r w:rsidR="003D39C8">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1D0A0029" w:rsidR="008F0968" w:rsidRPr="00B203A1" w:rsidRDefault="00925357" w:rsidP="008F0968">
            <w:pPr>
              <w:jc w:val="center"/>
              <w:rPr>
                <w:rFonts w:cstheme="minorHAnsi"/>
                <w:sz w:val="19"/>
                <w:szCs w:val="19"/>
                <w:lang w:val="es-CL" w:eastAsia="en-US"/>
              </w:rPr>
            </w:pPr>
            <w:r>
              <w:rPr>
                <w:rFonts w:cstheme="minorHAnsi"/>
                <w:sz w:val="19"/>
                <w:szCs w:val="19"/>
              </w:rPr>
              <w:t>35</w:t>
            </w:r>
            <w:r w:rsidR="008F0968" w:rsidRPr="00B203A1">
              <w:rPr>
                <w:rFonts w:cstheme="minorHAnsi"/>
                <w:sz w:val="19"/>
                <w:szCs w:val="19"/>
              </w:rPr>
              <w:t>%</w:t>
            </w:r>
          </w:p>
        </w:tc>
      </w:tr>
      <w:tr w:rsidR="008F0968" w:rsidRPr="004F6B61" w14:paraId="24CCEF01" w14:textId="77777777" w:rsidTr="00034A3A">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5540120F"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034A3A">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5042BE6B" w:rsidR="008F0968" w:rsidRPr="008F0968" w:rsidRDefault="008F0968" w:rsidP="008F0968">
            <w:pPr>
              <w:jc w:val="both"/>
              <w:rPr>
                <w:rFonts w:cstheme="minorHAnsi"/>
                <w:sz w:val="18"/>
                <w:szCs w:val="19"/>
              </w:rPr>
            </w:pPr>
            <w:r w:rsidRPr="008F0968">
              <w:rPr>
                <w:rFonts w:cstheme="minorHAnsi"/>
                <w:sz w:val="18"/>
                <w:szCs w:val="19"/>
              </w:rPr>
              <w:t xml:space="preserve">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sidR="003D39C8">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034A3A">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925357" w:rsidRPr="004F6B61" w14:paraId="2B337CB9" w14:textId="77777777" w:rsidTr="00925357">
        <w:trPr>
          <w:trHeight w:val="564"/>
          <w:jc w:val="center"/>
        </w:trPr>
        <w:tc>
          <w:tcPr>
            <w:tcW w:w="1996" w:type="dxa"/>
            <w:vMerge w:val="restart"/>
            <w:vAlign w:val="center"/>
          </w:tcPr>
          <w:p w14:paraId="1D5FA56F" w14:textId="077B3DEF" w:rsidR="00925357" w:rsidRPr="0077246D" w:rsidRDefault="00925357" w:rsidP="00925357">
            <w:pPr>
              <w:pStyle w:val="Prrafodelista"/>
              <w:numPr>
                <w:ilvl w:val="1"/>
                <w:numId w:val="18"/>
              </w:numPr>
              <w:ind w:left="172" w:hanging="172"/>
              <w:jc w:val="both"/>
              <w:rPr>
                <w:rFonts w:cstheme="minorHAnsi"/>
                <w:b/>
                <w:sz w:val="19"/>
                <w:szCs w:val="19"/>
                <w:lang w:val="es-CL" w:eastAsia="en-US"/>
              </w:rPr>
            </w:pPr>
            <w:r>
              <w:rPr>
                <w:rFonts w:eastAsia="Arial" w:cs="Arial"/>
                <w:color w:val="000000"/>
                <w:sz w:val="20"/>
                <w:szCs w:val="20"/>
              </w:rPr>
              <w:t>S</w:t>
            </w:r>
            <w:r w:rsidRPr="00C71BD8">
              <w:rPr>
                <w:rFonts w:eastAsia="Arial" w:cs="Arial"/>
                <w:color w:val="000000"/>
                <w:sz w:val="20"/>
                <w:szCs w:val="20"/>
              </w:rPr>
              <w:t>ello “</w:t>
            </w:r>
            <w:r w:rsidRPr="00925357">
              <w:rPr>
                <w:rFonts w:cstheme="minorHAnsi"/>
                <w:b/>
                <w:sz w:val="19"/>
                <w:szCs w:val="19"/>
              </w:rPr>
              <w:t>40</w:t>
            </w:r>
            <w:r w:rsidRPr="00C71BD8">
              <w:rPr>
                <w:rFonts w:eastAsia="Arial" w:cs="Arial"/>
                <w:color w:val="000000"/>
                <w:sz w:val="20"/>
                <w:szCs w:val="20"/>
              </w:rPr>
              <w:t xml:space="preserve"> horas” entregado por el Ministerio del Trabajo.</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A4F57" w14:textId="1E03B8EB" w:rsidR="00925357" w:rsidRPr="00925357" w:rsidRDefault="00925357" w:rsidP="00925357">
            <w:pPr>
              <w:jc w:val="both"/>
              <w:rPr>
                <w:rFonts w:eastAsia="Arial" w:cs="Arial"/>
                <w:color w:val="000000"/>
                <w:sz w:val="18"/>
                <w:szCs w:val="18"/>
              </w:rPr>
            </w:pPr>
            <w:r w:rsidRPr="00925357">
              <w:rPr>
                <w:rFonts w:cstheme="minorHAnsi"/>
                <w:sz w:val="18"/>
                <w:szCs w:val="18"/>
              </w:rPr>
              <w:t>Empresa</w:t>
            </w:r>
            <w:r w:rsidRPr="00925357">
              <w:rPr>
                <w:rFonts w:eastAsia="Arial" w:cs="Arial"/>
                <w:color w:val="000000"/>
                <w:sz w:val="18"/>
                <w:szCs w:val="18"/>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18A2A967" w14:textId="0FD9C09A" w:rsidR="00925357" w:rsidRPr="00925357" w:rsidRDefault="00925357" w:rsidP="00925357">
            <w:pPr>
              <w:jc w:val="center"/>
              <w:rPr>
                <w:rFonts w:ascii="Calibri" w:eastAsia="Arial" w:hAnsi="Calibri" w:cs="Calibri"/>
                <w:color w:val="000000"/>
                <w:sz w:val="18"/>
                <w:szCs w:val="18"/>
                <w:lang w:val="es-CL"/>
              </w:rPr>
            </w:pPr>
            <w:r w:rsidRPr="00925357">
              <w:rPr>
                <w:rFonts w:eastAsia="Arial" w:cs="Calibri"/>
                <w:color w:val="000000"/>
                <w:sz w:val="18"/>
                <w:szCs w:val="18"/>
                <w:lang w:val="es-CL"/>
              </w:rPr>
              <w:t>7</w:t>
            </w:r>
          </w:p>
        </w:tc>
        <w:tc>
          <w:tcPr>
            <w:tcW w:w="1335" w:type="dxa"/>
            <w:vMerge w:val="restart"/>
            <w:vAlign w:val="center"/>
          </w:tcPr>
          <w:p w14:paraId="3349A45E" w14:textId="2FBE9463" w:rsidR="00925357" w:rsidRDefault="00925357" w:rsidP="00925357">
            <w:pPr>
              <w:jc w:val="center"/>
              <w:rPr>
                <w:rFonts w:cstheme="minorHAnsi"/>
                <w:sz w:val="19"/>
                <w:szCs w:val="19"/>
              </w:rPr>
            </w:pPr>
            <w:r>
              <w:rPr>
                <w:rFonts w:cstheme="minorHAnsi"/>
                <w:sz w:val="18"/>
                <w:szCs w:val="18"/>
              </w:rPr>
              <w:t>5%</w:t>
            </w:r>
          </w:p>
        </w:tc>
      </w:tr>
      <w:tr w:rsidR="00925357" w:rsidRPr="004F6B61" w14:paraId="67117171" w14:textId="77777777" w:rsidTr="00F330C2">
        <w:trPr>
          <w:trHeight w:val="355"/>
          <w:jc w:val="center"/>
        </w:trPr>
        <w:tc>
          <w:tcPr>
            <w:tcW w:w="1996" w:type="dxa"/>
            <w:vMerge/>
            <w:vAlign w:val="center"/>
          </w:tcPr>
          <w:p w14:paraId="3E2B374F" w14:textId="77777777" w:rsidR="00925357" w:rsidRPr="0077246D" w:rsidRDefault="00925357" w:rsidP="00925357">
            <w:pPr>
              <w:rPr>
                <w:rFonts w:cstheme="minorHAnsi"/>
                <w:b/>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F5AA1E" w14:textId="3D4F5589" w:rsidR="00925357" w:rsidRPr="00925357" w:rsidRDefault="00925357" w:rsidP="00925357">
            <w:pPr>
              <w:jc w:val="both"/>
              <w:rPr>
                <w:rFonts w:eastAsia="Arial" w:cs="Arial"/>
                <w:color w:val="000000"/>
                <w:sz w:val="18"/>
                <w:szCs w:val="18"/>
              </w:rPr>
            </w:pPr>
            <w:r w:rsidRPr="00925357">
              <w:rPr>
                <w:rFonts w:cstheme="minorHAnsi"/>
                <w:sz w:val="18"/>
                <w:szCs w:val="18"/>
              </w:rPr>
              <w:t>Empresa</w:t>
            </w:r>
            <w:r w:rsidRPr="00925357">
              <w:rPr>
                <w:rFonts w:eastAsia="Arial" w:cs="Arial"/>
                <w:color w:val="000000"/>
                <w:sz w:val="18"/>
                <w:szCs w:val="18"/>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5D8C0143" w14:textId="27912BC2" w:rsidR="00925357" w:rsidRPr="00925357" w:rsidRDefault="00925357" w:rsidP="00925357">
            <w:pPr>
              <w:jc w:val="center"/>
              <w:rPr>
                <w:rFonts w:ascii="Calibri" w:eastAsia="Arial" w:hAnsi="Calibri" w:cs="Calibri"/>
                <w:color w:val="000000"/>
                <w:sz w:val="18"/>
                <w:szCs w:val="18"/>
                <w:lang w:val="es-CL"/>
              </w:rPr>
            </w:pPr>
            <w:r w:rsidRPr="00925357">
              <w:rPr>
                <w:rFonts w:eastAsia="Arial" w:cs="Calibri"/>
                <w:color w:val="000000"/>
                <w:sz w:val="18"/>
                <w:szCs w:val="18"/>
                <w:lang w:val="es-CL"/>
              </w:rPr>
              <w:t>1</w:t>
            </w:r>
          </w:p>
        </w:tc>
        <w:tc>
          <w:tcPr>
            <w:tcW w:w="1335" w:type="dxa"/>
            <w:vMerge/>
            <w:vAlign w:val="center"/>
          </w:tcPr>
          <w:p w14:paraId="5F19424D" w14:textId="77777777" w:rsidR="00925357" w:rsidRDefault="00925357" w:rsidP="00925357">
            <w:pPr>
              <w:jc w:val="center"/>
              <w:rPr>
                <w:rFonts w:cstheme="minorHAnsi"/>
                <w:sz w:val="19"/>
                <w:szCs w:val="19"/>
              </w:rPr>
            </w:pPr>
          </w:p>
        </w:tc>
      </w:tr>
      <w:tr w:rsidR="00925357" w:rsidRPr="004F6B61" w14:paraId="0EC35C67" w14:textId="77777777" w:rsidTr="00E97793">
        <w:trPr>
          <w:trHeight w:val="567"/>
          <w:jc w:val="center"/>
        </w:trPr>
        <w:tc>
          <w:tcPr>
            <w:tcW w:w="1996" w:type="dxa"/>
            <w:vMerge w:val="restart"/>
            <w:vAlign w:val="center"/>
          </w:tcPr>
          <w:p w14:paraId="36BD39F3" w14:textId="45B4293A" w:rsidR="00925357" w:rsidRPr="007B1F1E" w:rsidRDefault="00925357" w:rsidP="00925357">
            <w:pPr>
              <w:pStyle w:val="Prrafodelista"/>
              <w:numPr>
                <w:ilvl w:val="1"/>
                <w:numId w:val="18"/>
              </w:numPr>
              <w:ind w:left="172" w:hanging="172"/>
              <w:jc w:val="both"/>
              <w:rPr>
                <w:rFonts w:cstheme="minorHAnsi"/>
                <w:b/>
                <w:sz w:val="19"/>
                <w:szCs w:val="19"/>
                <w:lang w:eastAsia="en-US"/>
              </w:rPr>
            </w:pPr>
            <w:r w:rsidRPr="007B1F1E">
              <w:rPr>
                <w:rFonts w:cstheme="minorHAnsi"/>
                <w:b/>
                <w:sz w:val="19"/>
                <w:szCs w:val="19"/>
              </w:rPr>
              <w:t>Implemen</w:t>
            </w:r>
            <w:r>
              <w:rPr>
                <w:rFonts w:cstheme="minorHAnsi"/>
                <w:b/>
                <w:sz w:val="19"/>
                <w:szCs w:val="19"/>
              </w:rPr>
              <w:t>tación</w:t>
            </w:r>
            <w:r>
              <w:rPr>
                <w:rFonts w:cstheme="minorHAnsi"/>
                <w:b/>
                <w:sz w:val="19"/>
                <w:szCs w:val="19"/>
                <w:lang w:eastAsia="en-US"/>
              </w:rPr>
              <w:t xml:space="preserve"> de proyectos de negocio s</w:t>
            </w:r>
            <w:r w:rsidRPr="007B1F1E">
              <w:rPr>
                <w:rFonts w:cstheme="minorHAnsi"/>
                <w:b/>
                <w:sz w:val="19"/>
                <w:szCs w:val="19"/>
                <w:lang w:eastAsia="en-US"/>
              </w:rPr>
              <w:t>ustentables</w:t>
            </w:r>
          </w:p>
          <w:p w14:paraId="3CA74807" w14:textId="632C54C7" w:rsidR="00925357" w:rsidRPr="0077246D" w:rsidRDefault="00925357" w:rsidP="00925357">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8305D6" w14:textId="01BF5590" w:rsidR="00925357" w:rsidRPr="007B1F1E" w:rsidRDefault="00925357" w:rsidP="00925357">
            <w:pPr>
              <w:jc w:val="both"/>
              <w:rPr>
                <w:rFonts w:cstheme="minorHAnsi"/>
                <w:sz w:val="18"/>
                <w:szCs w:val="19"/>
              </w:rPr>
            </w:pPr>
            <w:r w:rsidRPr="007B1F1E">
              <w:rPr>
                <w:rFonts w:eastAsia="Arial" w:cs="Arial"/>
                <w:color w:val="000000"/>
                <w:sz w:val="18"/>
                <w:szCs w:val="22"/>
              </w:rPr>
              <w:t>El proyecto de negocio presentado incorpora en la cadena de desarrollo del producto o servicio, acciones de eficiencia energética y/o renovables y economía circular (ver anexo N°8)</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83E604" w14:textId="24423048" w:rsidR="00925357" w:rsidRPr="007B1F1E" w:rsidRDefault="00925357" w:rsidP="00925357">
            <w:pPr>
              <w:jc w:val="center"/>
              <w:rPr>
                <w:rFonts w:cstheme="minorHAnsi"/>
                <w:sz w:val="18"/>
                <w:szCs w:val="19"/>
                <w:lang w:val="es-CL" w:eastAsia="en-US"/>
              </w:rPr>
            </w:pPr>
            <w:r w:rsidRPr="007B1F1E">
              <w:rPr>
                <w:rFonts w:ascii="Calibri" w:eastAsia="Arial" w:hAnsi="Calibri" w:cs="Calibri"/>
                <w:color w:val="000000"/>
                <w:sz w:val="18"/>
                <w:szCs w:val="22"/>
                <w:lang w:val="es-CL"/>
              </w:rPr>
              <w:t> </w:t>
            </w:r>
            <w:r w:rsidRPr="007B1F1E">
              <w:rPr>
                <w:rFonts w:eastAsia="Arial" w:cs="Arial"/>
                <w:color w:val="000000"/>
                <w:sz w:val="18"/>
                <w:szCs w:val="22"/>
                <w:lang w:val="es-CL"/>
              </w:rPr>
              <w:t>7</w:t>
            </w:r>
          </w:p>
        </w:tc>
        <w:tc>
          <w:tcPr>
            <w:tcW w:w="1335" w:type="dxa"/>
            <w:vMerge w:val="restart"/>
            <w:vAlign w:val="center"/>
          </w:tcPr>
          <w:p w14:paraId="401C0A49" w14:textId="5A589C75" w:rsidR="00925357" w:rsidRDefault="00925357" w:rsidP="00925357">
            <w:pPr>
              <w:jc w:val="center"/>
              <w:rPr>
                <w:rFonts w:cstheme="minorHAnsi"/>
                <w:sz w:val="19"/>
                <w:szCs w:val="19"/>
              </w:rPr>
            </w:pPr>
            <w:r>
              <w:rPr>
                <w:rFonts w:cstheme="minorHAnsi"/>
                <w:sz w:val="19"/>
                <w:szCs w:val="19"/>
              </w:rPr>
              <w:t>20%</w:t>
            </w:r>
          </w:p>
        </w:tc>
      </w:tr>
      <w:tr w:rsidR="00925357" w:rsidRPr="004F6B61" w14:paraId="514D2B1B" w14:textId="77777777" w:rsidTr="00E97793">
        <w:trPr>
          <w:trHeight w:val="567"/>
          <w:jc w:val="center"/>
        </w:trPr>
        <w:tc>
          <w:tcPr>
            <w:tcW w:w="1996" w:type="dxa"/>
            <w:vMerge/>
            <w:vAlign w:val="center"/>
          </w:tcPr>
          <w:p w14:paraId="77BC92A3" w14:textId="77777777" w:rsidR="00925357" w:rsidRPr="0077246D" w:rsidRDefault="00925357" w:rsidP="00925357">
            <w:pPr>
              <w:rPr>
                <w:rFonts w:cstheme="minorHAnsi"/>
                <w:b/>
                <w:sz w:val="19"/>
                <w:szCs w:val="19"/>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527266" w14:textId="1A431221" w:rsidR="00925357" w:rsidRPr="007B1F1E" w:rsidRDefault="00925357" w:rsidP="00925357">
            <w:pPr>
              <w:jc w:val="both"/>
              <w:rPr>
                <w:rFonts w:cstheme="minorHAnsi"/>
                <w:sz w:val="18"/>
                <w:szCs w:val="19"/>
              </w:rPr>
            </w:pPr>
            <w:r w:rsidRPr="007B1F1E">
              <w:rPr>
                <w:rFonts w:eastAsia="Arial" w:cs="Arial"/>
                <w:color w:val="000000"/>
                <w:sz w:val="18"/>
                <w:szCs w:val="22"/>
              </w:rPr>
              <w:t>El proyecto de negocio presentado no incorpora en la cadena de desarrollo del producto o servicio, acciones de eficiencia energética y/o renovables y economía circular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FB7E36" w14:textId="1A1B298C" w:rsidR="00925357" w:rsidRPr="007B1F1E" w:rsidRDefault="00925357" w:rsidP="00925357">
            <w:pPr>
              <w:jc w:val="center"/>
              <w:rPr>
                <w:rFonts w:cstheme="minorHAnsi"/>
                <w:sz w:val="18"/>
                <w:szCs w:val="19"/>
                <w:lang w:val="es-CL" w:eastAsia="en-US"/>
              </w:rPr>
            </w:pPr>
            <w:r w:rsidRPr="007B1F1E">
              <w:rPr>
                <w:rFonts w:ascii="Calibri" w:eastAsia="Arial" w:hAnsi="Calibri" w:cs="Calibri"/>
                <w:color w:val="000000"/>
                <w:sz w:val="18"/>
                <w:szCs w:val="22"/>
                <w:lang w:val="es-CL"/>
              </w:rPr>
              <w:t> </w:t>
            </w:r>
            <w:r w:rsidRPr="007B1F1E">
              <w:rPr>
                <w:rFonts w:eastAsia="Arial" w:cs="Arial"/>
                <w:color w:val="000000"/>
                <w:sz w:val="18"/>
                <w:szCs w:val="22"/>
                <w:lang w:val="es-CL"/>
              </w:rPr>
              <w:t>3</w:t>
            </w:r>
          </w:p>
        </w:tc>
        <w:tc>
          <w:tcPr>
            <w:tcW w:w="1335" w:type="dxa"/>
            <w:vMerge/>
            <w:vAlign w:val="center"/>
          </w:tcPr>
          <w:p w14:paraId="24259837" w14:textId="77777777" w:rsidR="00925357" w:rsidRDefault="00925357" w:rsidP="00925357">
            <w:pPr>
              <w:jc w:val="center"/>
              <w:rPr>
                <w:rFonts w:cstheme="minorHAnsi"/>
                <w:sz w:val="19"/>
                <w:szCs w:val="19"/>
              </w:rPr>
            </w:pPr>
          </w:p>
        </w:tc>
      </w:tr>
      <w:tr w:rsidR="00925357" w:rsidRPr="004F6B61" w14:paraId="558C355E" w14:textId="77777777" w:rsidTr="005601CF">
        <w:trPr>
          <w:trHeight w:val="567"/>
          <w:jc w:val="center"/>
        </w:trPr>
        <w:tc>
          <w:tcPr>
            <w:tcW w:w="1996" w:type="dxa"/>
            <w:vMerge w:val="restart"/>
            <w:vAlign w:val="center"/>
            <w:hideMark/>
          </w:tcPr>
          <w:p w14:paraId="5E63C2A3" w14:textId="5776AD20" w:rsidR="00925357" w:rsidRPr="00046A17" w:rsidRDefault="00925357" w:rsidP="00925357">
            <w:pPr>
              <w:pStyle w:val="Prrafodelista"/>
              <w:numPr>
                <w:ilvl w:val="1"/>
                <w:numId w:val="18"/>
              </w:numPr>
              <w:ind w:left="172" w:hanging="172"/>
              <w:jc w:val="both"/>
              <w:rPr>
                <w:rFonts w:cstheme="minorHAnsi"/>
                <w:sz w:val="19"/>
                <w:szCs w:val="19"/>
                <w:lang w:val="es-CL" w:eastAsia="en-US"/>
              </w:rPr>
            </w:pPr>
            <w:r w:rsidRPr="00046A17">
              <w:rPr>
                <w:rFonts w:cstheme="minorHAnsi"/>
                <w:b/>
                <w:sz w:val="19"/>
                <w:szCs w:val="19"/>
                <w:lang w:eastAsia="en-US"/>
              </w:rPr>
              <w:t xml:space="preserve">Rubros </w:t>
            </w:r>
            <w:r w:rsidRPr="00046A17">
              <w:rPr>
                <w:rFonts w:cstheme="minorHAnsi"/>
                <w:b/>
                <w:sz w:val="19"/>
                <w:szCs w:val="19"/>
              </w:rPr>
              <w:t>Priorizados</w:t>
            </w: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29971A" w14:textId="1D1FE145" w:rsidR="00925357" w:rsidRDefault="00925357" w:rsidP="00925357">
            <w:pPr>
              <w:jc w:val="both"/>
              <w:rPr>
                <w:rFonts w:eastAsia="Arial" w:cs="Arial"/>
                <w:color w:val="000000"/>
                <w:sz w:val="18"/>
                <w:szCs w:val="22"/>
              </w:rPr>
            </w:pPr>
            <w:r w:rsidRPr="00046A17">
              <w:rPr>
                <w:rFonts w:eastAsia="Arial" w:cs="Arial"/>
                <w:color w:val="000000"/>
                <w:sz w:val="18"/>
                <w:szCs w:val="22"/>
              </w:rPr>
              <w:t>El proyecto postulado pertenece a los rubros económicos de: Turismo, Agricultura, gastronomía y alimentos agro elaborados</w:t>
            </w:r>
          </w:p>
          <w:p w14:paraId="056291B4" w14:textId="7B8F8D38" w:rsidR="00925357" w:rsidRPr="00046A17" w:rsidRDefault="00925357" w:rsidP="00925357">
            <w:pPr>
              <w:jc w:val="both"/>
              <w:rPr>
                <w:rFonts w:cstheme="minorHAnsi"/>
                <w:sz w:val="18"/>
                <w:szCs w:val="19"/>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7C5D2A" w14:textId="3360D791" w:rsidR="00925357" w:rsidRPr="00046A17" w:rsidRDefault="00925357" w:rsidP="00925357">
            <w:pPr>
              <w:jc w:val="center"/>
              <w:rPr>
                <w:rFonts w:cstheme="minorHAnsi"/>
                <w:sz w:val="18"/>
                <w:szCs w:val="19"/>
                <w:lang w:val="es-CL" w:eastAsia="en-US"/>
              </w:rPr>
            </w:pPr>
            <w:r w:rsidRPr="00046A17">
              <w:rPr>
                <w:rFonts w:ascii="Calibri" w:eastAsia="Arial" w:hAnsi="Calibri" w:cs="Calibri"/>
                <w:color w:val="000000"/>
                <w:sz w:val="18"/>
                <w:szCs w:val="22"/>
                <w:lang w:val="es-CL"/>
              </w:rPr>
              <w:t> </w:t>
            </w:r>
            <w:r w:rsidRPr="00046A17">
              <w:rPr>
                <w:rFonts w:eastAsia="Arial" w:cs="Arial"/>
                <w:color w:val="000000"/>
                <w:sz w:val="18"/>
                <w:szCs w:val="22"/>
                <w:lang w:val="es-CL"/>
              </w:rPr>
              <w:t>7</w:t>
            </w:r>
          </w:p>
        </w:tc>
        <w:tc>
          <w:tcPr>
            <w:tcW w:w="1335" w:type="dxa"/>
            <w:vMerge w:val="restart"/>
            <w:vAlign w:val="center"/>
            <w:hideMark/>
          </w:tcPr>
          <w:p w14:paraId="0B0EE5A2" w14:textId="16CAD8A5" w:rsidR="00925357" w:rsidRPr="0077246D" w:rsidRDefault="00925357" w:rsidP="00925357">
            <w:pPr>
              <w:jc w:val="center"/>
              <w:rPr>
                <w:rFonts w:cstheme="minorHAnsi"/>
                <w:sz w:val="19"/>
                <w:szCs w:val="19"/>
              </w:rPr>
            </w:pPr>
            <w:r w:rsidRPr="0077246D">
              <w:rPr>
                <w:rFonts w:cstheme="minorHAnsi"/>
                <w:sz w:val="19"/>
                <w:szCs w:val="19"/>
              </w:rPr>
              <w:t>20%</w:t>
            </w:r>
          </w:p>
        </w:tc>
      </w:tr>
      <w:tr w:rsidR="00925357" w:rsidRPr="004F6B61" w14:paraId="01BA91AC" w14:textId="77777777" w:rsidTr="005601CF">
        <w:trPr>
          <w:trHeight w:val="567"/>
          <w:jc w:val="center"/>
        </w:trPr>
        <w:tc>
          <w:tcPr>
            <w:tcW w:w="1996" w:type="dxa"/>
            <w:vMerge/>
            <w:vAlign w:val="center"/>
            <w:hideMark/>
          </w:tcPr>
          <w:p w14:paraId="294CFA8F" w14:textId="77777777" w:rsidR="00925357" w:rsidRPr="0077246D" w:rsidRDefault="00925357" w:rsidP="00925357">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88722C" w14:textId="45F48809" w:rsidR="00925357" w:rsidRDefault="00925357" w:rsidP="00925357">
            <w:pPr>
              <w:jc w:val="both"/>
              <w:rPr>
                <w:rFonts w:eastAsia="Arial" w:cs="Arial"/>
                <w:color w:val="000000"/>
                <w:sz w:val="18"/>
                <w:szCs w:val="22"/>
              </w:rPr>
            </w:pPr>
            <w:r w:rsidRPr="00046A17">
              <w:rPr>
                <w:rFonts w:eastAsia="Arial" w:cs="Arial"/>
                <w:color w:val="000000"/>
                <w:sz w:val="18"/>
                <w:szCs w:val="22"/>
              </w:rPr>
              <w:t>El proyecto postulado no pertenece a los rubros económicos de: Turismo, Agricultura, gastronomía y alimentos agro elaborados</w:t>
            </w:r>
          </w:p>
          <w:p w14:paraId="533142D1" w14:textId="710F2842" w:rsidR="00925357" w:rsidRPr="0077246D" w:rsidRDefault="00925357" w:rsidP="00925357">
            <w:pPr>
              <w:jc w:val="both"/>
              <w:rPr>
                <w:rFonts w:cstheme="minorHAnsi"/>
                <w:sz w:val="19"/>
                <w:szCs w:val="19"/>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DD21B9" w14:textId="587444C0" w:rsidR="00925357" w:rsidRPr="00046A17" w:rsidRDefault="00925357" w:rsidP="00925357">
            <w:pPr>
              <w:jc w:val="center"/>
              <w:rPr>
                <w:rFonts w:cstheme="minorHAnsi"/>
                <w:sz w:val="18"/>
                <w:szCs w:val="19"/>
                <w:lang w:val="es-CL" w:eastAsia="en-US"/>
              </w:rPr>
            </w:pPr>
            <w:r w:rsidRPr="00046A17">
              <w:rPr>
                <w:rFonts w:ascii="Calibri" w:eastAsia="Arial" w:hAnsi="Calibri" w:cs="Calibri"/>
                <w:color w:val="000000"/>
                <w:sz w:val="18"/>
                <w:szCs w:val="22"/>
                <w:lang w:val="es-CL"/>
              </w:rPr>
              <w:t> </w:t>
            </w:r>
            <w:r w:rsidRPr="00046A17">
              <w:rPr>
                <w:rFonts w:eastAsia="Arial" w:cs="Arial"/>
                <w:color w:val="000000"/>
                <w:sz w:val="18"/>
                <w:szCs w:val="22"/>
                <w:lang w:val="es-CL"/>
              </w:rPr>
              <w:t>3</w:t>
            </w:r>
          </w:p>
        </w:tc>
        <w:tc>
          <w:tcPr>
            <w:tcW w:w="1335" w:type="dxa"/>
            <w:vMerge/>
            <w:vAlign w:val="center"/>
            <w:hideMark/>
          </w:tcPr>
          <w:p w14:paraId="756368DB" w14:textId="77777777" w:rsidR="00925357" w:rsidRPr="00B203A1" w:rsidRDefault="00925357" w:rsidP="00925357">
            <w:pPr>
              <w:rPr>
                <w:rFonts w:cstheme="minorHAnsi"/>
                <w:b/>
                <w:sz w:val="19"/>
                <w:szCs w:val="19"/>
                <w:lang w:val="es-CL" w:eastAsia="en-US"/>
              </w:rPr>
            </w:pPr>
          </w:p>
        </w:tc>
      </w:tr>
      <w:tr w:rsidR="00925357" w:rsidRPr="004F6B61" w14:paraId="2DC86634" w14:textId="77777777" w:rsidTr="00B254C1">
        <w:trPr>
          <w:trHeight w:val="567"/>
          <w:jc w:val="center"/>
        </w:trPr>
        <w:tc>
          <w:tcPr>
            <w:tcW w:w="1996" w:type="dxa"/>
            <w:vMerge w:val="restart"/>
            <w:vAlign w:val="center"/>
            <w:hideMark/>
          </w:tcPr>
          <w:p w14:paraId="4D825E0F" w14:textId="581B106B" w:rsidR="00925357" w:rsidRPr="00046A17" w:rsidRDefault="00925357" w:rsidP="00925357">
            <w:pPr>
              <w:pStyle w:val="Prrafodelista"/>
              <w:numPr>
                <w:ilvl w:val="1"/>
                <w:numId w:val="18"/>
              </w:numPr>
              <w:ind w:left="172" w:hanging="172"/>
              <w:jc w:val="both"/>
              <w:rPr>
                <w:rFonts w:cstheme="minorHAnsi"/>
                <w:b/>
                <w:sz w:val="19"/>
                <w:szCs w:val="19"/>
              </w:rPr>
            </w:pPr>
            <w:r w:rsidRPr="00046A17">
              <w:rPr>
                <w:rFonts w:cstheme="minorHAnsi"/>
                <w:b/>
                <w:sz w:val="19"/>
                <w:szCs w:val="19"/>
              </w:rPr>
              <w:lastRenderedPageBreak/>
              <w:t>Activos productivos   respecto al total del subsidio para Inversiones</w:t>
            </w:r>
          </w:p>
          <w:p w14:paraId="6D732D8D" w14:textId="7FFAA469" w:rsidR="00925357" w:rsidRPr="0077246D" w:rsidRDefault="00925357" w:rsidP="00925357">
            <w:pPr>
              <w:rPr>
                <w:rFonts w:cstheme="minorHAnsi"/>
                <w:b/>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A771A8" w14:textId="445C1144" w:rsidR="00925357" w:rsidRPr="00046A17" w:rsidRDefault="00925357" w:rsidP="00925357">
            <w:pPr>
              <w:jc w:val="both"/>
              <w:rPr>
                <w:rFonts w:cstheme="minorHAnsi"/>
                <w:sz w:val="18"/>
                <w:szCs w:val="19"/>
              </w:rPr>
            </w:pPr>
            <w:r w:rsidRPr="00046A17">
              <w:rPr>
                <w:rFonts w:eastAsia="Arial" w:cs="Arial"/>
                <w:color w:val="000000"/>
                <w:sz w:val="18"/>
                <w:szCs w:val="22"/>
              </w:rPr>
              <w:t>El proyecto postulante indica un uso mayor o igual al 70% para adquisición de activos productivos, respecto al total del subsidio de inversiones.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C03F7B" w14:textId="1B0F391E" w:rsidR="00925357" w:rsidRPr="00046A17" w:rsidRDefault="00925357" w:rsidP="00925357">
            <w:pPr>
              <w:jc w:val="center"/>
              <w:rPr>
                <w:rFonts w:cstheme="minorHAnsi"/>
                <w:sz w:val="18"/>
                <w:szCs w:val="22"/>
                <w:lang w:val="es-CL" w:eastAsia="en-US"/>
              </w:rPr>
            </w:pPr>
            <w:r w:rsidRPr="00046A17">
              <w:rPr>
                <w:rFonts w:ascii="Calibri" w:eastAsia="Arial" w:hAnsi="Calibri" w:cs="Calibri"/>
                <w:color w:val="000000"/>
                <w:sz w:val="18"/>
                <w:szCs w:val="22"/>
                <w:lang w:val="es-CL"/>
              </w:rPr>
              <w:t> </w:t>
            </w:r>
            <w:r w:rsidRPr="00046A17">
              <w:rPr>
                <w:rFonts w:eastAsia="Arial" w:cs="Arial"/>
                <w:color w:val="000000"/>
                <w:sz w:val="18"/>
                <w:szCs w:val="22"/>
                <w:lang w:val="es-CL"/>
              </w:rPr>
              <w:t>7</w:t>
            </w:r>
          </w:p>
        </w:tc>
        <w:tc>
          <w:tcPr>
            <w:tcW w:w="1335" w:type="dxa"/>
            <w:vMerge w:val="restart"/>
            <w:vAlign w:val="center"/>
            <w:hideMark/>
          </w:tcPr>
          <w:p w14:paraId="3A50187E" w14:textId="3DE37FEC" w:rsidR="00925357" w:rsidRPr="00B203A1" w:rsidRDefault="00925357" w:rsidP="00925357">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925357" w:rsidRPr="004F6B61" w14:paraId="239B34C1" w14:textId="77777777" w:rsidTr="00B254C1">
        <w:trPr>
          <w:trHeight w:val="567"/>
          <w:jc w:val="center"/>
        </w:trPr>
        <w:tc>
          <w:tcPr>
            <w:tcW w:w="1996" w:type="dxa"/>
            <w:vMerge/>
            <w:vAlign w:val="center"/>
            <w:hideMark/>
          </w:tcPr>
          <w:p w14:paraId="7C0596DA" w14:textId="77777777" w:rsidR="00925357" w:rsidRPr="0077246D" w:rsidRDefault="00925357" w:rsidP="00925357">
            <w:pPr>
              <w:rPr>
                <w:rFonts w:cstheme="minorHAnsi"/>
                <w:sz w:val="19"/>
                <w:szCs w:val="19"/>
                <w:lang w:val="es-CL" w:eastAsia="en-US"/>
              </w:rPr>
            </w:pPr>
          </w:p>
        </w:tc>
        <w:tc>
          <w:tcPr>
            <w:tcW w:w="907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7931B6" w14:textId="320EFE74" w:rsidR="00925357" w:rsidRPr="00046A17" w:rsidRDefault="00925357" w:rsidP="00925357">
            <w:pPr>
              <w:jc w:val="both"/>
              <w:rPr>
                <w:rFonts w:cstheme="minorHAnsi"/>
                <w:sz w:val="18"/>
                <w:szCs w:val="19"/>
              </w:rPr>
            </w:pPr>
            <w:r w:rsidRPr="00046A17">
              <w:rPr>
                <w:rFonts w:eastAsia="Arial" w:cs="Arial"/>
                <w:color w:val="000000"/>
                <w:sz w:val="18"/>
                <w:szCs w:val="22"/>
              </w:rPr>
              <w:t>El proyecto postulante indica un uso menor al 70% para adquisición de activos productivos, respecto al total del subsidio de inversiones.</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751186" w14:textId="044477B8" w:rsidR="00925357" w:rsidRPr="00046A17" w:rsidRDefault="00925357" w:rsidP="00925357">
            <w:pPr>
              <w:jc w:val="center"/>
              <w:rPr>
                <w:rFonts w:cstheme="minorHAnsi"/>
                <w:sz w:val="18"/>
                <w:szCs w:val="22"/>
                <w:lang w:val="es-CL" w:eastAsia="en-US"/>
              </w:rPr>
            </w:pPr>
            <w:r w:rsidRPr="00046A17">
              <w:rPr>
                <w:rFonts w:ascii="Calibri" w:eastAsia="Arial" w:hAnsi="Calibri" w:cs="Calibri"/>
                <w:color w:val="000000"/>
                <w:sz w:val="18"/>
                <w:szCs w:val="22"/>
                <w:lang w:val="es-CL"/>
              </w:rPr>
              <w:t> </w:t>
            </w:r>
            <w:r w:rsidRPr="00046A17">
              <w:rPr>
                <w:rFonts w:eastAsia="Arial" w:cs="Arial"/>
                <w:color w:val="000000"/>
                <w:sz w:val="18"/>
                <w:szCs w:val="22"/>
                <w:lang w:val="es-CL"/>
              </w:rPr>
              <w:t>3</w:t>
            </w:r>
          </w:p>
        </w:tc>
        <w:tc>
          <w:tcPr>
            <w:tcW w:w="1335" w:type="dxa"/>
            <w:vMerge/>
            <w:vAlign w:val="center"/>
            <w:hideMark/>
          </w:tcPr>
          <w:p w14:paraId="7F2E05A3" w14:textId="77777777" w:rsidR="00925357" w:rsidRPr="00EC5053" w:rsidRDefault="00925357" w:rsidP="00925357">
            <w:pPr>
              <w:rPr>
                <w:rFonts w:cstheme="minorHAnsi"/>
                <w:b/>
                <w:sz w:val="20"/>
                <w:szCs w:val="22"/>
                <w:lang w:val="es-CL" w:eastAsia="en-US"/>
              </w:rPr>
            </w:pPr>
          </w:p>
        </w:tc>
      </w:tr>
    </w:tbl>
    <w:p w14:paraId="73C2E332" w14:textId="3DC76A01" w:rsidR="0093178B" w:rsidRDefault="0093178B" w:rsidP="006C038A">
      <w:pPr>
        <w:rPr>
          <w:rFonts w:eastAsia="Arial Unicode MS" w:cs="Arial"/>
        </w:rPr>
      </w:pPr>
    </w:p>
    <w:p w14:paraId="245A1278" w14:textId="4AB241D4" w:rsidR="0093178B" w:rsidRDefault="0093178B" w:rsidP="006C038A">
      <w:pPr>
        <w:rPr>
          <w:rFonts w:eastAsia="Arial Unicode MS" w:cs="Arial"/>
        </w:rPr>
      </w:pPr>
    </w:p>
    <w:p w14:paraId="339431F7" w14:textId="6EABB319" w:rsidR="0093178B" w:rsidRDefault="0093178B" w:rsidP="006C038A">
      <w:pPr>
        <w:rPr>
          <w:rFonts w:eastAsia="Arial Unicode MS" w:cs="Arial"/>
        </w:rPr>
      </w:pPr>
    </w:p>
    <w:p w14:paraId="4C02BC3E" w14:textId="3542F47E" w:rsidR="0093178B" w:rsidRDefault="0093178B" w:rsidP="006C038A">
      <w:pPr>
        <w:rPr>
          <w:rFonts w:eastAsia="Arial Unicode MS" w:cs="Arial"/>
        </w:rPr>
      </w:pPr>
    </w:p>
    <w:p w14:paraId="64AA6395" w14:textId="60BC732C" w:rsidR="0093178B" w:rsidRDefault="0093178B" w:rsidP="006C038A">
      <w:pPr>
        <w:rPr>
          <w:rFonts w:eastAsia="Arial Unicode MS" w:cs="Arial"/>
        </w:rPr>
      </w:pPr>
    </w:p>
    <w:p w14:paraId="389B572C" w14:textId="7EFC5D73" w:rsidR="0093178B" w:rsidRDefault="0093178B" w:rsidP="006C038A">
      <w:pPr>
        <w:rPr>
          <w:rFonts w:eastAsia="Arial Unicode MS" w:cs="Arial"/>
        </w:rPr>
      </w:pPr>
    </w:p>
    <w:p w14:paraId="329A0368" w14:textId="0C131715" w:rsidR="0093178B" w:rsidRDefault="0093178B" w:rsidP="006C038A">
      <w:pPr>
        <w:rPr>
          <w:rFonts w:eastAsia="Arial Unicode MS" w:cs="Arial"/>
        </w:rPr>
      </w:pPr>
    </w:p>
    <w:p w14:paraId="53693753" w14:textId="468F22EC" w:rsidR="0093178B" w:rsidRDefault="0093178B" w:rsidP="006C038A">
      <w:pPr>
        <w:rPr>
          <w:rFonts w:eastAsia="Arial Unicode MS" w:cs="Arial"/>
        </w:rPr>
      </w:pPr>
    </w:p>
    <w:p w14:paraId="7C3B9F48" w14:textId="28B9D22D" w:rsidR="0093178B" w:rsidRDefault="0093178B" w:rsidP="006C038A">
      <w:pPr>
        <w:rPr>
          <w:rFonts w:eastAsia="Arial Unicode MS" w:cs="Arial"/>
        </w:rPr>
      </w:pPr>
    </w:p>
    <w:p w14:paraId="1297584D" w14:textId="57E15258" w:rsidR="0093178B" w:rsidRDefault="0093178B">
      <w:pPr>
        <w:rPr>
          <w:rFonts w:eastAsia="Arial Unicode MS" w:cs="Arial"/>
        </w:rPr>
      </w:pPr>
      <w:r>
        <w:rPr>
          <w:rFonts w:eastAsia="Arial Unicode MS" w:cs="Arial"/>
        </w:rPr>
        <w:br w:type="page"/>
      </w: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10C8A46D" w:rsidR="0093178B" w:rsidRPr="00137ECD" w:rsidRDefault="007C5BB6"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F74348"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306F4" w14:textId="77777777" w:rsidR="00F74348" w:rsidRDefault="00F74348" w:rsidP="0042236C">
      <w:r>
        <w:separator/>
      </w:r>
    </w:p>
  </w:endnote>
  <w:endnote w:type="continuationSeparator" w:id="0">
    <w:p w14:paraId="7FE1CC45" w14:textId="77777777" w:rsidR="00F74348" w:rsidRDefault="00F7434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BA1F11" w:rsidRDefault="00BA1F1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63FF771F" w:rsidR="00BA1F11" w:rsidRPr="00BD14F7" w:rsidRDefault="00BA1F11">
    <w:pPr>
      <w:pStyle w:val="Piedepgina"/>
      <w:jc w:val="right"/>
    </w:pPr>
    <w:r w:rsidRPr="00BD14F7">
      <w:fldChar w:fldCharType="begin"/>
    </w:r>
    <w:r w:rsidRPr="00BD14F7">
      <w:instrText>PAGE   \* MERGEFORMAT</w:instrText>
    </w:r>
    <w:r w:rsidRPr="00BD14F7">
      <w:fldChar w:fldCharType="separate"/>
    </w:r>
    <w:r w:rsidR="006F0D1A">
      <w:rPr>
        <w:noProof/>
      </w:rPr>
      <w:t>35</w:t>
    </w:r>
    <w:r w:rsidRPr="00BD14F7">
      <w:rPr>
        <w:noProof/>
      </w:rPr>
      <w:fldChar w:fldCharType="end"/>
    </w:r>
  </w:p>
  <w:p w14:paraId="5F9E5B17" w14:textId="77777777" w:rsidR="00BA1F11" w:rsidRPr="00C25B42" w:rsidRDefault="00BA1F11" w:rsidP="00C25B42">
    <w:pPr>
      <w:tabs>
        <w:tab w:val="center" w:pos="4252"/>
        <w:tab w:val="right" w:pos="8504"/>
      </w:tabs>
      <w:jc w:val="center"/>
      <w:rPr>
        <w:sz w:val="24"/>
      </w:rPr>
    </w:pPr>
    <w:r w:rsidRPr="00C25B42">
      <w:rPr>
        <w:noProof/>
        <w:sz w:val="24"/>
        <w:lang w:val="es-CL" w:eastAsia="es-CL"/>
      </w:rPr>
      <w:t>www.sercotec.cl</w:t>
    </w:r>
  </w:p>
  <w:p w14:paraId="5919636F" w14:textId="77777777" w:rsidR="00BA1F11" w:rsidRDefault="00BA1F11"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50D05922" w:rsidR="00BA1F11" w:rsidRDefault="00BA1F11">
        <w:pPr>
          <w:pStyle w:val="Piedepgina"/>
          <w:jc w:val="right"/>
        </w:pPr>
        <w:r>
          <w:fldChar w:fldCharType="begin"/>
        </w:r>
        <w:r>
          <w:instrText>PAGE   \* MERGEFORMAT</w:instrText>
        </w:r>
        <w:r>
          <w:fldChar w:fldCharType="separate"/>
        </w:r>
        <w:r w:rsidR="006F0D1A">
          <w:rPr>
            <w:noProof/>
          </w:rPr>
          <w:t>1</w:t>
        </w:r>
        <w:r>
          <w:fldChar w:fldCharType="end"/>
        </w:r>
      </w:p>
    </w:sdtContent>
  </w:sdt>
  <w:p w14:paraId="1A156B1C" w14:textId="06D356CA" w:rsidR="00BA1F11" w:rsidRDefault="00BA1F11"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088DB" w14:textId="77777777" w:rsidR="00F74348" w:rsidRDefault="00F74348"/>
  </w:footnote>
  <w:footnote w:type="continuationSeparator" w:id="0">
    <w:p w14:paraId="4AEDB0EA" w14:textId="77777777" w:rsidR="00F74348" w:rsidRDefault="00F74348"/>
  </w:footnote>
  <w:footnote w:id="1">
    <w:p w14:paraId="553DF13E" w14:textId="78B2736A" w:rsidR="00BA1F11" w:rsidRPr="004244F2" w:rsidRDefault="00BA1F11"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BA1F11" w:rsidRPr="0070407B" w:rsidRDefault="00BA1F11"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BA1F11" w:rsidRPr="002E7EE6" w:rsidRDefault="00BA1F11"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BA1F11" w:rsidRPr="002E7EE6" w:rsidRDefault="00BA1F11">
      <w:pPr>
        <w:pStyle w:val="Textonotapie"/>
        <w:rPr>
          <w:lang w:val="es-419"/>
        </w:rPr>
      </w:pPr>
    </w:p>
  </w:footnote>
  <w:footnote w:id="4">
    <w:p w14:paraId="7597D5E8" w14:textId="77777777" w:rsidR="00BA1F11" w:rsidRPr="00273436" w:rsidRDefault="00BA1F11"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BA1F11" w:rsidRPr="005F4396" w:rsidRDefault="00BA1F11">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BA1F11" w:rsidRPr="002B0090" w:rsidRDefault="00BA1F11"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71E67B14" w14:textId="77777777" w:rsidR="00925357" w:rsidRPr="00A43847" w:rsidRDefault="00925357">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BA1F11" w:rsidRPr="00D4342C" w:rsidRDefault="00BA1F11" w:rsidP="00D4342C">
      <w:pPr>
        <w:pStyle w:val="Textonotapie"/>
      </w:pPr>
    </w:p>
  </w:footnote>
  <w:footnote w:id="9">
    <w:p w14:paraId="0A3FD0F5" w14:textId="77777777" w:rsidR="00BA1F11" w:rsidRPr="00012C13" w:rsidRDefault="00BA1F11"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BA1F11" w:rsidRPr="00686FCB" w:rsidRDefault="00BA1F11"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BA1F11" w:rsidRPr="00023CC5" w:rsidRDefault="00BA1F11">
      <w:pPr>
        <w:pStyle w:val="Textonotapie"/>
        <w:rPr>
          <w:lang w:val="es-MX"/>
        </w:rPr>
      </w:pPr>
    </w:p>
  </w:footnote>
  <w:footnote w:id="11">
    <w:p w14:paraId="1665FABF" w14:textId="011C2DCA" w:rsidR="00BA1F11" w:rsidRPr="004746C2" w:rsidRDefault="00BA1F11"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BA1F11" w:rsidRPr="004746C2" w:rsidRDefault="00BA1F11">
      <w:pPr>
        <w:pStyle w:val="Textonotapie"/>
        <w:rPr>
          <w:szCs w:val="18"/>
          <w:lang w:val="es-ES"/>
        </w:rPr>
      </w:pPr>
    </w:p>
  </w:footnote>
  <w:footnote w:id="12">
    <w:p w14:paraId="5CA30445" w14:textId="77777777" w:rsidR="00BA1F11" w:rsidRPr="002B75C6" w:rsidRDefault="00BA1F11"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BA1F11" w:rsidRPr="00A75D6D" w:rsidRDefault="00BA1F11"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BA1F11" w:rsidRPr="004B1C4D" w:rsidRDefault="00BA1F11"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BA1F11" w:rsidRPr="004B1C4D" w:rsidRDefault="00BA1F11">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BA1F11" w:rsidRPr="00973621" w:rsidRDefault="00BA1F11"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BA1F11" w:rsidRDefault="00BA1F11"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BA1F11" w:rsidRDefault="00BA1F1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BA1F11" w:rsidRDefault="00BA1F11"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BA1F11" w:rsidRDefault="00BA1F11"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BA1F11" w:rsidRDefault="00BA1F11">
    <w:pPr>
      <w:pStyle w:val="Encabezado"/>
      <w:jc w:val="right"/>
    </w:pPr>
  </w:p>
  <w:p w14:paraId="69A0911A" w14:textId="77777777" w:rsidR="00BA1F11" w:rsidRDefault="00BA1F11"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1"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2"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4"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5"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0"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2"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3"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5"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6"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8"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9"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1"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3"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8"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3"/>
  </w:num>
  <w:num w:numId="2">
    <w:abstractNumId w:val="4"/>
  </w:num>
  <w:num w:numId="3">
    <w:abstractNumId w:val="48"/>
  </w:num>
  <w:num w:numId="4">
    <w:abstractNumId w:val="55"/>
  </w:num>
  <w:num w:numId="5">
    <w:abstractNumId w:val="13"/>
  </w:num>
  <w:num w:numId="6">
    <w:abstractNumId w:val="16"/>
  </w:num>
  <w:num w:numId="7">
    <w:abstractNumId w:val="52"/>
  </w:num>
  <w:num w:numId="8">
    <w:abstractNumId w:val="57"/>
  </w:num>
  <w:num w:numId="9">
    <w:abstractNumId w:val="36"/>
  </w:num>
  <w:num w:numId="10">
    <w:abstractNumId w:val="32"/>
  </w:num>
  <w:num w:numId="11">
    <w:abstractNumId w:val="15"/>
  </w:num>
  <w:num w:numId="12">
    <w:abstractNumId w:val="66"/>
  </w:num>
  <w:num w:numId="13">
    <w:abstractNumId w:val="62"/>
  </w:num>
  <w:num w:numId="14">
    <w:abstractNumId w:val="18"/>
  </w:num>
  <w:num w:numId="15">
    <w:abstractNumId w:val="65"/>
  </w:num>
  <w:num w:numId="16">
    <w:abstractNumId w:val="2"/>
  </w:num>
  <w:num w:numId="17">
    <w:abstractNumId w:val="69"/>
  </w:num>
  <w:num w:numId="18">
    <w:abstractNumId w:val="19"/>
  </w:num>
  <w:num w:numId="19">
    <w:abstractNumId w:val="40"/>
  </w:num>
  <w:num w:numId="20">
    <w:abstractNumId w:val="37"/>
  </w:num>
  <w:num w:numId="21">
    <w:abstractNumId w:val="59"/>
  </w:num>
  <w:num w:numId="22">
    <w:abstractNumId w:val="11"/>
  </w:num>
  <w:num w:numId="23">
    <w:abstractNumId w:val="8"/>
  </w:num>
  <w:num w:numId="24">
    <w:abstractNumId w:val="51"/>
  </w:num>
  <w:num w:numId="25">
    <w:abstractNumId w:val="50"/>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3"/>
  </w:num>
  <w:num w:numId="33">
    <w:abstractNumId w:val="45"/>
  </w:num>
  <w:num w:numId="34">
    <w:abstractNumId w:val="48"/>
  </w:num>
  <w:num w:numId="35">
    <w:abstractNumId w:val="10"/>
  </w:num>
  <w:num w:numId="36">
    <w:abstractNumId w:val="33"/>
  </w:num>
  <w:num w:numId="37">
    <w:abstractNumId w:val="42"/>
  </w:num>
  <w:num w:numId="38">
    <w:abstractNumId w:val="17"/>
  </w:num>
  <w:num w:numId="39">
    <w:abstractNumId w:val="22"/>
  </w:num>
  <w:num w:numId="40">
    <w:abstractNumId w:val="64"/>
  </w:num>
  <w:num w:numId="41">
    <w:abstractNumId w:val="38"/>
  </w:num>
  <w:num w:numId="42">
    <w:abstractNumId w:val="25"/>
  </w:num>
  <w:num w:numId="43">
    <w:abstractNumId w:val="30"/>
  </w:num>
  <w:num w:numId="44">
    <w:abstractNumId w:val="49"/>
  </w:num>
  <w:num w:numId="45">
    <w:abstractNumId w:val="56"/>
  </w:num>
  <w:num w:numId="46">
    <w:abstractNumId w:val="63"/>
  </w:num>
  <w:num w:numId="47">
    <w:abstractNumId w:val="47"/>
    <w:lvlOverride w:ilvl="0">
      <w:lvl w:ilvl="0">
        <w:numFmt w:val="lowerLetter"/>
        <w:lvlText w:val="%1."/>
        <w:lvlJc w:val="left"/>
      </w:lvl>
    </w:lvlOverride>
  </w:num>
  <w:num w:numId="48">
    <w:abstractNumId w:val="61"/>
  </w:num>
  <w:num w:numId="49">
    <w:abstractNumId w:val="5"/>
  </w:num>
  <w:num w:numId="50">
    <w:abstractNumId w:val="29"/>
  </w:num>
  <w:num w:numId="51">
    <w:abstractNumId w:val="39"/>
  </w:num>
  <w:num w:numId="52">
    <w:abstractNumId w:val="34"/>
  </w:num>
  <w:num w:numId="53">
    <w:abstractNumId w:val="67"/>
  </w:num>
  <w:num w:numId="54">
    <w:abstractNumId w:val="14"/>
  </w:num>
  <w:num w:numId="55">
    <w:abstractNumId w:val="24"/>
  </w:num>
  <w:num w:numId="56">
    <w:abstractNumId w:val="44"/>
  </w:num>
  <w:num w:numId="57">
    <w:abstractNumId w:val="54"/>
  </w:num>
  <w:num w:numId="58">
    <w:abstractNumId w:val="58"/>
  </w:num>
  <w:num w:numId="59">
    <w:abstractNumId w:val="60"/>
  </w:num>
  <w:num w:numId="60">
    <w:abstractNumId w:val="21"/>
  </w:num>
  <w:num w:numId="61">
    <w:abstractNumId w:val="46"/>
  </w:num>
  <w:num w:numId="62">
    <w:abstractNumId w:val="68"/>
  </w:num>
  <w:num w:numId="63">
    <w:abstractNumId w:val="31"/>
  </w:num>
  <w:num w:numId="64">
    <w:abstractNumId w:val="9"/>
  </w:num>
  <w:num w:numId="65">
    <w:abstractNumId w:val="0"/>
  </w:num>
  <w:num w:numId="66">
    <w:abstractNumId w:val="28"/>
  </w:num>
  <w:num w:numId="67">
    <w:abstractNumId w:val="35"/>
  </w:num>
  <w:num w:numId="68">
    <w:abstractNumId w:val="41"/>
  </w:num>
  <w:num w:numId="69">
    <w:abstractNumId w:val="23"/>
  </w:num>
  <w:num w:numId="70">
    <w:abstractNumId w:val="70"/>
  </w:num>
  <w:num w:numId="71">
    <w:abstractNumId w:val="3"/>
  </w:num>
  <w:num w:numId="72">
    <w:abstractNumId w:val="2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F3E"/>
    <w:rsid w:val="00005BCF"/>
    <w:rsid w:val="00005FA3"/>
    <w:rsid w:val="00006BEC"/>
    <w:rsid w:val="00007E84"/>
    <w:rsid w:val="00010CF4"/>
    <w:rsid w:val="00011CEB"/>
    <w:rsid w:val="0001203F"/>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2FF"/>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AA"/>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21E4"/>
    <w:rsid w:val="001C3281"/>
    <w:rsid w:val="001C3C66"/>
    <w:rsid w:val="001C4AF4"/>
    <w:rsid w:val="001C5117"/>
    <w:rsid w:val="001C5304"/>
    <w:rsid w:val="001C5D64"/>
    <w:rsid w:val="001C68E5"/>
    <w:rsid w:val="001C79FB"/>
    <w:rsid w:val="001C7BFA"/>
    <w:rsid w:val="001C7E8D"/>
    <w:rsid w:val="001D0D79"/>
    <w:rsid w:val="001D0E3A"/>
    <w:rsid w:val="001D15B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2E45"/>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54C0"/>
    <w:rsid w:val="003A607D"/>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13E"/>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0D1A"/>
    <w:rsid w:val="006F11D1"/>
    <w:rsid w:val="006F1C3D"/>
    <w:rsid w:val="006F203D"/>
    <w:rsid w:val="006F2208"/>
    <w:rsid w:val="006F227B"/>
    <w:rsid w:val="006F2C58"/>
    <w:rsid w:val="006F388F"/>
    <w:rsid w:val="006F3BCB"/>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2E69"/>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21C"/>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5BB6"/>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06A"/>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357"/>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6D59"/>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1BB"/>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4AE"/>
    <w:rsid w:val="009C5559"/>
    <w:rsid w:val="009C5C99"/>
    <w:rsid w:val="009C6896"/>
    <w:rsid w:val="009C690D"/>
    <w:rsid w:val="009C6AB5"/>
    <w:rsid w:val="009C7080"/>
    <w:rsid w:val="009C7AEA"/>
    <w:rsid w:val="009D0C0F"/>
    <w:rsid w:val="009D0D8C"/>
    <w:rsid w:val="009D1507"/>
    <w:rsid w:val="009D192C"/>
    <w:rsid w:val="009D1C86"/>
    <w:rsid w:val="009D2B8D"/>
    <w:rsid w:val="009D3800"/>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9C7"/>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93D"/>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4C"/>
    <w:rsid w:val="00B86B9B"/>
    <w:rsid w:val="00B87639"/>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D71"/>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8BC"/>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5FCA"/>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5C"/>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270C"/>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511"/>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2117"/>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348"/>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68D"/>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LongProperties xmlns="http://schemas.microsoft.com/office/2006/metadata/longProperties"/>
</file>

<file path=customXml/item4.xml><?xml version="1.0" encoding="utf-8"?>
<?mso-contentType ?>
<FormTemplates>
  <Display>DocumentLibraryForm</Display>
  <Edit>DocumentLibraryForm</Edit>
  <New>DocumentLibraryForm</New>
  <MobileDisplayFormUrl/>
  <MobileEditFormUrl/>
  <MobileNewFormUrl/>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2.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F7CE60C-6A6B-4813-BE2B-7CBFED3B5097}">
  <ds:schemaRefs/>
</ds:datastoreItem>
</file>

<file path=customXml/itemProps5.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6.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7.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6796D1FF-9124-4B67-AC64-56617545ADF8}">
  <ds:schemaRefs>
    <ds:schemaRef ds:uri="office.server.policy"/>
  </ds:schemaRefs>
</ds:datastoreItem>
</file>

<file path=customXml/itemProps9.xml><?xml version="1.0" encoding="utf-8"?>
<ds:datastoreItem xmlns:ds="http://schemas.openxmlformats.org/officeDocument/2006/customXml" ds:itemID="{D4FCBCB0-BE1E-41CC-84D6-3D1C416C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19379</Words>
  <Characters>106587</Characters>
  <Application>Microsoft Office Word</Application>
  <DocSecurity>0</DocSecurity>
  <Lines>888</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125715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45</cp:revision>
  <cp:lastPrinted>2023-05-02T17:22:00Z</cp:lastPrinted>
  <dcterms:created xsi:type="dcterms:W3CDTF">2023-04-23T21:45:00Z</dcterms:created>
  <dcterms:modified xsi:type="dcterms:W3CDTF">2023-05-02T17:22:00Z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