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8193B20" w14:textId="77777777" w:rsidR="00B33448" w:rsidRDefault="00B33448" w:rsidP="00F24063">
      <w:pPr>
        <w:jc w:val="center"/>
        <w:rPr>
          <w:rFonts w:eastAsia="Arial Unicode MS" w:cs="Arial"/>
          <w:b/>
          <w:bCs/>
          <w:sz w:val="40"/>
          <w:szCs w:val="40"/>
        </w:rPr>
      </w:pPr>
    </w:p>
    <w:p w14:paraId="620BFFA6" w14:textId="255FD273"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37A3D6E" w:rsidR="00F344ED" w:rsidRDefault="00F344ED" w:rsidP="000B5281">
      <w:pPr>
        <w:jc w:val="center"/>
        <w:rPr>
          <w:rFonts w:asciiTheme="minorHAnsi" w:eastAsia="Arial Unicode MS" w:hAnsiTheme="minorHAnsi" w:cs="Arial"/>
          <w:b/>
          <w:bCs/>
          <w:noProof/>
          <w:szCs w:val="22"/>
        </w:rPr>
      </w:pPr>
    </w:p>
    <w:p w14:paraId="239366AD" w14:textId="64F868CE" w:rsidR="00B33448" w:rsidRDefault="00B33448" w:rsidP="000B5281">
      <w:pPr>
        <w:jc w:val="center"/>
        <w:rPr>
          <w:rFonts w:asciiTheme="minorHAnsi" w:eastAsia="Arial Unicode MS" w:hAnsiTheme="minorHAnsi" w:cs="Arial"/>
          <w:b/>
          <w:bCs/>
          <w:noProof/>
          <w:szCs w:val="22"/>
        </w:rPr>
      </w:pPr>
    </w:p>
    <w:p w14:paraId="28D99E59" w14:textId="49FCA01D" w:rsidR="00B33448" w:rsidRDefault="00B33448" w:rsidP="000B5281">
      <w:pPr>
        <w:jc w:val="center"/>
        <w:rPr>
          <w:rFonts w:asciiTheme="minorHAnsi" w:eastAsia="Arial Unicode MS" w:hAnsiTheme="minorHAnsi" w:cs="Arial"/>
          <w:b/>
          <w:bCs/>
          <w:noProof/>
          <w:szCs w:val="22"/>
        </w:rPr>
      </w:pPr>
    </w:p>
    <w:p w14:paraId="7B97664D" w14:textId="65F7F0D7" w:rsidR="00B33448" w:rsidRDefault="00B33448" w:rsidP="000B5281">
      <w:pPr>
        <w:jc w:val="center"/>
        <w:rPr>
          <w:rFonts w:asciiTheme="minorHAnsi" w:eastAsia="Arial Unicode MS" w:hAnsiTheme="minorHAnsi" w:cs="Arial"/>
          <w:b/>
          <w:bCs/>
          <w:noProof/>
          <w:szCs w:val="22"/>
        </w:rPr>
      </w:pPr>
    </w:p>
    <w:p w14:paraId="73DF4696" w14:textId="77777777" w:rsidR="00B33448" w:rsidRDefault="00B33448" w:rsidP="000B5281">
      <w:pPr>
        <w:jc w:val="center"/>
        <w:rPr>
          <w:rFonts w:asciiTheme="minorHAnsi" w:eastAsia="Arial Unicode MS" w:hAnsiTheme="minorHAnsi" w:cs="Arial"/>
          <w:b/>
          <w:bCs/>
          <w:noProof/>
          <w:szCs w:val="22"/>
        </w:rPr>
      </w:pPr>
    </w:p>
    <w:p w14:paraId="4C63336C" w14:textId="3DE8DCD4" w:rsidR="00B33448" w:rsidRDefault="00B33448" w:rsidP="000B5281">
      <w:pPr>
        <w:jc w:val="center"/>
        <w:rPr>
          <w:rFonts w:asciiTheme="minorHAnsi" w:eastAsia="Arial Unicode MS" w:hAnsiTheme="minorHAnsi" w:cs="Arial"/>
          <w:b/>
          <w:bCs/>
          <w:noProof/>
          <w:szCs w:val="22"/>
        </w:rPr>
      </w:pPr>
    </w:p>
    <w:p w14:paraId="296C87A3" w14:textId="77777777" w:rsidR="00B33448" w:rsidRDefault="00B33448"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AC6EA0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17BBF">
        <w:rPr>
          <w:rFonts w:eastAsia="Arial Unicode MS" w:cs="Arial"/>
          <w:b/>
          <w:bCs/>
          <w:sz w:val="40"/>
          <w:szCs w:val="40"/>
        </w:rPr>
        <w:t>MU</w:t>
      </w:r>
      <w:r w:rsidR="00A5514F">
        <w:rPr>
          <w:rFonts w:eastAsia="Arial Unicode MS" w:cs="Arial"/>
          <w:b/>
          <w:bCs/>
          <w:sz w:val="40"/>
          <w:szCs w:val="40"/>
        </w:rPr>
        <w:t>LTISECTORIAL</w:t>
      </w:r>
      <w:r w:rsidRPr="00393EC0">
        <w:rPr>
          <w:rFonts w:eastAsia="Arial Unicode MS" w:cs="Arial"/>
          <w:b/>
          <w:bCs/>
          <w:sz w:val="40"/>
          <w:szCs w:val="40"/>
        </w:rPr>
        <w:t>”</w:t>
      </w:r>
    </w:p>
    <w:p w14:paraId="3FDEDA60" w14:textId="1F69B00D" w:rsidR="00F24063" w:rsidRDefault="00F24063" w:rsidP="00F24063">
      <w:pPr>
        <w:jc w:val="center"/>
        <w:rPr>
          <w:rFonts w:eastAsia="Arial Unicode MS" w:cs="Arial"/>
          <w:b/>
          <w:bCs/>
          <w:sz w:val="40"/>
          <w:szCs w:val="40"/>
        </w:rPr>
      </w:pPr>
    </w:p>
    <w:p w14:paraId="3493A58F" w14:textId="52D0EE4B" w:rsidR="00B33448" w:rsidRDefault="00B33448" w:rsidP="00F24063">
      <w:pPr>
        <w:jc w:val="center"/>
        <w:rPr>
          <w:rFonts w:eastAsia="Arial Unicode MS" w:cs="Arial"/>
          <w:b/>
          <w:bCs/>
          <w:sz w:val="40"/>
          <w:szCs w:val="40"/>
        </w:rPr>
      </w:pPr>
    </w:p>
    <w:p w14:paraId="34528D63" w14:textId="394D917A" w:rsidR="00B33448" w:rsidRDefault="00B33448" w:rsidP="00F24063">
      <w:pPr>
        <w:jc w:val="center"/>
        <w:rPr>
          <w:rFonts w:eastAsia="Arial Unicode MS" w:cs="Arial"/>
          <w:b/>
          <w:bCs/>
          <w:sz w:val="40"/>
          <w:szCs w:val="40"/>
        </w:rPr>
      </w:pPr>
    </w:p>
    <w:p w14:paraId="6FD2C711" w14:textId="41DE1132" w:rsidR="00B33448" w:rsidRDefault="00B33448" w:rsidP="00F24063">
      <w:pPr>
        <w:jc w:val="center"/>
        <w:rPr>
          <w:rFonts w:eastAsia="Arial Unicode MS" w:cs="Arial"/>
          <w:b/>
          <w:bCs/>
          <w:sz w:val="40"/>
          <w:szCs w:val="40"/>
        </w:rPr>
      </w:pPr>
    </w:p>
    <w:p w14:paraId="7F4681DA" w14:textId="0B6C59A3" w:rsidR="00B33448" w:rsidRDefault="00B33448" w:rsidP="00F24063">
      <w:pPr>
        <w:jc w:val="center"/>
        <w:rPr>
          <w:rFonts w:eastAsia="Arial Unicode MS" w:cs="Arial"/>
          <w:b/>
          <w:bCs/>
          <w:sz w:val="40"/>
          <w:szCs w:val="40"/>
        </w:rPr>
      </w:pPr>
    </w:p>
    <w:p w14:paraId="56B77098" w14:textId="36102F52" w:rsidR="00B33448" w:rsidRDefault="00B33448" w:rsidP="00F24063">
      <w:pPr>
        <w:jc w:val="center"/>
        <w:rPr>
          <w:rFonts w:eastAsia="Arial Unicode MS" w:cs="Arial"/>
          <w:b/>
          <w:bCs/>
          <w:sz w:val="40"/>
          <w:szCs w:val="40"/>
        </w:rPr>
      </w:pPr>
    </w:p>
    <w:p w14:paraId="25F4240C" w14:textId="77777777" w:rsidR="00B33448" w:rsidRPr="00393EC0" w:rsidRDefault="00B33448" w:rsidP="00F24063">
      <w:pPr>
        <w:jc w:val="center"/>
        <w:rPr>
          <w:rFonts w:eastAsia="Arial Unicode MS" w:cs="Arial"/>
          <w:b/>
          <w:bCs/>
          <w:sz w:val="40"/>
          <w:szCs w:val="40"/>
        </w:rPr>
      </w:pPr>
    </w:p>
    <w:p w14:paraId="636C6D10" w14:textId="65779E66"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597493">
        <w:rPr>
          <w:rFonts w:eastAsia="Arial Unicode MS" w:cs="Arial"/>
          <w:b/>
          <w:bCs/>
          <w:sz w:val="40"/>
          <w:szCs w:val="40"/>
        </w:rPr>
        <w:t>LA ARAUCANÍA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AFB2DC1"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D128BB">
              <w:rPr>
                <w:webHidden/>
              </w:rPr>
              <w:t>3</w:t>
            </w:r>
            <w:r w:rsidR="00137ECD">
              <w:rPr>
                <w:webHidden/>
              </w:rPr>
              <w:fldChar w:fldCharType="end"/>
            </w:r>
          </w:hyperlink>
        </w:p>
        <w:p w14:paraId="55CAEF35" w14:textId="152FCD22" w:rsidR="00137ECD" w:rsidRDefault="00A051DE">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D128BB">
              <w:rPr>
                <w:webHidden/>
              </w:rPr>
              <w:t>3</w:t>
            </w:r>
            <w:r w:rsidR="00137ECD">
              <w:rPr>
                <w:webHidden/>
              </w:rPr>
              <w:fldChar w:fldCharType="end"/>
            </w:r>
          </w:hyperlink>
        </w:p>
        <w:p w14:paraId="65479E64" w14:textId="73FF922F" w:rsidR="00137ECD" w:rsidRDefault="00A051DE">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D128BB">
              <w:rPr>
                <w:webHidden/>
              </w:rPr>
              <w:t>3</w:t>
            </w:r>
            <w:r w:rsidR="00137ECD">
              <w:rPr>
                <w:webHidden/>
              </w:rPr>
              <w:fldChar w:fldCharType="end"/>
            </w:r>
          </w:hyperlink>
        </w:p>
        <w:p w14:paraId="07944FE1" w14:textId="1CB7080F" w:rsidR="00137ECD" w:rsidRDefault="00A051DE">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D128BB">
              <w:rPr>
                <w:webHidden/>
              </w:rPr>
              <w:t>4</w:t>
            </w:r>
            <w:r w:rsidR="00137ECD">
              <w:rPr>
                <w:webHidden/>
              </w:rPr>
              <w:fldChar w:fldCharType="end"/>
            </w:r>
          </w:hyperlink>
        </w:p>
        <w:p w14:paraId="5FC90D47" w14:textId="4CF39E96" w:rsidR="00137ECD" w:rsidRDefault="00A051DE">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D128BB">
              <w:rPr>
                <w:webHidden/>
              </w:rPr>
              <w:t>5</w:t>
            </w:r>
            <w:r w:rsidR="00137ECD">
              <w:rPr>
                <w:webHidden/>
              </w:rPr>
              <w:fldChar w:fldCharType="end"/>
            </w:r>
          </w:hyperlink>
        </w:p>
        <w:p w14:paraId="3F0F52E1" w14:textId="6067E8A0" w:rsidR="00137ECD" w:rsidRDefault="00A051DE">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D128BB">
              <w:rPr>
                <w:webHidden/>
              </w:rPr>
              <w:t>5</w:t>
            </w:r>
            <w:r w:rsidR="00137ECD">
              <w:rPr>
                <w:webHidden/>
              </w:rPr>
              <w:fldChar w:fldCharType="end"/>
            </w:r>
          </w:hyperlink>
        </w:p>
        <w:p w14:paraId="49EB65C4" w14:textId="6F6B3CC5" w:rsidR="00137ECD" w:rsidRDefault="00A051DE">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D128BB">
              <w:rPr>
                <w:webHidden/>
              </w:rPr>
              <w:t>8</w:t>
            </w:r>
            <w:r w:rsidR="00137ECD">
              <w:rPr>
                <w:webHidden/>
              </w:rPr>
              <w:fldChar w:fldCharType="end"/>
            </w:r>
          </w:hyperlink>
        </w:p>
        <w:p w14:paraId="66ABFCD9" w14:textId="31D63B64" w:rsidR="00137ECD" w:rsidRDefault="00A051DE">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D128BB">
              <w:rPr>
                <w:webHidden/>
              </w:rPr>
              <w:t>10</w:t>
            </w:r>
            <w:r w:rsidR="00137ECD">
              <w:rPr>
                <w:webHidden/>
              </w:rPr>
              <w:fldChar w:fldCharType="end"/>
            </w:r>
          </w:hyperlink>
        </w:p>
        <w:p w14:paraId="6F0FF934" w14:textId="6136B5CA" w:rsidR="00137ECD" w:rsidRDefault="00A051DE">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D128BB">
              <w:rPr>
                <w:webHidden/>
              </w:rPr>
              <w:t>11</w:t>
            </w:r>
            <w:r w:rsidR="00137ECD">
              <w:rPr>
                <w:webHidden/>
              </w:rPr>
              <w:fldChar w:fldCharType="end"/>
            </w:r>
          </w:hyperlink>
        </w:p>
        <w:p w14:paraId="52D84111" w14:textId="23A3EB3D" w:rsidR="00137ECD" w:rsidRDefault="00A051DE">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D128BB">
              <w:rPr>
                <w:webHidden/>
              </w:rPr>
              <w:t>11</w:t>
            </w:r>
            <w:r w:rsidR="00137ECD">
              <w:rPr>
                <w:webHidden/>
              </w:rPr>
              <w:fldChar w:fldCharType="end"/>
            </w:r>
          </w:hyperlink>
        </w:p>
        <w:p w14:paraId="4D4508B5" w14:textId="0519DDED" w:rsidR="00137ECD" w:rsidRDefault="00A051DE">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D128BB">
              <w:rPr>
                <w:webHidden/>
              </w:rPr>
              <w:t>12</w:t>
            </w:r>
            <w:r w:rsidR="00137ECD">
              <w:rPr>
                <w:webHidden/>
              </w:rPr>
              <w:fldChar w:fldCharType="end"/>
            </w:r>
          </w:hyperlink>
        </w:p>
        <w:p w14:paraId="6C6BF84B" w14:textId="1F68232A" w:rsidR="00137ECD" w:rsidRDefault="00A051DE">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D128BB">
              <w:rPr>
                <w:webHidden/>
              </w:rPr>
              <w:t>15</w:t>
            </w:r>
            <w:r w:rsidR="00137ECD">
              <w:rPr>
                <w:webHidden/>
              </w:rPr>
              <w:fldChar w:fldCharType="end"/>
            </w:r>
          </w:hyperlink>
        </w:p>
        <w:p w14:paraId="05214EB5" w14:textId="6C7A26A7" w:rsidR="00137ECD" w:rsidRDefault="00A051DE">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D128BB">
              <w:rPr>
                <w:webHidden/>
              </w:rPr>
              <w:t>15</w:t>
            </w:r>
            <w:r w:rsidR="00137ECD">
              <w:rPr>
                <w:webHidden/>
              </w:rPr>
              <w:fldChar w:fldCharType="end"/>
            </w:r>
          </w:hyperlink>
        </w:p>
        <w:p w14:paraId="69D53A29" w14:textId="4FAD4E35" w:rsidR="00137ECD" w:rsidRDefault="00A051DE">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D128BB">
              <w:rPr>
                <w:webHidden/>
              </w:rPr>
              <w:t>16</w:t>
            </w:r>
            <w:r w:rsidR="00137ECD">
              <w:rPr>
                <w:webHidden/>
              </w:rPr>
              <w:fldChar w:fldCharType="end"/>
            </w:r>
          </w:hyperlink>
        </w:p>
        <w:p w14:paraId="342530E1" w14:textId="3D5F70C2" w:rsidR="00137ECD" w:rsidRDefault="00A051DE">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D128BB">
              <w:rPr>
                <w:webHidden/>
              </w:rPr>
              <w:t>16</w:t>
            </w:r>
            <w:r w:rsidR="00137ECD">
              <w:rPr>
                <w:webHidden/>
              </w:rPr>
              <w:fldChar w:fldCharType="end"/>
            </w:r>
          </w:hyperlink>
        </w:p>
        <w:p w14:paraId="11D0F67E" w14:textId="6911748D" w:rsidR="00137ECD" w:rsidRDefault="00A051DE">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D128BB">
              <w:rPr>
                <w:webHidden/>
              </w:rPr>
              <w:t>17</w:t>
            </w:r>
            <w:r w:rsidR="00137ECD">
              <w:rPr>
                <w:webHidden/>
              </w:rPr>
              <w:fldChar w:fldCharType="end"/>
            </w:r>
          </w:hyperlink>
        </w:p>
        <w:p w14:paraId="188CEF95" w14:textId="7245F4D9" w:rsidR="00137ECD" w:rsidRDefault="00A051DE">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D128BB">
              <w:rPr>
                <w:webHidden/>
              </w:rPr>
              <w:t>17</w:t>
            </w:r>
            <w:r w:rsidR="00137ECD">
              <w:rPr>
                <w:webHidden/>
              </w:rPr>
              <w:fldChar w:fldCharType="end"/>
            </w:r>
          </w:hyperlink>
        </w:p>
        <w:p w14:paraId="71CFD642" w14:textId="24D681EB" w:rsidR="00137ECD" w:rsidRDefault="00A051DE">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D128BB">
              <w:rPr>
                <w:webHidden/>
              </w:rPr>
              <w:t>17</w:t>
            </w:r>
            <w:r w:rsidR="00137ECD">
              <w:rPr>
                <w:webHidden/>
              </w:rPr>
              <w:fldChar w:fldCharType="end"/>
            </w:r>
          </w:hyperlink>
        </w:p>
        <w:p w14:paraId="4D5B857B" w14:textId="26439018" w:rsidR="00137ECD" w:rsidRDefault="00A051DE">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D128BB">
              <w:rPr>
                <w:webHidden/>
              </w:rPr>
              <w:t>18</w:t>
            </w:r>
            <w:r w:rsidR="00137ECD">
              <w:rPr>
                <w:webHidden/>
              </w:rPr>
              <w:fldChar w:fldCharType="end"/>
            </w:r>
          </w:hyperlink>
        </w:p>
        <w:p w14:paraId="4B1CA1EA" w14:textId="3C19287E" w:rsidR="00137ECD" w:rsidRDefault="00A051DE">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D128BB">
              <w:rPr>
                <w:webHidden/>
              </w:rPr>
              <w:t>20</w:t>
            </w:r>
            <w:r w:rsidR="00137ECD">
              <w:rPr>
                <w:webHidden/>
              </w:rPr>
              <w:fldChar w:fldCharType="end"/>
            </w:r>
          </w:hyperlink>
        </w:p>
        <w:p w14:paraId="247C6CDE" w14:textId="47ACB913" w:rsidR="00137ECD" w:rsidRDefault="00A051DE">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D128BB">
              <w:rPr>
                <w:webHidden/>
              </w:rPr>
              <w:t>23</w:t>
            </w:r>
            <w:r w:rsidR="00137ECD">
              <w:rPr>
                <w:webHidden/>
              </w:rPr>
              <w:fldChar w:fldCharType="end"/>
            </w:r>
          </w:hyperlink>
        </w:p>
        <w:p w14:paraId="546958D7" w14:textId="17920927" w:rsidR="00137ECD" w:rsidRDefault="00A051DE">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D128BB">
              <w:rPr>
                <w:webHidden/>
              </w:rPr>
              <w:t>23</w:t>
            </w:r>
            <w:r w:rsidR="00137ECD">
              <w:rPr>
                <w:webHidden/>
              </w:rPr>
              <w:fldChar w:fldCharType="end"/>
            </w:r>
          </w:hyperlink>
        </w:p>
        <w:p w14:paraId="688201ED" w14:textId="3E1695FB" w:rsidR="00137ECD" w:rsidRDefault="00A051DE">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D128BB">
              <w:rPr>
                <w:webHidden/>
              </w:rPr>
              <w:t>24</w:t>
            </w:r>
            <w:r w:rsidR="00137ECD">
              <w:rPr>
                <w:webHidden/>
              </w:rPr>
              <w:fldChar w:fldCharType="end"/>
            </w:r>
          </w:hyperlink>
        </w:p>
        <w:p w14:paraId="5E90C86C" w14:textId="0F3961D5" w:rsidR="00137ECD" w:rsidRDefault="00A051DE">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D128BB">
              <w:rPr>
                <w:webHidden/>
              </w:rPr>
              <w:t>26</w:t>
            </w:r>
            <w:r w:rsidR="00137ECD">
              <w:rPr>
                <w:webHidden/>
              </w:rPr>
              <w:fldChar w:fldCharType="end"/>
            </w:r>
          </w:hyperlink>
        </w:p>
        <w:p w14:paraId="7365C394" w14:textId="490B5788" w:rsidR="00137ECD" w:rsidRDefault="00A051DE">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D128BB">
              <w:rPr>
                <w:webHidden/>
              </w:rPr>
              <w:t>29</w:t>
            </w:r>
            <w:r w:rsidR="00137ECD">
              <w:rPr>
                <w:webHidden/>
              </w:rPr>
              <w:fldChar w:fldCharType="end"/>
            </w:r>
          </w:hyperlink>
        </w:p>
        <w:p w14:paraId="6684C6DC" w14:textId="094EC691" w:rsidR="00137ECD" w:rsidRDefault="00A051DE"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D128BB">
              <w:rPr>
                <w:webHidden/>
              </w:rPr>
              <w:t>31</w:t>
            </w:r>
            <w:r w:rsidR="00137ECD">
              <w:rPr>
                <w:webHidden/>
              </w:rPr>
              <w:fldChar w:fldCharType="end"/>
            </w:r>
          </w:hyperlink>
        </w:p>
        <w:p w14:paraId="0ECDCAEE" w14:textId="46379B96" w:rsidR="00137ECD" w:rsidRDefault="00A051DE">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D128BB">
              <w:rPr>
                <w:webHidden/>
              </w:rPr>
              <w:t>36</w:t>
            </w:r>
            <w:r w:rsidR="00137ECD">
              <w:rPr>
                <w:webHidden/>
              </w:rPr>
              <w:fldChar w:fldCharType="end"/>
            </w:r>
          </w:hyperlink>
        </w:p>
        <w:p w14:paraId="07EEBA3F" w14:textId="0A8A1987" w:rsidR="00137ECD" w:rsidRDefault="00A051DE">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D128BB">
              <w:rPr>
                <w:webHidden/>
              </w:rPr>
              <w:t>44</w:t>
            </w:r>
            <w:r w:rsidR="00137ECD">
              <w:rPr>
                <w:webHidden/>
              </w:rPr>
              <w:fldChar w:fldCharType="end"/>
            </w:r>
          </w:hyperlink>
        </w:p>
        <w:p w14:paraId="7BF2ABF3" w14:textId="3B4AF71E" w:rsidR="00137ECD" w:rsidRPr="00137ECD" w:rsidRDefault="00A051DE"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D128BB">
              <w:rPr>
                <w:webHidden/>
              </w:rPr>
              <w:t>45</w:t>
            </w:r>
            <w:r w:rsidR="00137ECD">
              <w:rPr>
                <w:webHidden/>
              </w:rPr>
              <w:fldChar w:fldCharType="end"/>
            </w:r>
          </w:hyperlink>
        </w:p>
        <w:p w14:paraId="27BB818A" w14:textId="334CC4DE" w:rsidR="00137ECD" w:rsidRDefault="00A051DE">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D128BB">
              <w:rPr>
                <w:webHidden/>
              </w:rPr>
              <w:t>47</w:t>
            </w:r>
            <w:r w:rsidR="00137ECD">
              <w:rPr>
                <w:webHidden/>
              </w:rPr>
              <w:fldChar w:fldCharType="end"/>
            </w:r>
          </w:hyperlink>
        </w:p>
        <w:p w14:paraId="5F655323" w14:textId="011AF06F" w:rsidR="00137ECD" w:rsidRDefault="00A051DE">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D128BB">
              <w:rPr>
                <w:webHidden/>
              </w:rPr>
              <w:t>53</w:t>
            </w:r>
            <w:r w:rsidR="00137ECD">
              <w:rPr>
                <w:webHidden/>
              </w:rPr>
              <w:fldChar w:fldCharType="end"/>
            </w:r>
          </w:hyperlink>
        </w:p>
        <w:p w14:paraId="4D3354E8" w14:textId="2107184D" w:rsidR="00137ECD" w:rsidRDefault="00A051DE">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D128BB">
              <w:rPr>
                <w:webHidden/>
              </w:rPr>
              <w:t>54</w:t>
            </w:r>
            <w:r w:rsidR="00137ECD">
              <w:rPr>
                <w:webHidden/>
              </w:rPr>
              <w:fldChar w:fldCharType="end"/>
            </w:r>
          </w:hyperlink>
        </w:p>
        <w:p w14:paraId="51454E0B" w14:textId="1806844A"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6372D1">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B33448">
            <w:rPr>
              <w:rFonts w:asciiTheme="minorHAnsi" w:hAnsiTheme="minorHAnsi" w:cstheme="minorHAnsi"/>
              <w:b/>
              <w:bCs/>
              <w:iCs/>
              <w:sz w:val="19"/>
              <w:szCs w:val="19"/>
              <w:lang w:val="es-CL"/>
            </w:rPr>
            <w:t>6</w:t>
          </w:r>
        </w:p>
        <w:p w14:paraId="39AFF723" w14:textId="484D9B72" w:rsidR="007D3BB3" w:rsidRPr="00B93A85" w:rsidRDefault="00A051DE">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1A5A6E20"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597493">
        <w:rPr>
          <w:rFonts w:eastAsia="Arial Unicode MS" w:cs="Arial"/>
          <w:szCs w:val="22"/>
        </w:rPr>
        <w:t>La Araucanía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08395BEC"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597493">
        <w:rPr>
          <w:rFonts w:eastAsia="Arial Unicode MS" w:cs="Arial"/>
          <w:color w:val="000000"/>
          <w:szCs w:val="22"/>
          <w:lang w:val="es-CL"/>
        </w:rPr>
        <w:t>La Araucanía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C955BCC"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5E3F32B1" w:rsidR="00475439" w:rsidRPr="009562EE" w:rsidRDefault="00CC7D9C" w:rsidP="00034A3A">
            <w:pPr>
              <w:jc w:val="center"/>
              <w:rPr>
                <w:rFonts w:eastAsia="Arial Unicode MS" w:cs="Arial"/>
                <w:color w:val="000000"/>
                <w:sz w:val="20"/>
                <w:szCs w:val="22"/>
              </w:rPr>
            </w:pPr>
            <w:r>
              <w:rPr>
                <w:rFonts w:eastAsia="Arial Unicode MS" w:cs="Arial"/>
                <w:color w:val="000000"/>
                <w:sz w:val="20"/>
                <w:szCs w:val="22"/>
              </w:rPr>
              <w:t xml:space="preserve"> Mayo </w:t>
            </w:r>
            <w:r w:rsidR="00D866B3">
              <w:rPr>
                <w:rFonts w:eastAsia="Arial Unicode MS" w:cs="Arial"/>
                <w:color w:val="000000"/>
                <w:sz w:val="20"/>
                <w:szCs w:val="22"/>
              </w:rPr>
              <w:t>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A5514F">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3FEEC97C"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597493">
        <w:rPr>
          <w:rFonts w:eastAsia="Arial Unicode MS" w:cs="Arial"/>
          <w:color w:val="000000"/>
          <w:szCs w:val="22"/>
        </w:rPr>
        <w:t>La Araucanía</w:t>
      </w:r>
      <w:r w:rsidRPr="00C36F35">
        <w:rPr>
          <w:rFonts w:eastAsia="Arial Unicode MS" w:cs="Arial"/>
          <w:color w:val="000000"/>
          <w:szCs w:val="22"/>
        </w:rPr>
        <w:t>. No se evaluarán a aquellas empresas que no cumplan con esta condición.</w:t>
      </w:r>
    </w:p>
    <w:p w14:paraId="1713A9C1" w14:textId="1C0818B1" w:rsidR="00C36F35" w:rsidRPr="00C03CAB"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A5514F">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2E7105B6" w14:textId="480F152B" w:rsidR="00C03CAB" w:rsidRPr="00C03CAB" w:rsidRDefault="00C03CAB" w:rsidP="00A5430C">
      <w:pPr>
        <w:numPr>
          <w:ilvl w:val="0"/>
          <w:numId w:val="2"/>
        </w:numPr>
        <w:jc w:val="both"/>
        <w:rPr>
          <w:rFonts w:eastAsia="Arial Unicode MS" w:cs="Arial"/>
          <w:color w:val="000000"/>
          <w:szCs w:val="22"/>
        </w:rPr>
      </w:pPr>
      <w:r w:rsidRPr="00C03CAB">
        <w:rPr>
          <w:rFonts w:eastAsia="Arial Unicode MS" w:cs="Arial"/>
          <w:color w:val="000000"/>
          <w:szCs w:val="22"/>
          <w:lang w:val="es-CL"/>
        </w:rPr>
        <w:t>No haber sido beneficiado d</w:t>
      </w:r>
      <w:r w:rsidR="00597493">
        <w:rPr>
          <w:rFonts w:eastAsia="Arial Unicode MS" w:cs="Arial"/>
          <w:color w:val="000000"/>
          <w:szCs w:val="22"/>
          <w:lang w:val="es-CL"/>
        </w:rPr>
        <w:t xml:space="preserve">el instrumento Crece años </w:t>
      </w:r>
      <w:r w:rsidRPr="00C03CAB">
        <w:rPr>
          <w:rFonts w:eastAsia="Arial Unicode MS" w:cs="Arial"/>
          <w:color w:val="000000"/>
          <w:szCs w:val="22"/>
          <w:lang w:val="es-CL"/>
        </w:rPr>
        <w:t>2022 y 2023, y Dig</w:t>
      </w:r>
      <w:r w:rsidR="00597493">
        <w:rPr>
          <w:rFonts w:eastAsia="Arial Unicode MS" w:cs="Arial"/>
          <w:color w:val="000000"/>
          <w:szCs w:val="22"/>
          <w:lang w:val="es-CL"/>
        </w:rPr>
        <w:t xml:space="preserve">italiza tu Almacén </w:t>
      </w:r>
      <w:r w:rsidRPr="00C03CAB">
        <w:rPr>
          <w:rFonts w:eastAsia="Arial Unicode MS" w:cs="Arial"/>
          <w:color w:val="000000"/>
          <w:szCs w:val="22"/>
          <w:lang w:val="es-CL"/>
        </w:rPr>
        <w:t xml:space="preserve">2023, cualquier fuente de financiamiento. </w:t>
      </w:r>
    </w:p>
    <w:p w14:paraId="21FBD0A5" w14:textId="2290F76E"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75E7B297"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372D1">
        <w:rPr>
          <w:rFonts w:eastAsia="Arial Unicode MS"/>
          <w:b/>
          <w:lang w:val="es-CL"/>
        </w:rPr>
        <w:t>8</w:t>
      </w:r>
      <w:r w:rsidR="00D82F22">
        <w:rPr>
          <w:rFonts w:eastAsia="Arial Unicode MS"/>
          <w:lang w:val="es-CL"/>
        </w:rPr>
        <w:t xml:space="preserve"> </w:t>
      </w:r>
      <w:r w:rsidR="00875C03">
        <w:rPr>
          <w:rFonts w:eastAsia="Arial Unicode MS"/>
          <w:lang w:val="es-CL"/>
        </w:rPr>
        <w:t>“</w:t>
      </w:r>
      <w:r w:rsidR="006372D1">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029E9038" w14:textId="77777777" w:rsidR="002C5FF7" w:rsidRPr="007E559E" w:rsidRDefault="002C5FF7" w:rsidP="002C5FF7">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9115542"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72695F0D" w14:textId="77777777" w:rsidR="00AC24C0" w:rsidRPr="00AC24C0" w:rsidRDefault="00034138" w:rsidP="00AC24C0">
      <w:pPr>
        <w:pStyle w:val="NormalWeb"/>
        <w:shd w:val="clear" w:color="auto" w:fill="FFFFFF"/>
        <w:rPr>
          <w:rFonts w:eastAsia="Calibri" w:cs="Calibri"/>
          <w:szCs w:val="22"/>
          <w:lang w:val="es-MX" w:eastAsia="es-CL"/>
        </w:rPr>
      </w:pPr>
      <w:r w:rsidRPr="00034138">
        <w:rPr>
          <w:color w:val="000000"/>
          <w:szCs w:val="22"/>
          <w:bdr w:val="none" w:sz="0" w:space="0" w:color="auto" w:frame="1"/>
          <w:lang w:val="es-MX"/>
        </w:rPr>
        <w:t xml:space="preserve">La </w:t>
      </w:r>
      <w:r w:rsidRPr="00AC24C0">
        <w:rPr>
          <w:color w:val="000000"/>
          <w:szCs w:val="22"/>
          <w:bdr w:val="none" w:sz="0" w:space="0" w:color="auto" w:frame="1"/>
          <w:lang w:val="es-MX"/>
        </w:rPr>
        <w:t xml:space="preserve">atención del Punto </w:t>
      </w:r>
      <w:proofErr w:type="spellStart"/>
      <w:r w:rsidRPr="00AC24C0">
        <w:rPr>
          <w:color w:val="000000"/>
          <w:szCs w:val="22"/>
          <w:bdr w:val="none" w:sz="0" w:space="0" w:color="auto" w:frame="1"/>
          <w:lang w:val="es-MX"/>
        </w:rPr>
        <w:t>Mipe</w:t>
      </w:r>
      <w:proofErr w:type="spellEnd"/>
      <w:r w:rsidRPr="00AC24C0">
        <w:rPr>
          <w:color w:val="000000"/>
          <w:szCs w:val="22"/>
          <w:bdr w:val="none" w:sz="0" w:space="0" w:color="auto" w:frame="1"/>
          <w:lang w:val="es-MX"/>
        </w:rPr>
        <w:t xml:space="preserve"> se prestará a travé</w:t>
      </w:r>
      <w:r w:rsidR="006B2368" w:rsidRPr="00AC24C0">
        <w:rPr>
          <w:color w:val="000000"/>
          <w:szCs w:val="22"/>
          <w:bdr w:val="none" w:sz="0" w:space="0" w:color="auto" w:frame="1"/>
          <w:lang w:val="es-MX"/>
        </w:rPr>
        <w:t>s</w:t>
      </w:r>
      <w:r w:rsidRPr="00AC24C0">
        <w:rPr>
          <w:color w:val="000000"/>
          <w:szCs w:val="22"/>
          <w:bdr w:val="none" w:sz="0" w:space="0" w:color="auto" w:frame="1"/>
          <w:lang w:val="es-MX"/>
        </w:rPr>
        <w:t xml:space="preserve"> de los siguientes canales: </w:t>
      </w:r>
      <w:bookmarkStart w:id="38" w:name="_Toc103768338"/>
    </w:p>
    <w:tbl>
      <w:tblPr>
        <w:tblStyle w:val="Tablaconcuadrcula"/>
        <w:tblW w:w="0" w:type="auto"/>
        <w:jc w:val="center"/>
        <w:tblLook w:val="04A0" w:firstRow="1" w:lastRow="0" w:firstColumn="1" w:lastColumn="0" w:noHBand="0" w:noVBand="1"/>
      </w:tblPr>
      <w:tblGrid>
        <w:gridCol w:w="2375"/>
        <w:gridCol w:w="4294"/>
      </w:tblGrid>
      <w:tr w:rsidR="00AC24C0" w:rsidRPr="00AC24C0" w14:paraId="2937CD89" w14:textId="77777777" w:rsidTr="00AC24C0">
        <w:trPr>
          <w:jc w:val="center"/>
        </w:trPr>
        <w:tc>
          <w:tcPr>
            <w:tcW w:w="6669" w:type="dxa"/>
            <w:gridSpan w:val="2"/>
            <w:shd w:val="clear" w:color="auto" w:fill="D9D9D9" w:themeFill="background1" w:themeFillShade="D9"/>
          </w:tcPr>
          <w:p w14:paraId="4F707B52" w14:textId="6871853D" w:rsidR="00AC24C0" w:rsidRPr="00AC24C0" w:rsidRDefault="00AC24C0" w:rsidP="00AC24C0">
            <w:pPr>
              <w:pStyle w:val="NormalWeb"/>
              <w:shd w:val="clear" w:color="auto" w:fill="FFFFFF"/>
              <w:jc w:val="center"/>
              <w:rPr>
                <w:rFonts w:eastAsia="Calibri" w:cs="Calibri"/>
                <w:szCs w:val="22"/>
                <w:lang w:val="es-MX" w:eastAsia="es-CL"/>
              </w:rPr>
            </w:pPr>
            <w:r w:rsidRPr="00AC24C0">
              <w:rPr>
                <w:rFonts w:eastAsia="Calibri" w:cs="Calibri"/>
                <w:szCs w:val="22"/>
                <w:lang w:val="es-MX" w:eastAsia="es-CL"/>
              </w:rPr>
              <w:t xml:space="preserve">Datos de contacto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Temuco</w:t>
            </w:r>
          </w:p>
        </w:tc>
      </w:tr>
      <w:tr w:rsidR="00AC24C0" w:rsidRPr="00AC24C0" w14:paraId="073FD2F6" w14:textId="77777777" w:rsidTr="0015625A">
        <w:trPr>
          <w:jc w:val="center"/>
        </w:trPr>
        <w:tc>
          <w:tcPr>
            <w:tcW w:w="2375" w:type="dxa"/>
          </w:tcPr>
          <w:p w14:paraId="5CD4C4F4"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Contacto OIRS</w:t>
            </w:r>
          </w:p>
        </w:tc>
        <w:tc>
          <w:tcPr>
            <w:tcW w:w="0" w:type="auto"/>
          </w:tcPr>
          <w:p w14:paraId="6994A9B7"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www.sercotec.cl/contacto</w:t>
            </w:r>
          </w:p>
        </w:tc>
      </w:tr>
      <w:tr w:rsidR="00AC24C0" w:rsidRPr="00AC24C0" w14:paraId="1EDA34D8" w14:textId="77777777" w:rsidTr="0015625A">
        <w:trPr>
          <w:jc w:val="center"/>
        </w:trPr>
        <w:tc>
          <w:tcPr>
            <w:tcW w:w="2375" w:type="dxa"/>
          </w:tcPr>
          <w:p w14:paraId="368CD60C"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Teléfonos</w:t>
            </w:r>
          </w:p>
        </w:tc>
        <w:tc>
          <w:tcPr>
            <w:tcW w:w="0" w:type="auto"/>
          </w:tcPr>
          <w:p w14:paraId="158B5F78" w14:textId="7059DE7B"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2 3242 5307</w:t>
            </w:r>
          </w:p>
        </w:tc>
      </w:tr>
      <w:tr w:rsidR="00AC24C0" w:rsidRPr="00AC24C0" w14:paraId="7E6BDD73" w14:textId="77777777" w:rsidTr="0015625A">
        <w:trPr>
          <w:jc w:val="center"/>
        </w:trPr>
        <w:tc>
          <w:tcPr>
            <w:tcW w:w="2375" w:type="dxa"/>
          </w:tcPr>
          <w:p w14:paraId="342A096D"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Dirección</w:t>
            </w:r>
          </w:p>
        </w:tc>
        <w:tc>
          <w:tcPr>
            <w:tcW w:w="0" w:type="auto"/>
          </w:tcPr>
          <w:p w14:paraId="4BB874F6"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O´Higgins #480, Temuco.</w:t>
            </w:r>
          </w:p>
        </w:tc>
      </w:tr>
    </w:tbl>
    <w:p w14:paraId="2C090901" w14:textId="77777777" w:rsidR="007B6022"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 xml:space="preserve">El horario de atención del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 xml:space="preserve">Temuco </w:t>
      </w:r>
      <w:r w:rsidRPr="00AC24C0">
        <w:rPr>
          <w:rFonts w:eastAsia="Calibri" w:cs="Calibri"/>
          <w:szCs w:val="22"/>
          <w:lang w:val="es-MX" w:eastAsia="es-CL"/>
        </w:rPr>
        <w:t>es:</w:t>
      </w:r>
    </w:p>
    <w:p w14:paraId="592B0990" w14:textId="1A9A49AC" w:rsidR="00AC24C0" w:rsidRDefault="00AC24C0" w:rsidP="007B6022">
      <w:pPr>
        <w:pStyle w:val="NormalWeb"/>
        <w:numPr>
          <w:ilvl w:val="0"/>
          <w:numId w:val="73"/>
        </w:numPr>
        <w:shd w:val="clear" w:color="auto" w:fill="FFFFFF"/>
        <w:rPr>
          <w:rFonts w:eastAsia="Calibri" w:cs="Calibri"/>
          <w:szCs w:val="22"/>
          <w:lang w:val="es-MX" w:eastAsia="es-CL"/>
        </w:rPr>
      </w:pPr>
      <w:r w:rsidRPr="00AC24C0">
        <w:rPr>
          <w:rFonts w:eastAsia="Calibri" w:cs="Calibri"/>
          <w:szCs w:val="22"/>
          <w:lang w:val="es-MX" w:eastAsia="es-CL"/>
        </w:rPr>
        <w:t>De lunes a v</w:t>
      </w:r>
      <w:r>
        <w:rPr>
          <w:rFonts w:eastAsia="Calibri" w:cs="Calibri"/>
          <w:szCs w:val="22"/>
          <w:lang w:val="es-MX" w:eastAsia="es-CL"/>
        </w:rPr>
        <w:t xml:space="preserve">iernes de las 09:00 - 13:30 </w:t>
      </w:r>
      <w:proofErr w:type="spellStart"/>
      <w:r>
        <w:rPr>
          <w:rFonts w:eastAsia="Calibri" w:cs="Calibri"/>
          <w:szCs w:val="22"/>
          <w:lang w:val="es-MX" w:eastAsia="es-CL"/>
        </w:rPr>
        <w:t>hrs</w:t>
      </w:r>
      <w:proofErr w:type="spellEnd"/>
      <w:r>
        <w:rPr>
          <w:rFonts w:eastAsia="Calibri" w:cs="Calibri"/>
          <w:szCs w:val="22"/>
          <w:lang w:val="es-MX" w:eastAsia="es-CL"/>
        </w:rPr>
        <w:t xml:space="preserve">. </w:t>
      </w:r>
      <w:r w:rsidRPr="00AC24C0">
        <w:rPr>
          <w:rFonts w:eastAsia="Calibri" w:cs="Calibri"/>
          <w:szCs w:val="22"/>
          <w:lang w:val="es-MX" w:eastAsia="es-CL"/>
        </w:rPr>
        <w:t xml:space="preserve">y 14:30 a 18:00 </w:t>
      </w:r>
      <w:proofErr w:type="spellStart"/>
      <w:r w:rsidRPr="00AC24C0">
        <w:rPr>
          <w:rFonts w:eastAsia="Calibri" w:cs="Calibri"/>
          <w:szCs w:val="22"/>
          <w:lang w:val="es-MX" w:eastAsia="es-CL"/>
        </w:rPr>
        <w:t>hrs</w:t>
      </w:r>
      <w:proofErr w:type="spellEnd"/>
      <w:r>
        <w:rPr>
          <w:rFonts w:eastAsia="Calibri" w:cs="Calibri"/>
          <w:szCs w:val="22"/>
          <w:lang w:val="es-MX" w:eastAsia="es-CL"/>
        </w:rPr>
        <w:t>.</w:t>
      </w:r>
      <w:r w:rsidRPr="00AC24C0">
        <w:rPr>
          <w:rFonts w:eastAsia="Calibri" w:cs="Calibri"/>
          <w:szCs w:val="22"/>
          <w:lang w:val="es-MX" w:eastAsia="es-CL"/>
        </w:rPr>
        <w:t xml:space="preserve"> </w:t>
      </w:r>
    </w:p>
    <w:tbl>
      <w:tblPr>
        <w:tblStyle w:val="Tablaconcuadrcula"/>
        <w:tblW w:w="0" w:type="auto"/>
        <w:jc w:val="center"/>
        <w:tblLook w:val="04A0" w:firstRow="1" w:lastRow="0" w:firstColumn="1" w:lastColumn="0" w:noHBand="0" w:noVBand="1"/>
      </w:tblPr>
      <w:tblGrid>
        <w:gridCol w:w="2375"/>
        <w:gridCol w:w="6337"/>
      </w:tblGrid>
      <w:tr w:rsidR="007B6022" w:rsidRPr="00AC24C0" w14:paraId="3E3F181B" w14:textId="77777777" w:rsidTr="007B6022">
        <w:trPr>
          <w:jc w:val="center"/>
        </w:trPr>
        <w:tc>
          <w:tcPr>
            <w:tcW w:w="8712" w:type="dxa"/>
            <w:gridSpan w:val="2"/>
            <w:shd w:val="clear" w:color="auto" w:fill="D9D9D9" w:themeFill="background1" w:themeFillShade="D9"/>
          </w:tcPr>
          <w:p w14:paraId="3187B532" w14:textId="1B6BBA8D" w:rsidR="007B6022" w:rsidRPr="00AC24C0" w:rsidRDefault="007B6022" w:rsidP="0015625A">
            <w:pPr>
              <w:pStyle w:val="NormalWeb"/>
              <w:shd w:val="clear" w:color="auto" w:fill="FFFFFF"/>
              <w:jc w:val="center"/>
              <w:rPr>
                <w:rFonts w:eastAsia="Calibri" w:cs="Calibri"/>
                <w:szCs w:val="22"/>
                <w:lang w:val="es-MX" w:eastAsia="es-CL"/>
              </w:rPr>
            </w:pPr>
            <w:r w:rsidRPr="00AC24C0">
              <w:rPr>
                <w:rFonts w:eastAsia="Calibri" w:cs="Calibri"/>
                <w:szCs w:val="22"/>
                <w:lang w:val="es-MX" w:eastAsia="es-CL"/>
              </w:rPr>
              <w:lastRenderedPageBreak/>
              <w:t xml:space="preserve">Datos de contacto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Pr>
                <w:rFonts w:eastAsia="Calibri" w:cs="Calibri"/>
                <w:szCs w:val="22"/>
                <w:lang w:val="es-MX" w:eastAsia="es-CL"/>
              </w:rPr>
              <w:t>Angol</w:t>
            </w:r>
          </w:p>
        </w:tc>
      </w:tr>
      <w:tr w:rsidR="007B6022" w:rsidRPr="00AC24C0" w14:paraId="5930BE2F" w14:textId="77777777" w:rsidTr="0015625A">
        <w:trPr>
          <w:jc w:val="center"/>
        </w:trPr>
        <w:tc>
          <w:tcPr>
            <w:tcW w:w="2375" w:type="dxa"/>
          </w:tcPr>
          <w:p w14:paraId="158C8E97" w14:textId="77777777" w:rsidR="007B6022" w:rsidRPr="00AC24C0" w:rsidRDefault="007B6022" w:rsidP="0015625A">
            <w:pPr>
              <w:pStyle w:val="NormalWeb"/>
              <w:shd w:val="clear" w:color="auto" w:fill="FFFFFF"/>
              <w:rPr>
                <w:rFonts w:eastAsia="Calibri" w:cs="Calibri"/>
                <w:szCs w:val="22"/>
                <w:lang w:val="es-MX" w:eastAsia="es-CL"/>
              </w:rPr>
            </w:pPr>
            <w:r w:rsidRPr="00AC24C0">
              <w:rPr>
                <w:rFonts w:eastAsia="Calibri" w:cs="Calibri"/>
                <w:szCs w:val="22"/>
                <w:lang w:val="es-MX" w:eastAsia="es-CL"/>
              </w:rPr>
              <w:t>Contacto OIRS</w:t>
            </w:r>
          </w:p>
        </w:tc>
        <w:tc>
          <w:tcPr>
            <w:tcW w:w="0" w:type="auto"/>
          </w:tcPr>
          <w:p w14:paraId="4C46F4F8" w14:textId="77777777" w:rsidR="007B6022" w:rsidRPr="00AC24C0" w:rsidRDefault="007B6022" w:rsidP="0015625A">
            <w:pPr>
              <w:pStyle w:val="NormalWeb"/>
              <w:shd w:val="clear" w:color="auto" w:fill="FFFFFF"/>
              <w:rPr>
                <w:rFonts w:eastAsia="Calibri" w:cs="Calibri"/>
                <w:szCs w:val="22"/>
                <w:lang w:val="es-MX" w:eastAsia="es-CL"/>
              </w:rPr>
            </w:pPr>
            <w:r w:rsidRPr="00AC24C0">
              <w:rPr>
                <w:rFonts w:eastAsia="Calibri" w:cs="Calibri"/>
                <w:szCs w:val="22"/>
                <w:lang w:val="es-MX" w:eastAsia="es-CL"/>
              </w:rPr>
              <w:t>www.sercotec.cl/contacto</w:t>
            </w:r>
          </w:p>
        </w:tc>
      </w:tr>
      <w:tr w:rsidR="007B6022" w:rsidRPr="00AC24C0" w14:paraId="08D9477E" w14:textId="77777777" w:rsidTr="0015625A">
        <w:trPr>
          <w:jc w:val="center"/>
        </w:trPr>
        <w:tc>
          <w:tcPr>
            <w:tcW w:w="2375" w:type="dxa"/>
          </w:tcPr>
          <w:p w14:paraId="3DFD0716" w14:textId="77777777" w:rsidR="007B6022" w:rsidRPr="00AC24C0" w:rsidRDefault="007B6022" w:rsidP="0015625A">
            <w:pPr>
              <w:pStyle w:val="NormalWeb"/>
              <w:shd w:val="clear" w:color="auto" w:fill="FFFFFF"/>
              <w:rPr>
                <w:rFonts w:eastAsia="Calibri" w:cs="Calibri"/>
                <w:szCs w:val="22"/>
                <w:lang w:val="es-MX" w:eastAsia="es-CL"/>
              </w:rPr>
            </w:pPr>
            <w:r w:rsidRPr="00AC24C0">
              <w:rPr>
                <w:rFonts w:eastAsia="Calibri" w:cs="Calibri"/>
                <w:szCs w:val="22"/>
                <w:lang w:val="es-MX" w:eastAsia="es-CL"/>
              </w:rPr>
              <w:t>Teléfonos</w:t>
            </w:r>
          </w:p>
        </w:tc>
        <w:tc>
          <w:tcPr>
            <w:tcW w:w="0" w:type="auto"/>
          </w:tcPr>
          <w:p w14:paraId="2F05B40E" w14:textId="5457F28D" w:rsidR="007B6022" w:rsidRPr="007B6022" w:rsidRDefault="007B6022" w:rsidP="007B6022">
            <w:r w:rsidRPr="001C7F09">
              <w:t>2 3242 5305</w:t>
            </w:r>
          </w:p>
        </w:tc>
      </w:tr>
      <w:tr w:rsidR="007B6022" w:rsidRPr="00AC24C0" w14:paraId="68438C75" w14:textId="77777777" w:rsidTr="0015625A">
        <w:trPr>
          <w:jc w:val="center"/>
        </w:trPr>
        <w:tc>
          <w:tcPr>
            <w:tcW w:w="2375" w:type="dxa"/>
          </w:tcPr>
          <w:p w14:paraId="12986E6A" w14:textId="77777777" w:rsidR="007B6022" w:rsidRPr="00AC24C0" w:rsidRDefault="007B6022" w:rsidP="0015625A">
            <w:pPr>
              <w:pStyle w:val="NormalWeb"/>
              <w:shd w:val="clear" w:color="auto" w:fill="FFFFFF"/>
              <w:rPr>
                <w:rFonts w:eastAsia="Calibri" w:cs="Calibri"/>
                <w:szCs w:val="22"/>
                <w:lang w:val="es-MX" w:eastAsia="es-CL"/>
              </w:rPr>
            </w:pPr>
            <w:r w:rsidRPr="00AC24C0">
              <w:rPr>
                <w:rFonts w:eastAsia="Calibri" w:cs="Calibri"/>
                <w:szCs w:val="22"/>
                <w:lang w:val="es-MX" w:eastAsia="es-CL"/>
              </w:rPr>
              <w:t>Dirección</w:t>
            </w:r>
          </w:p>
        </w:tc>
        <w:tc>
          <w:tcPr>
            <w:tcW w:w="0" w:type="auto"/>
          </w:tcPr>
          <w:p w14:paraId="7CD0907A" w14:textId="57FACA7B" w:rsidR="007B6022" w:rsidRPr="00AC24C0" w:rsidRDefault="007B6022" w:rsidP="0015625A">
            <w:pPr>
              <w:pStyle w:val="NormalWeb"/>
              <w:shd w:val="clear" w:color="auto" w:fill="FFFFFF"/>
              <w:rPr>
                <w:rFonts w:eastAsia="Calibri" w:cs="Calibri"/>
                <w:szCs w:val="22"/>
                <w:lang w:val="es-MX" w:eastAsia="es-CL"/>
              </w:rPr>
            </w:pPr>
            <w:r w:rsidRPr="001C7F09">
              <w:t xml:space="preserve">Lautaro #226, piso 2, Edificio Gobernación Provincial </w:t>
            </w:r>
            <w:proofErr w:type="spellStart"/>
            <w:r w:rsidRPr="001C7F09">
              <w:t>Malleco</w:t>
            </w:r>
            <w:proofErr w:type="spellEnd"/>
            <w:r w:rsidRPr="001C7F09">
              <w:t>, Angol</w:t>
            </w:r>
          </w:p>
        </w:tc>
      </w:tr>
    </w:tbl>
    <w:p w14:paraId="2A96BE0E" w14:textId="77777777" w:rsidR="007B6022" w:rsidRDefault="007B6022" w:rsidP="007B6022">
      <w:pPr>
        <w:pStyle w:val="Sinespaciado"/>
      </w:pPr>
    </w:p>
    <w:p w14:paraId="317A4600" w14:textId="5D4504C0" w:rsidR="007B6022" w:rsidRDefault="007B6022" w:rsidP="007B6022">
      <w:pPr>
        <w:pStyle w:val="Sinespaciado"/>
      </w:pPr>
      <w:r w:rsidRPr="001C7F09">
        <w:t xml:space="preserve">El horario de atención del Punto </w:t>
      </w:r>
      <w:proofErr w:type="spellStart"/>
      <w:r w:rsidRPr="001C7F09">
        <w:t>Mipe</w:t>
      </w:r>
      <w:proofErr w:type="spellEnd"/>
      <w:r w:rsidRPr="001C7F09">
        <w:t xml:space="preserve"> </w:t>
      </w:r>
      <w:r>
        <w:t xml:space="preserve">Angol </w:t>
      </w:r>
      <w:r w:rsidRPr="001C7F09">
        <w:t>es:</w:t>
      </w:r>
    </w:p>
    <w:p w14:paraId="3BD416BD" w14:textId="77777777" w:rsidR="007B6022" w:rsidRPr="001C7F09" w:rsidRDefault="007B6022" w:rsidP="007B6022">
      <w:pPr>
        <w:pStyle w:val="Sinespaciado"/>
      </w:pPr>
    </w:p>
    <w:p w14:paraId="5E50E022" w14:textId="3D9BEA1E" w:rsidR="007B6022" w:rsidRDefault="007B6022" w:rsidP="007B6022">
      <w:pPr>
        <w:pStyle w:val="Sinespaciado"/>
        <w:numPr>
          <w:ilvl w:val="0"/>
          <w:numId w:val="72"/>
        </w:numPr>
        <w:jc w:val="both"/>
      </w:pPr>
      <w:r w:rsidRPr="001C7F09">
        <w:t xml:space="preserve">De lunes a viernes de las 08:30 - 13:30 </w:t>
      </w:r>
      <w:proofErr w:type="spellStart"/>
      <w:r w:rsidRPr="001C7F09">
        <w:t>hrs</w:t>
      </w:r>
      <w:proofErr w:type="spellEnd"/>
      <w:r>
        <w:t>,</w:t>
      </w:r>
      <w:r w:rsidRPr="001C7F09">
        <w:t xml:space="preserve"> y 14:30 a 18:00 </w:t>
      </w:r>
      <w:proofErr w:type="spellStart"/>
      <w:r w:rsidRPr="001C7F09">
        <w:t>hrs</w:t>
      </w:r>
      <w:proofErr w:type="spellEnd"/>
      <w:r>
        <w:t>,</w:t>
      </w:r>
    </w:p>
    <w:p w14:paraId="32A9BBC7" w14:textId="77777777" w:rsidR="007B6022" w:rsidRPr="007B6022" w:rsidRDefault="007B6022" w:rsidP="007B6022">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238ADA92" w:rsidR="00791155" w:rsidRDefault="00791155" w:rsidP="00A25675">
      <w:pPr>
        <w:jc w:val="both"/>
        <w:rPr>
          <w:rFonts w:cs="Arial"/>
          <w:szCs w:val="22"/>
          <w:lang w:val="es-CL"/>
        </w:rPr>
      </w:pPr>
    </w:p>
    <w:p w14:paraId="20EFDF18" w14:textId="19254E48" w:rsidR="005F5EC7" w:rsidRDefault="005F5EC7" w:rsidP="00A25675">
      <w:pPr>
        <w:jc w:val="both"/>
        <w:rPr>
          <w:rFonts w:cs="Arial"/>
          <w:szCs w:val="22"/>
          <w:lang w:val="es-CL"/>
        </w:rPr>
      </w:pP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lastRenderedPageBreak/>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36046">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36046">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36046">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36046">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6B41F92F" w:rsidR="00FA222C" w:rsidRPr="005F487F" w:rsidRDefault="002C5FF7"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2C5FF7" w:rsidRPr="00B93A85" w14:paraId="359E696D" w14:textId="77777777" w:rsidTr="00791155">
        <w:trPr>
          <w:trHeight w:val="528"/>
          <w:jc w:val="center"/>
        </w:trPr>
        <w:tc>
          <w:tcPr>
            <w:tcW w:w="4130" w:type="pct"/>
            <w:shd w:val="clear" w:color="auto" w:fill="auto"/>
            <w:vAlign w:val="center"/>
          </w:tcPr>
          <w:p w14:paraId="35FE6767" w14:textId="7A10D0D0" w:rsidR="002C5FF7" w:rsidRDefault="002C5FF7" w:rsidP="002C5FF7">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7BD1AB1D" w14:textId="0FBDCA88" w:rsidR="002C5FF7" w:rsidRDefault="002C5FF7" w:rsidP="002C5FF7">
            <w:pPr>
              <w:jc w:val="center"/>
              <w:rPr>
                <w:rFonts w:eastAsia="Arial Unicode MS" w:cstheme="minorHAnsi"/>
                <w:bCs/>
                <w:sz w:val="20"/>
                <w:szCs w:val="22"/>
              </w:rPr>
            </w:pPr>
            <w:r>
              <w:rPr>
                <w:rFonts w:eastAsia="Arial Unicode MS" w:cstheme="minorHAnsi"/>
                <w:bCs/>
                <w:sz w:val="20"/>
                <w:szCs w:val="22"/>
              </w:rPr>
              <w:t>5%</w:t>
            </w:r>
          </w:p>
        </w:tc>
      </w:tr>
      <w:tr w:rsidR="002C5FF7" w:rsidRPr="00B93A85" w14:paraId="201E460A" w14:textId="77777777" w:rsidTr="00791155">
        <w:trPr>
          <w:trHeight w:val="528"/>
          <w:jc w:val="center"/>
        </w:trPr>
        <w:tc>
          <w:tcPr>
            <w:tcW w:w="4130" w:type="pct"/>
            <w:shd w:val="clear" w:color="auto" w:fill="auto"/>
            <w:vAlign w:val="center"/>
          </w:tcPr>
          <w:p w14:paraId="71980B1C" w14:textId="6A93F6E2" w:rsidR="002C5FF7" w:rsidRPr="00BC5DDE" w:rsidRDefault="002C5FF7" w:rsidP="002C5FF7">
            <w:pPr>
              <w:pStyle w:val="Prrafodelista"/>
              <w:numPr>
                <w:ilvl w:val="0"/>
                <w:numId w:val="25"/>
              </w:numPr>
              <w:ind w:left="306" w:hanging="284"/>
              <w:jc w:val="both"/>
              <w:rPr>
                <w:rFonts w:eastAsia="Arial Unicode MS" w:cstheme="minorHAnsi"/>
                <w:b/>
                <w:bCs/>
                <w:sz w:val="20"/>
                <w:szCs w:val="22"/>
              </w:rPr>
            </w:pPr>
            <w:r>
              <w:rPr>
                <w:rFonts w:eastAsia="Arial Unicode MS" w:cs="Arial"/>
                <w:bCs/>
                <w:sz w:val="20"/>
                <w:szCs w:val="18"/>
              </w:rPr>
              <w:t>Pertinencia del Proyecto de Negocio.</w:t>
            </w:r>
          </w:p>
        </w:tc>
        <w:tc>
          <w:tcPr>
            <w:tcW w:w="870" w:type="pct"/>
            <w:shd w:val="clear" w:color="auto" w:fill="auto"/>
            <w:vAlign w:val="center"/>
          </w:tcPr>
          <w:p w14:paraId="70EF1C51" w14:textId="13CD191E" w:rsidR="002C5FF7" w:rsidRPr="005F487F" w:rsidRDefault="002C5FF7" w:rsidP="002C5FF7">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2C5FF7" w:rsidRPr="00B93A85" w14:paraId="1ACBE1AF" w14:textId="77777777" w:rsidTr="00791155">
        <w:trPr>
          <w:trHeight w:val="515"/>
          <w:jc w:val="center"/>
        </w:trPr>
        <w:tc>
          <w:tcPr>
            <w:tcW w:w="4130" w:type="pct"/>
            <w:shd w:val="clear" w:color="auto" w:fill="auto"/>
            <w:vAlign w:val="center"/>
          </w:tcPr>
          <w:p w14:paraId="4471B5CA" w14:textId="0AFAE512" w:rsidR="002C5FF7" w:rsidRPr="005F5EC7" w:rsidRDefault="002C5FF7" w:rsidP="002C5FF7">
            <w:pPr>
              <w:pStyle w:val="Prrafodelista"/>
              <w:numPr>
                <w:ilvl w:val="0"/>
                <w:numId w:val="25"/>
              </w:numPr>
              <w:ind w:left="306" w:hanging="284"/>
              <w:jc w:val="both"/>
              <w:rPr>
                <w:rFonts w:eastAsia="Arial Unicode MS" w:cstheme="minorHAnsi"/>
                <w:bCs/>
                <w:sz w:val="20"/>
                <w:szCs w:val="22"/>
              </w:rPr>
            </w:pPr>
            <w:r w:rsidRPr="005F5EC7">
              <w:rPr>
                <w:rFonts w:eastAsia="Arial Unicode MS" w:cstheme="minorHAnsi"/>
                <w:bCs/>
                <w:sz w:val="20"/>
                <w:szCs w:val="22"/>
              </w:rPr>
              <w:t xml:space="preserve">Fortalecimiento de productos y servicios, Economía </w:t>
            </w:r>
            <w:r w:rsidRPr="005F5EC7">
              <w:rPr>
                <w:rFonts w:ascii="Calibri" w:eastAsia="Arial Unicode MS" w:hAnsi="Calibri" w:cs="Calibri"/>
                <w:bCs/>
                <w:sz w:val="20"/>
                <w:szCs w:val="22"/>
                <w:lang w:val="es-CL"/>
              </w:rPr>
              <w:t> </w:t>
            </w:r>
            <w:r w:rsidRPr="005F5EC7">
              <w:rPr>
                <w:rFonts w:eastAsia="Arial Unicode MS" w:cstheme="minorHAnsi"/>
                <w:bCs/>
                <w:sz w:val="20"/>
                <w:szCs w:val="22"/>
              </w:rPr>
              <w:t>Fortalecimiento de productos y servicios, Economía circular y/0 energías renovables y/o Eficiencia energética.</w:t>
            </w:r>
          </w:p>
        </w:tc>
        <w:tc>
          <w:tcPr>
            <w:tcW w:w="870" w:type="pct"/>
            <w:shd w:val="clear" w:color="auto" w:fill="auto"/>
            <w:vAlign w:val="center"/>
          </w:tcPr>
          <w:p w14:paraId="5957DD26" w14:textId="75CE36E9" w:rsidR="002C5FF7" w:rsidRPr="005F487F" w:rsidRDefault="002C5FF7" w:rsidP="002C5FF7">
            <w:pPr>
              <w:jc w:val="center"/>
              <w:rPr>
                <w:rFonts w:eastAsia="Arial Unicode MS" w:cstheme="minorHAnsi"/>
                <w:bCs/>
                <w:sz w:val="20"/>
                <w:szCs w:val="22"/>
              </w:rPr>
            </w:pPr>
            <w:r>
              <w:rPr>
                <w:rFonts w:eastAsia="Arial Unicode MS" w:cstheme="minorHAnsi"/>
                <w:bCs/>
                <w:sz w:val="20"/>
                <w:szCs w:val="22"/>
              </w:rPr>
              <w:t>25</w:t>
            </w:r>
            <w:r w:rsidRPr="005F487F">
              <w:rPr>
                <w:rFonts w:eastAsia="Arial Unicode MS" w:cstheme="minorHAnsi"/>
                <w:bCs/>
                <w:sz w:val="20"/>
                <w:szCs w:val="22"/>
              </w:rPr>
              <w:t>%</w:t>
            </w:r>
          </w:p>
        </w:tc>
      </w:tr>
      <w:tr w:rsidR="002C5FF7" w:rsidRPr="00B93A85" w14:paraId="5826CE1A" w14:textId="77777777" w:rsidTr="00791155">
        <w:trPr>
          <w:jc w:val="center"/>
        </w:trPr>
        <w:tc>
          <w:tcPr>
            <w:tcW w:w="4130" w:type="pct"/>
            <w:shd w:val="pct15" w:color="auto" w:fill="FFFFFF" w:themeFill="background1"/>
            <w:vAlign w:val="center"/>
          </w:tcPr>
          <w:p w14:paraId="1A9DB91D" w14:textId="77777777" w:rsidR="002C5FF7" w:rsidRPr="00176AC1" w:rsidRDefault="002C5FF7" w:rsidP="002C5FF7">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2C5FF7" w:rsidRPr="00176AC1" w:rsidRDefault="002C5FF7" w:rsidP="002C5FF7">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042BB2A4" w:rsidR="00391E3F" w:rsidRDefault="00391E3F" w:rsidP="00391E3F">
      <w:pPr>
        <w:jc w:val="both"/>
        <w:rPr>
          <w:rFonts w:cs="Arial"/>
        </w:rPr>
      </w:pPr>
      <w:r w:rsidRPr="00A62189">
        <w:rPr>
          <w:rFonts w:cs="Arial"/>
        </w:rPr>
        <w:lastRenderedPageBreak/>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w:t>
      </w:r>
      <w:r w:rsidR="00D400BC">
        <w:rPr>
          <w:rFonts w:cs="Arial"/>
        </w:rPr>
        <w:t xml:space="preserve">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w:t>
      </w:r>
      <w:r w:rsidR="0018236A" w:rsidRPr="00686FCB">
        <w:rPr>
          <w:rFonts w:cs="Arial"/>
          <w:color w:val="000000" w:themeColor="text1"/>
          <w:szCs w:val="22"/>
        </w:rPr>
        <w:lastRenderedPageBreak/>
        <w:t>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w:t>
      </w:r>
      <w:r w:rsidRPr="00B8108B">
        <w:rPr>
          <w:rFonts w:eastAsia="Arial Unicode MS" w:cs="Arial"/>
          <w:szCs w:val="22"/>
        </w:rPr>
        <w:lastRenderedPageBreak/>
        <w:t xml:space="preserve">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4F7F1575"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9671267" w14:textId="77777777" w:rsidR="0020684F" w:rsidRDefault="0020684F"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2874A38"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 xml:space="preserve">de manera remota, </w:t>
            </w:r>
            <w:r w:rsidR="0094693C" w:rsidRPr="00C01BF8">
              <w:rPr>
                <w:rFonts w:cs="Arial"/>
                <w:szCs w:val="22"/>
                <w:lang w:val="es-CL"/>
              </w:rPr>
              <w:lastRenderedPageBreak/>
              <w:t>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lastRenderedPageBreak/>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7707D01F"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A336AA">
        <w:rPr>
          <w:rFonts w:eastAsia="Arial Unicode MS" w:cs="Arial"/>
          <w:szCs w:val="22"/>
        </w:rPr>
        <w:t>2</w:t>
      </w:r>
      <w:r w:rsidR="005A5727">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A336AA">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A336AA">
        <w:rPr>
          <w:rFonts w:eastAsia="Arial Unicode MS" w:cs="Arial"/>
          <w:szCs w:val="22"/>
        </w:rPr>
        <w:t>s</w:t>
      </w:r>
      <w:r w:rsidR="005A5727">
        <w:rPr>
          <w:rFonts w:eastAsia="Arial Unicode MS" w:cs="Arial"/>
          <w:szCs w:val="22"/>
        </w:rPr>
        <w:t xml:space="preserve">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594E615D"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2EFA21D3" w14:textId="77777777" w:rsidR="00887B9D" w:rsidRDefault="00887B9D" w:rsidP="00887B9D">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w:t>
      </w:r>
      <w:r w:rsidRPr="00B93A85">
        <w:rPr>
          <w:rFonts w:eastAsia="Arial Unicode MS" w:cs="Arial"/>
          <w:szCs w:val="22"/>
        </w:rPr>
        <w:lastRenderedPageBreak/>
        <w:t xml:space="preserve">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w:t>
      </w:r>
      <w:r w:rsidRPr="00B93A85">
        <w:rPr>
          <w:rFonts w:eastAsia="Arial Unicode MS" w:cs="Arial"/>
          <w:szCs w:val="22"/>
        </w:rPr>
        <w:lastRenderedPageBreak/>
        <w:t xml:space="preserve">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16371C8A"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597493">
              <w:rPr>
                <w:rFonts w:cs="Calibri"/>
                <w:sz w:val="18"/>
                <w:szCs w:val="18"/>
                <w:lang w:val="es-CL" w:eastAsia="en-US"/>
              </w:rPr>
              <w:t>La Araucanía</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00732186" w:rsidR="00837F58" w:rsidRPr="00C03CAB" w:rsidRDefault="00C03CAB" w:rsidP="00597493">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lastRenderedPageBreak/>
              <w:t xml:space="preserve">No haber sido beneficiado del instrumento Crece años 2022 </w:t>
            </w:r>
            <w:r w:rsidR="00597493">
              <w:rPr>
                <w:rFonts w:cs="Calibri"/>
                <w:sz w:val="18"/>
                <w:szCs w:val="18"/>
                <w:lang w:val="es-CL" w:eastAsia="en-US"/>
              </w:rPr>
              <w:t xml:space="preserve">y 2023, y Digitaliza tu Almacén </w:t>
            </w:r>
            <w:r w:rsidRPr="00C03CAB">
              <w:rPr>
                <w:rFonts w:cs="Calibri"/>
                <w:sz w:val="18"/>
                <w:szCs w:val="18"/>
                <w:lang w:val="es-CL" w:eastAsia="en-US"/>
              </w:rPr>
              <w:t xml:space="preserve">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A051DE"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87720">
            <w:pPr>
              <w:pStyle w:val="Prrafodelista"/>
              <w:numPr>
                <w:ilvl w:val="0"/>
                <w:numId w:val="26"/>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A051DE"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390A2C89"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597493">
              <w:rPr>
                <w:rFonts w:cs="Calibri"/>
                <w:sz w:val="18"/>
                <w:szCs w:val="18"/>
              </w:rPr>
              <w:t>La Araucanía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A051DE"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87720">
            <w:pPr>
              <w:pStyle w:val="Prrafodelista"/>
              <w:numPr>
                <w:ilvl w:val="0"/>
                <w:numId w:val="26"/>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A051DE"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w:t>
            </w:r>
            <w:r w:rsidRPr="00E111E0">
              <w:rPr>
                <w:rFonts w:cs="Calibri"/>
                <w:sz w:val="18"/>
                <w:szCs w:val="18"/>
                <w:lang w:eastAsia="en-US"/>
              </w:rPr>
              <w:lastRenderedPageBreak/>
              <w:t>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9180087" w:rsidR="009712D9" w:rsidRPr="00C03CAB" w:rsidRDefault="00C03CAB" w:rsidP="00597493">
            <w:pPr>
              <w:pStyle w:val="Prrafodelista"/>
              <w:numPr>
                <w:ilvl w:val="0"/>
                <w:numId w:val="26"/>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2022 </w:t>
            </w:r>
            <w:r w:rsidR="00597493">
              <w:rPr>
                <w:rFonts w:eastAsia="Arial Unicode MS" w:cs="Calibri"/>
                <w:sz w:val="18"/>
                <w:szCs w:val="18"/>
                <w:lang w:val="es-CL" w:eastAsia="en-US"/>
              </w:rPr>
              <w:t xml:space="preserve">y 2023, y Digitaliza tu Almacén </w:t>
            </w:r>
            <w:r w:rsidRPr="00C03CAB">
              <w:rPr>
                <w:rFonts w:eastAsia="Arial Unicode MS" w:cs="Calibri"/>
                <w:sz w:val="18"/>
                <w:szCs w:val="18"/>
                <w:lang w:val="es-CL" w:eastAsia="en-US"/>
              </w:rPr>
              <w:t xml:space="preserve">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E16A18F" w:rsidR="008F095A" w:rsidRPr="009712D9" w:rsidRDefault="008F095A" w:rsidP="00136046">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3A8E504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597493">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39AED57" w:rsidR="008F0968" w:rsidRPr="002C5FF7" w:rsidRDefault="008F0968" w:rsidP="002C5FF7">
            <w:pPr>
              <w:pStyle w:val="Prrafodelista"/>
              <w:numPr>
                <w:ilvl w:val="1"/>
                <w:numId w:val="18"/>
              </w:numPr>
              <w:ind w:left="167" w:hanging="142"/>
              <w:jc w:val="both"/>
              <w:rPr>
                <w:rFonts w:cstheme="minorHAnsi"/>
                <w:b/>
                <w:sz w:val="19"/>
                <w:szCs w:val="19"/>
                <w:lang w:val="es-CL" w:eastAsia="en-US"/>
              </w:rPr>
            </w:pPr>
            <w:r w:rsidRPr="002C5FF7">
              <w:rPr>
                <w:rFonts w:cstheme="minorHAnsi"/>
                <w:b/>
                <w:sz w:val="19"/>
                <w:szCs w:val="19"/>
              </w:rPr>
              <w:t>Potencial d</w:t>
            </w:r>
            <w:r w:rsidR="003D39C8" w:rsidRPr="002C5FF7">
              <w:rPr>
                <w:rFonts w:cstheme="minorHAnsi"/>
                <w:b/>
                <w:sz w:val="19"/>
                <w:szCs w:val="19"/>
              </w:rPr>
              <w:t>el</w:t>
            </w:r>
            <w:r w:rsidRPr="002C5FF7">
              <w:rPr>
                <w:rFonts w:cstheme="minorHAnsi"/>
                <w:b/>
                <w:sz w:val="19"/>
                <w:szCs w:val="19"/>
              </w:rPr>
              <w:t xml:space="preserve"> </w:t>
            </w:r>
            <w:r w:rsidR="003D39C8" w:rsidRPr="002C5FF7">
              <w:rPr>
                <w:rFonts w:cstheme="minorHAnsi"/>
                <w:b/>
                <w:sz w:val="19"/>
                <w:szCs w:val="19"/>
              </w:rPr>
              <w:t>Proyecto</w:t>
            </w:r>
            <w:r w:rsidRPr="002C5FF7">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31F2CA0" w:rsidR="008F0968" w:rsidRPr="00B203A1" w:rsidRDefault="002C5FF7" w:rsidP="002C5FF7">
            <w:pPr>
              <w:jc w:val="center"/>
              <w:rPr>
                <w:rFonts w:cstheme="minorHAnsi"/>
                <w:sz w:val="19"/>
                <w:szCs w:val="19"/>
                <w:lang w:val="es-CL" w:eastAsia="en-US"/>
              </w:rPr>
            </w:pPr>
            <w:r>
              <w:rPr>
                <w:rFonts w:cstheme="minorHAnsi"/>
                <w:sz w:val="19"/>
                <w:szCs w:val="19"/>
              </w:rPr>
              <w:t>35%</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2C5FF7" w:rsidRPr="004F6B61" w14:paraId="12FCC416" w14:textId="77777777" w:rsidTr="002C5FF7">
        <w:trPr>
          <w:trHeight w:val="550"/>
          <w:jc w:val="center"/>
        </w:trPr>
        <w:tc>
          <w:tcPr>
            <w:tcW w:w="1996" w:type="dxa"/>
            <w:vMerge w:val="restart"/>
            <w:vAlign w:val="center"/>
          </w:tcPr>
          <w:p w14:paraId="65590178" w14:textId="04863739" w:rsidR="002C5FF7" w:rsidRDefault="002C5FF7" w:rsidP="002C5FF7">
            <w:pPr>
              <w:pStyle w:val="Prrafodelista"/>
              <w:numPr>
                <w:ilvl w:val="1"/>
                <w:numId w:val="18"/>
              </w:numPr>
              <w:ind w:left="167" w:hanging="142"/>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A45C4" w14:textId="2C0142C6"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3733CA2" w14:textId="476B8131"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7</w:t>
            </w:r>
          </w:p>
        </w:tc>
        <w:tc>
          <w:tcPr>
            <w:tcW w:w="1335" w:type="dxa"/>
            <w:vMerge w:val="restart"/>
            <w:vAlign w:val="center"/>
          </w:tcPr>
          <w:p w14:paraId="46E9D0D1" w14:textId="024817C9" w:rsidR="002C5FF7" w:rsidRDefault="002C5FF7" w:rsidP="002C5FF7">
            <w:pPr>
              <w:jc w:val="center"/>
              <w:rPr>
                <w:rFonts w:cstheme="minorHAnsi"/>
                <w:sz w:val="19"/>
                <w:szCs w:val="19"/>
              </w:rPr>
            </w:pPr>
            <w:r>
              <w:rPr>
                <w:rFonts w:cstheme="minorHAnsi"/>
                <w:sz w:val="18"/>
                <w:szCs w:val="18"/>
              </w:rPr>
              <w:t>5%</w:t>
            </w:r>
          </w:p>
        </w:tc>
      </w:tr>
      <w:tr w:rsidR="002C5FF7" w:rsidRPr="004F6B61" w14:paraId="20DCCDF0" w14:textId="77777777" w:rsidTr="007D14E5">
        <w:trPr>
          <w:trHeight w:val="318"/>
          <w:jc w:val="center"/>
        </w:trPr>
        <w:tc>
          <w:tcPr>
            <w:tcW w:w="1996" w:type="dxa"/>
            <w:vMerge/>
            <w:vAlign w:val="center"/>
          </w:tcPr>
          <w:p w14:paraId="601F97F5" w14:textId="77777777" w:rsidR="002C5FF7" w:rsidRDefault="002C5FF7" w:rsidP="002C5FF7">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57463" w14:textId="22C52B79"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D1EC066" w14:textId="0121964F"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1</w:t>
            </w:r>
          </w:p>
        </w:tc>
        <w:tc>
          <w:tcPr>
            <w:tcW w:w="1335" w:type="dxa"/>
            <w:vMerge/>
            <w:vAlign w:val="center"/>
          </w:tcPr>
          <w:p w14:paraId="2FC7D901" w14:textId="77777777" w:rsidR="002C5FF7" w:rsidRDefault="002C5FF7" w:rsidP="002C5FF7">
            <w:pPr>
              <w:jc w:val="center"/>
              <w:rPr>
                <w:rFonts w:cstheme="minorHAnsi"/>
                <w:sz w:val="19"/>
                <w:szCs w:val="19"/>
              </w:rPr>
            </w:pPr>
          </w:p>
        </w:tc>
      </w:tr>
      <w:tr w:rsidR="002C5FF7" w:rsidRPr="004F6B61" w14:paraId="0EC35C67" w14:textId="77777777" w:rsidTr="00E97793">
        <w:trPr>
          <w:trHeight w:val="567"/>
          <w:jc w:val="center"/>
        </w:trPr>
        <w:tc>
          <w:tcPr>
            <w:tcW w:w="1996" w:type="dxa"/>
            <w:vMerge w:val="restart"/>
            <w:vAlign w:val="center"/>
          </w:tcPr>
          <w:p w14:paraId="36BD39F3" w14:textId="03AAA66D" w:rsidR="002C5FF7" w:rsidRPr="007B1F1E" w:rsidRDefault="002C5FF7" w:rsidP="002C5FF7">
            <w:pPr>
              <w:pStyle w:val="Prrafodelista"/>
              <w:numPr>
                <w:ilvl w:val="1"/>
                <w:numId w:val="18"/>
              </w:numPr>
              <w:ind w:left="167" w:hanging="142"/>
              <w:jc w:val="both"/>
              <w:rPr>
                <w:rFonts w:cstheme="minorHAnsi"/>
                <w:b/>
                <w:sz w:val="19"/>
                <w:szCs w:val="19"/>
                <w:lang w:eastAsia="en-US"/>
              </w:rPr>
            </w:pPr>
            <w:r>
              <w:rPr>
                <w:rFonts w:cstheme="minorHAnsi"/>
                <w:b/>
                <w:sz w:val="19"/>
                <w:szCs w:val="19"/>
                <w:lang w:val="es-CL" w:eastAsia="en-US"/>
              </w:rPr>
              <w:t xml:space="preserve">2. </w:t>
            </w:r>
            <w:r w:rsidRPr="0077246D">
              <w:rPr>
                <w:rFonts w:cstheme="minorHAnsi"/>
                <w:b/>
                <w:sz w:val="19"/>
                <w:szCs w:val="19"/>
                <w:lang w:val="es-CL" w:eastAsia="en-US"/>
              </w:rPr>
              <w:t xml:space="preserve"> </w:t>
            </w:r>
            <w:r>
              <w:rPr>
                <w:rFonts w:cstheme="minorHAnsi"/>
                <w:b/>
                <w:sz w:val="19"/>
                <w:szCs w:val="19"/>
                <w:lang w:eastAsia="en-US"/>
              </w:rPr>
              <w:t>Pertinencia del Proyecto de Negocio</w:t>
            </w:r>
          </w:p>
          <w:p w14:paraId="3CA74807" w14:textId="632C54C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1057DE29" w:rsidR="002C5FF7" w:rsidRPr="004D78F5" w:rsidRDefault="002C5FF7" w:rsidP="002C5FF7">
            <w:pPr>
              <w:jc w:val="both"/>
              <w:rPr>
                <w:rFonts w:eastAsia="Arial" w:cs="Arial"/>
                <w:color w:val="000000"/>
                <w:sz w:val="18"/>
                <w:szCs w:val="22"/>
              </w:rPr>
            </w:pPr>
            <w:r w:rsidRPr="004D78F5">
              <w:rPr>
                <w:rFonts w:eastAsia="Arial" w:cs="Arial"/>
                <w:color w:val="000000"/>
                <w:sz w:val="20"/>
                <w:szCs w:val="20"/>
              </w:rPr>
              <w:t>Se puede observar un alto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E02EB5B"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7</w:t>
            </w:r>
          </w:p>
        </w:tc>
        <w:tc>
          <w:tcPr>
            <w:tcW w:w="1335" w:type="dxa"/>
            <w:vMerge w:val="restart"/>
            <w:vAlign w:val="center"/>
          </w:tcPr>
          <w:p w14:paraId="401C0A49" w14:textId="273DFB44" w:rsidR="002C5FF7" w:rsidRDefault="002C5FF7" w:rsidP="002C5FF7">
            <w:pPr>
              <w:jc w:val="center"/>
              <w:rPr>
                <w:rFonts w:cstheme="minorHAnsi"/>
                <w:sz w:val="19"/>
                <w:szCs w:val="19"/>
              </w:rPr>
            </w:pPr>
            <w:r>
              <w:rPr>
                <w:rFonts w:cstheme="minorHAnsi"/>
                <w:sz w:val="19"/>
                <w:szCs w:val="19"/>
              </w:rPr>
              <w:t>35%</w:t>
            </w:r>
          </w:p>
        </w:tc>
      </w:tr>
      <w:tr w:rsidR="002C5FF7" w:rsidRPr="004F6B61" w14:paraId="5D714235" w14:textId="77777777" w:rsidTr="00E97793">
        <w:trPr>
          <w:trHeight w:val="567"/>
          <w:jc w:val="center"/>
        </w:trPr>
        <w:tc>
          <w:tcPr>
            <w:tcW w:w="1996" w:type="dxa"/>
            <w:vMerge/>
            <w:vAlign w:val="center"/>
          </w:tcPr>
          <w:p w14:paraId="465B8B8C"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54670" w14:textId="610BDDEB" w:rsidR="002C5FF7" w:rsidRPr="004D78F5" w:rsidRDefault="002C5FF7" w:rsidP="002C5FF7">
            <w:pPr>
              <w:jc w:val="both"/>
              <w:rPr>
                <w:rFonts w:eastAsia="Arial" w:cs="Arial"/>
                <w:color w:val="000000"/>
                <w:sz w:val="18"/>
                <w:szCs w:val="22"/>
              </w:rPr>
            </w:pPr>
            <w:r w:rsidRPr="004D78F5">
              <w:rPr>
                <w:rFonts w:ascii="Calibri" w:eastAsia="Arial" w:hAnsi="Calibri" w:cs="Calibri"/>
                <w:color w:val="000000"/>
                <w:sz w:val="20"/>
                <w:szCs w:val="20"/>
                <w:lang w:val="es-CL"/>
              </w:rPr>
              <w:t> </w:t>
            </w:r>
            <w:r w:rsidRPr="004D78F5">
              <w:rPr>
                <w:rFonts w:eastAsia="Arial" w:cs="Arial"/>
                <w:color w:val="000000"/>
                <w:sz w:val="20"/>
                <w:szCs w:val="20"/>
              </w:rPr>
              <w:t>Se puede observar un mediano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C0298" w14:textId="1F4D74BD" w:rsidR="002C5FF7" w:rsidRPr="002C5FF7" w:rsidRDefault="002C5FF7" w:rsidP="002C5FF7">
            <w:pPr>
              <w:jc w:val="center"/>
              <w:rPr>
                <w:rFonts w:eastAsia="Arial" w:cs="Calibri"/>
                <w:color w:val="000000"/>
                <w:sz w:val="18"/>
                <w:szCs w:val="18"/>
                <w:lang w:val="es-CL"/>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5</w:t>
            </w:r>
          </w:p>
        </w:tc>
        <w:tc>
          <w:tcPr>
            <w:tcW w:w="1335" w:type="dxa"/>
            <w:vMerge/>
            <w:vAlign w:val="center"/>
          </w:tcPr>
          <w:p w14:paraId="04AC34C6" w14:textId="77777777" w:rsidR="002C5FF7" w:rsidRDefault="002C5FF7" w:rsidP="002C5FF7">
            <w:pPr>
              <w:jc w:val="center"/>
              <w:rPr>
                <w:rFonts w:cstheme="minorHAnsi"/>
                <w:sz w:val="19"/>
                <w:szCs w:val="19"/>
              </w:rPr>
            </w:pPr>
          </w:p>
        </w:tc>
      </w:tr>
      <w:tr w:rsidR="002C5FF7" w:rsidRPr="004F6B61" w14:paraId="514D2B1B" w14:textId="77777777" w:rsidTr="00E97793">
        <w:trPr>
          <w:trHeight w:val="567"/>
          <w:jc w:val="center"/>
        </w:trPr>
        <w:tc>
          <w:tcPr>
            <w:tcW w:w="1996" w:type="dxa"/>
            <w:vMerge/>
            <w:vAlign w:val="center"/>
          </w:tcPr>
          <w:p w14:paraId="77BC92A3"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5ED2AC91" w:rsidR="002C5FF7" w:rsidRPr="004D78F5" w:rsidRDefault="002C5FF7" w:rsidP="002C5FF7">
            <w:pPr>
              <w:jc w:val="both"/>
              <w:rPr>
                <w:rFonts w:cstheme="minorHAnsi"/>
                <w:sz w:val="18"/>
                <w:szCs w:val="19"/>
              </w:rPr>
            </w:pPr>
            <w:r w:rsidRPr="004D78F5">
              <w:rPr>
                <w:rFonts w:ascii="Calibri" w:eastAsia="Arial" w:hAnsi="Calibri" w:cs="Calibri"/>
                <w:color w:val="000000"/>
                <w:sz w:val="20"/>
                <w:szCs w:val="20"/>
                <w:lang w:val="es-CL"/>
              </w:rPr>
              <w:t> </w:t>
            </w:r>
            <w:r w:rsidRPr="004D78F5">
              <w:rPr>
                <w:rFonts w:eastAsia="Arial" w:cs="Arial"/>
                <w:color w:val="000000"/>
                <w:sz w:val="20"/>
                <w:szCs w:val="20"/>
              </w:rPr>
              <w:t xml:space="preserve">Se puede observar un bajo nivel de coherencia entre la Idea de Negocio y el objetivo de la convocatoria Crece y/o la focalización determinada en la presente convocatoria.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69F35F47"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3</w:t>
            </w:r>
          </w:p>
        </w:tc>
        <w:tc>
          <w:tcPr>
            <w:tcW w:w="1335" w:type="dxa"/>
            <w:vMerge/>
            <w:vAlign w:val="center"/>
          </w:tcPr>
          <w:p w14:paraId="24259837" w14:textId="77777777" w:rsidR="002C5FF7" w:rsidRDefault="002C5FF7" w:rsidP="002C5FF7">
            <w:pPr>
              <w:jc w:val="center"/>
              <w:rPr>
                <w:rFonts w:cstheme="minorHAnsi"/>
                <w:sz w:val="19"/>
                <w:szCs w:val="19"/>
              </w:rPr>
            </w:pPr>
          </w:p>
        </w:tc>
      </w:tr>
      <w:tr w:rsidR="002C5FF7" w:rsidRPr="004F6B61" w14:paraId="558C355E" w14:textId="77777777" w:rsidTr="002C5FF7">
        <w:trPr>
          <w:trHeight w:val="648"/>
          <w:jc w:val="center"/>
        </w:trPr>
        <w:tc>
          <w:tcPr>
            <w:tcW w:w="1996" w:type="dxa"/>
            <w:vMerge w:val="restart"/>
            <w:vAlign w:val="center"/>
            <w:hideMark/>
          </w:tcPr>
          <w:p w14:paraId="5E63C2A3" w14:textId="07991E88" w:rsidR="002C5FF7" w:rsidRPr="002176CC" w:rsidRDefault="002C5FF7" w:rsidP="002C5FF7">
            <w:pPr>
              <w:pStyle w:val="Prrafodelista"/>
              <w:numPr>
                <w:ilvl w:val="1"/>
                <w:numId w:val="18"/>
              </w:numPr>
              <w:ind w:left="167" w:hanging="142"/>
              <w:jc w:val="both"/>
              <w:rPr>
                <w:rFonts w:cstheme="minorHAnsi"/>
                <w:sz w:val="19"/>
                <w:szCs w:val="19"/>
                <w:lang w:val="es-CL" w:eastAsia="en-US"/>
              </w:rPr>
            </w:pPr>
            <w:r w:rsidRPr="004D78F5">
              <w:rPr>
                <w:rFonts w:cstheme="minorHAnsi"/>
                <w:b/>
                <w:sz w:val="19"/>
                <w:szCs w:val="19"/>
                <w:lang w:eastAsia="en-US"/>
              </w:rPr>
              <w:lastRenderedPageBreak/>
              <w:t>Fortalecimiento de productos y servicios, Economía circular y/0 energías renovables y/o Eficiencia energética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46E2F05C" w:rsidR="002C5FF7" w:rsidRPr="004D78F5" w:rsidRDefault="002C5FF7" w:rsidP="002C5FF7">
            <w:pPr>
              <w:jc w:val="both"/>
              <w:rPr>
                <w:rFonts w:eastAsia="Arial" w:cs="Arial"/>
                <w:color w:val="000000"/>
                <w:sz w:val="18"/>
                <w:szCs w:val="22"/>
              </w:rPr>
            </w:pPr>
            <w:r w:rsidRPr="004D78F5">
              <w:rPr>
                <w:rFonts w:eastAsia="Arial" w:cs="Arial"/>
                <w:color w:val="000000"/>
                <w:sz w:val="20"/>
                <w:szCs w:val="20"/>
              </w:rPr>
              <w:t xml:space="preserve"> La postulación y el plan de negocios incorporan, al menos, dos elementos de eficiencia energética y/o energías renovables y/o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2BB35EBF" w:rsidR="002C5FF7" w:rsidRPr="004D78F5" w:rsidRDefault="002C5FF7" w:rsidP="002C5FF7">
            <w:pPr>
              <w:jc w:val="center"/>
              <w:rPr>
                <w:rFonts w:cstheme="minorHAnsi"/>
                <w:sz w:val="18"/>
                <w:szCs w:val="19"/>
                <w:lang w:val="es-CL" w:eastAsia="en-US"/>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7</w:t>
            </w:r>
          </w:p>
        </w:tc>
        <w:tc>
          <w:tcPr>
            <w:tcW w:w="1335" w:type="dxa"/>
            <w:vMerge w:val="restart"/>
            <w:vAlign w:val="center"/>
            <w:hideMark/>
          </w:tcPr>
          <w:p w14:paraId="0B0EE5A2" w14:textId="4C8C484B" w:rsidR="002C5FF7" w:rsidRPr="0077246D" w:rsidRDefault="002C5FF7" w:rsidP="002C5FF7">
            <w:pPr>
              <w:jc w:val="center"/>
              <w:rPr>
                <w:rFonts w:cstheme="minorHAnsi"/>
                <w:sz w:val="19"/>
                <w:szCs w:val="19"/>
              </w:rPr>
            </w:pPr>
            <w:r>
              <w:rPr>
                <w:rFonts w:cstheme="minorHAnsi"/>
                <w:sz w:val="19"/>
                <w:szCs w:val="19"/>
              </w:rPr>
              <w:t>25</w:t>
            </w:r>
            <w:r w:rsidRPr="0077246D">
              <w:rPr>
                <w:rFonts w:cstheme="minorHAnsi"/>
                <w:sz w:val="19"/>
                <w:szCs w:val="19"/>
              </w:rPr>
              <w:t>%</w:t>
            </w:r>
          </w:p>
        </w:tc>
      </w:tr>
      <w:tr w:rsidR="002C5FF7" w:rsidRPr="004F6B61" w14:paraId="533EAEB8" w14:textId="77777777" w:rsidTr="002C5FF7">
        <w:trPr>
          <w:trHeight w:val="687"/>
          <w:jc w:val="center"/>
        </w:trPr>
        <w:tc>
          <w:tcPr>
            <w:tcW w:w="1996" w:type="dxa"/>
            <w:vMerge/>
            <w:vAlign w:val="center"/>
          </w:tcPr>
          <w:p w14:paraId="346AB47F" w14:textId="77777777" w:rsidR="002C5FF7" w:rsidRPr="0077246D" w:rsidRDefault="002C5FF7" w:rsidP="002C5FF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B4DD7" w14:textId="1B4689E0" w:rsidR="002C5FF7" w:rsidRPr="004D78F5" w:rsidRDefault="002C5FF7" w:rsidP="002C5FF7">
            <w:pPr>
              <w:jc w:val="both"/>
              <w:rPr>
                <w:rFonts w:eastAsia="Arial" w:cs="Arial"/>
                <w:color w:val="000000"/>
                <w:sz w:val="18"/>
                <w:szCs w:val="22"/>
              </w:rPr>
            </w:pPr>
            <w:r w:rsidRPr="004D78F5">
              <w:rPr>
                <w:rFonts w:ascii="Calibri" w:eastAsia="Arial" w:hAnsi="Calibri" w:cs="Calibri"/>
                <w:color w:val="000000"/>
                <w:sz w:val="20"/>
                <w:szCs w:val="20"/>
                <w:lang w:val="es-CL"/>
              </w:rPr>
              <w:t> </w:t>
            </w:r>
            <w:r w:rsidRPr="004D78F5">
              <w:rPr>
                <w:rFonts w:eastAsia="Arial" w:cs="Arial"/>
                <w:color w:val="000000"/>
                <w:sz w:val="20"/>
                <w:szCs w:val="20"/>
              </w:rPr>
              <w:t>La postulación y el plan de negocios incorporan, al menos, un elemento de eficiencia energética y/o energías renovables y/o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62BE9" w14:textId="7C240A99" w:rsidR="002C5FF7" w:rsidRPr="004D78F5" w:rsidRDefault="002C5FF7" w:rsidP="002C5FF7">
            <w:pPr>
              <w:jc w:val="center"/>
              <w:rPr>
                <w:rFonts w:eastAsia="Arial" w:cs="Calibri"/>
                <w:color w:val="000000"/>
                <w:sz w:val="18"/>
                <w:szCs w:val="22"/>
                <w:lang w:val="es-CL"/>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5</w:t>
            </w:r>
          </w:p>
        </w:tc>
        <w:tc>
          <w:tcPr>
            <w:tcW w:w="1335" w:type="dxa"/>
            <w:vMerge/>
            <w:vAlign w:val="center"/>
          </w:tcPr>
          <w:p w14:paraId="20CF7EC2" w14:textId="77777777" w:rsidR="002C5FF7" w:rsidRPr="00B203A1" w:rsidRDefault="002C5FF7" w:rsidP="002C5FF7">
            <w:pPr>
              <w:rPr>
                <w:rFonts w:cstheme="minorHAnsi"/>
                <w:b/>
                <w:sz w:val="19"/>
                <w:szCs w:val="19"/>
                <w:lang w:val="es-CL" w:eastAsia="en-US"/>
              </w:rPr>
            </w:pPr>
          </w:p>
        </w:tc>
      </w:tr>
      <w:tr w:rsidR="002C5FF7" w:rsidRPr="004F6B61" w14:paraId="01BA91AC" w14:textId="77777777" w:rsidTr="005601CF">
        <w:trPr>
          <w:trHeight w:val="567"/>
          <w:jc w:val="center"/>
        </w:trPr>
        <w:tc>
          <w:tcPr>
            <w:tcW w:w="1996" w:type="dxa"/>
            <w:vMerge/>
            <w:vAlign w:val="center"/>
            <w:hideMark/>
          </w:tcPr>
          <w:p w14:paraId="294CFA8F" w14:textId="77777777" w:rsidR="002C5FF7" w:rsidRPr="0077246D" w:rsidRDefault="002C5FF7" w:rsidP="002C5FF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53CC5DF2" w:rsidR="002C5FF7" w:rsidRPr="004D78F5" w:rsidRDefault="002C5FF7" w:rsidP="002C5FF7">
            <w:pPr>
              <w:jc w:val="both"/>
              <w:rPr>
                <w:rFonts w:cstheme="minorHAnsi"/>
                <w:sz w:val="19"/>
                <w:szCs w:val="19"/>
              </w:rPr>
            </w:pPr>
            <w:r w:rsidRPr="004D78F5">
              <w:rPr>
                <w:rFonts w:eastAsia="Arial" w:cs="Arial"/>
                <w:color w:val="000000"/>
                <w:sz w:val="20"/>
                <w:szCs w:val="20"/>
              </w:rPr>
              <w:t>El plan de negocios, No incorpora elementos de eficiencia energética, energías renovables o economía circular</w:t>
            </w:r>
            <w:r w:rsidRPr="004D78F5">
              <w:rPr>
                <w:rFonts w:ascii="Calibri" w:eastAsia="Arial" w:hAnsi="Calibri" w:cs="Calibri"/>
                <w:color w:val="000000"/>
                <w:sz w:val="20"/>
                <w:szCs w:val="20"/>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543F795D" w:rsidR="002C5FF7" w:rsidRPr="004D78F5" w:rsidRDefault="002C5FF7" w:rsidP="002C5FF7">
            <w:pPr>
              <w:jc w:val="center"/>
              <w:rPr>
                <w:rFonts w:cstheme="minorHAnsi"/>
                <w:sz w:val="18"/>
                <w:szCs w:val="19"/>
                <w:lang w:val="es-CL" w:eastAsia="en-US"/>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3</w:t>
            </w:r>
          </w:p>
        </w:tc>
        <w:tc>
          <w:tcPr>
            <w:tcW w:w="1335" w:type="dxa"/>
            <w:vMerge/>
            <w:vAlign w:val="center"/>
            <w:hideMark/>
          </w:tcPr>
          <w:p w14:paraId="756368DB" w14:textId="77777777" w:rsidR="002C5FF7" w:rsidRPr="00B203A1" w:rsidRDefault="002C5FF7" w:rsidP="002C5FF7">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71EA579" w:rsidR="0093178B" w:rsidRPr="00137ECD" w:rsidRDefault="00292DEB"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A051DE"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A20B" w14:textId="77777777" w:rsidR="00A051DE" w:rsidRDefault="00A051DE" w:rsidP="0042236C">
      <w:r>
        <w:separator/>
      </w:r>
    </w:p>
  </w:endnote>
  <w:endnote w:type="continuationSeparator" w:id="0">
    <w:p w14:paraId="4D4298BF" w14:textId="77777777" w:rsidR="00A051DE" w:rsidRDefault="00A051D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4EDF7E6" w:rsidR="00BA1F11" w:rsidRPr="00BD14F7" w:rsidRDefault="00BA1F11">
    <w:pPr>
      <w:pStyle w:val="Piedepgina"/>
      <w:jc w:val="right"/>
    </w:pPr>
    <w:r w:rsidRPr="00BD14F7">
      <w:fldChar w:fldCharType="begin"/>
    </w:r>
    <w:r w:rsidRPr="00BD14F7">
      <w:instrText>PAGE   \* MERGEFORMAT</w:instrText>
    </w:r>
    <w:r w:rsidRPr="00BD14F7">
      <w:fldChar w:fldCharType="separate"/>
    </w:r>
    <w:r w:rsidR="00D128BB">
      <w:rPr>
        <w:noProof/>
      </w:rPr>
      <w:t>21</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6F1DD69E" w:rsidR="00BA1F11" w:rsidRDefault="00BA1F11">
        <w:pPr>
          <w:pStyle w:val="Piedepgina"/>
          <w:jc w:val="right"/>
        </w:pPr>
        <w:r>
          <w:fldChar w:fldCharType="begin"/>
        </w:r>
        <w:r>
          <w:instrText>PAGE   \* MERGEFORMAT</w:instrText>
        </w:r>
        <w:r>
          <w:fldChar w:fldCharType="separate"/>
        </w:r>
        <w:r w:rsidR="00D128BB">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961A3" w14:textId="77777777" w:rsidR="00A051DE" w:rsidRDefault="00A051DE"/>
  </w:footnote>
  <w:footnote w:type="continuationSeparator" w:id="0">
    <w:p w14:paraId="69E32672" w14:textId="77777777" w:rsidR="00A051DE" w:rsidRDefault="00A051DE"/>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7227A283" w14:textId="77777777" w:rsidR="002C5FF7" w:rsidRPr="00A43847" w:rsidRDefault="002C5FF7">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7"/>
  </w:num>
  <w:num w:numId="13">
    <w:abstractNumId w:val="62"/>
  </w:num>
  <w:num w:numId="14">
    <w:abstractNumId w:val="18"/>
  </w:num>
  <w:num w:numId="15">
    <w:abstractNumId w:val="66"/>
  </w:num>
  <w:num w:numId="16">
    <w:abstractNumId w:val="2"/>
  </w:num>
  <w:num w:numId="17">
    <w:abstractNumId w:val="70"/>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49"/>
  </w:num>
  <w:num w:numId="45">
    <w:abstractNumId w:val="56"/>
  </w:num>
  <w:num w:numId="46">
    <w:abstractNumId w:val="64"/>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1"/>
  </w:num>
  <w:num w:numId="71">
    <w:abstractNumId w:val="3"/>
  </w:num>
  <w:num w:numId="72">
    <w:abstractNumId w:val="20"/>
  </w:num>
  <w:num w:numId="7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6571"/>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046"/>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84F"/>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2DEB"/>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5FF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A32"/>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2CF"/>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2D1"/>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87B9D"/>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0CE7"/>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1DE"/>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5E9D"/>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448"/>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1DD"/>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CC6"/>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C7D9C"/>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8BB"/>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0BC"/>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4E67"/>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3.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AF0801DA-DCBD-4FFB-8C9A-C393E78C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19395</Words>
  <Characters>106678</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125822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106</cp:revision>
  <cp:lastPrinted>2023-05-02T17:38:00Z</cp:lastPrinted>
  <dcterms:created xsi:type="dcterms:W3CDTF">2023-04-23T21:45:00Z</dcterms:created>
  <dcterms:modified xsi:type="dcterms:W3CDTF">2023-05-02T17:38:00Z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