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612439" w:rsidRDefault="00612439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60431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METROPOLITANA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17410F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17410F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17410F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17410F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17410F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17410F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17410F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17410F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proofErr w:type="gramStart"/>
      <w:r>
        <w:rPr>
          <w:rFonts w:ascii="gobCL" w:hAnsi="gobCL"/>
          <w:b/>
          <w:sz w:val="22"/>
          <w:szCs w:val="22"/>
          <w:u w:val="single"/>
        </w:rPr>
        <w:t xml:space="preserve">3, </w:t>
      </w:r>
      <w:r w:rsidR="00722E5F">
        <w:rPr>
          <w:rFonts w:ascii="gobCL" w:hAnsi="gobCL"/>
          <w:b/>
          <w:sz w:val="22"/>
          <w:szCs w:val="22"/>
          <w:u w:val="single"/>
        </w:rPr>
        <w:t xml:space="preserve">  </w:t>
      </w:r>
      <w:proofErr w:type="gramEnd"/>
      <w:r>
        <w:rPr>
          <w:rFonts w:ascii="gobCL" w:hAnsi="gobCL"/>
          <w:b/>
          <w:sz w:val="22"/>
          <w:szCs w:val="22"/>
          <w:u w:val="single"/>
        </w:rPr>
        <w:t>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17410F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17410F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7410F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17410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17410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1741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1741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1741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17410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17410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17410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17410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8B52E5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17410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17410F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17410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17410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17410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101"/>
        <w:gridCol w:w="1349"/>
        <w:gridCol w:w="1671"/>
        <w:gridCol w:w="1559"/>
      </w:tblGrid>
      <w:tr w:rsidR="00070514" w:rsidRPr="00070514" w:rsidTr="009D294D">
        <w:trPr>
          <w:trHeight w:val="524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  <w:highlight w:val="yellow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Criterio 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 xml:space="preserve">Medio de Verificación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 xml:space="preserve">Ponderación </w:t>
            </w:r>
          </w:p>
        </w:tc>
      </w:tr>
      <w:tr w:rsidR="00070514" w:rsidRPr="00070514" w:rsidTr="009D294D">
        <w:trPr>
          <w:trHeight w:val="1329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b/>
                <w:sz w:val="20"/>
                <w:szCs w:val="20"/>
                <w:highlight w:val="yellow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 sexo registral femenino y SE ENCUENTRE en tramo de edad desde 35 y más años.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Carpeta Tributaria para solicitar créditos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40%</w:t>
            </w:r>
          </w:p>
        </w:tc>
      </w:tr>
      <w:tr w:rsidR="00070514" w:rsidRPr="00070514" w:rsidTr="009D294D">
        <w:trPr>
          <w:trHeight w:val="153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del sexo registral femenino y  SE ENCUENTRE en tramo de edad menor a  35 años.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5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</w:p>
        </w:tc>
      </w:tr>
      <w:tr w:rsidR="00070514" w:rsidRPr="00070514" w:rsidTr="009D294D">
        <w:trPr>
          <w:trHeight w:val="20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del sexo registral masculino y se encuentre en cualquier tramo de edad.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17410F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8B52E5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8B52E5" w:rsidP="008B5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1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8B52E5" w:rsidP="008B5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8B52E5" w:rsidP="008B5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</w:t>
            </w:r>
            <w:r w:rsidR="00070514" w:rsidRPr="00070514">
              <w:rPr>
                <w:rFonts w:ascii="Arial" w:eastAsia="gobCL" w:hAnsi="Arial" w:cs="Arial"/>
                <w:sz w:val="18"/>
              </w:rPr>
              <w:lastRenderedPageBreak/>
              <w:t>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17410F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17410F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4" w:name="_4f1mdlm" w:colFirst="0" w:colLast="0"/>
      <w:bookmarkEnd w:id="4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101"/>
        <w:gridCol w:w="1349"/>
        <w:gridCol w:w="1671"/>
        <w:gridCol w:w="1559"/>
      </w:tblGrid>
      <w:tr w:rsidR="00070514" w:rsidRPr="00070514" w:rsidTr="009D294D">
        <w:trPr>
          <w:trHeight w:val="524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  <w:highlight w:val="yellow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Criterio 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 xml:space="preserve">Medio de Verificación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 xml:space="preserve">Ponderación </w:t>
            </w:r>
          </w:p>
        </w:tc>
      </w:tr>
      <w:tr w:rsidR="00070514" w:rsidRPr="00070514" w:rsidTr="009D294D">
        <w:trPr>
          <w:trHeight w:val="1329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b/>
                <w:sz w:val="20"/>
                <w:szCs w:val="20"/>
                <w:highlight w:val="yellow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 sexo registral femenino y SE ENCUENTRE en tramo de edad desde 35 y más años.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Carpeta Tributaria para solicitar créditos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40%</w:t>
            </w:r>
          </w:p>
        </w:tc>
      </w:tr>
      <w:tr w:rsidR="00070514" w:rsidRPr="00070514" w:rsidTr="009D294D">
        <w:trPr>
          <w:trHeight w:val="153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del sexo registral femenino y  SE ENCUENTRE en tramo de edad menor a  35 años.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5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</w:p>
        </w:tc>
      </w:tr>
      <w:tr w:rsidR="00070514" w:rsidRPr="00070514" w:rsidTr="009D294D">
        <w:trPr>
          <w:trHeight w:val="20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sz w:val="20"/>
                <w:szCs w:val="20"/>
              </w:rPr>
              <w:t>Representante legal del almacén postulante, SEA del sexo registral masculino y se encuentre en cualquier tramo de edad.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b/>
                <w:sz w:val="20"/>
                <w:szCs w:val="20"/>
              </w:rPr>
            </w:pPr>
            <w:r w:rsidRPr="00070514">
              <w:rPr>
                <w:rFonts w:ascii="gobCL" w:eastAsia="gobCL" w:hAnsi="gobCL" w:cs="gobCL"/>
                <w:b/>
                <w:sz w:val="20"/>
                <w:szCs w:val="20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14" w:rsidRPr="00070514" w:rsidRDefault="00070514" w:rsidP="009D294D">
            <w:pPr>
              <w:rPr>
                <w:rFonts w:ascii="gobCL" w:eastAsia="gobCL" w:hAnsi="gobCL" w:cs="gobC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14" w:rsidRPr="00070514" w:rsidRDefault="00070514" w:rsidP="009D294D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8B52E5" w:rsidRDefault="00CB6447" w:rsidP="008B52E5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  <w:bookmarkStart w:id="5" w:name="_GoBack"/>
      <w:bookmarkEnd w:id="5"/>
    </w:p>
    <w:sectPr w:rsidR="00CB6447" w:rsidRPr="008B52E5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E9" w:rsidRDefault="00F048E9" w:rsidP="0082196D">
      <w:r>
        <w:separator/>
      </w:r>
    </w:p>
  </w:endnote>
  <w:endnote w:type="continuationSeparator" w:id="0">
    <w:p w:rsidR="00F048E9" w:rsidRDefault="00F048E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B52E5">
          <w:rPr>
            <w:rFonts w:ascii="gobCL" w:hAnsi="gobCL"/>
            <w:noProof/>
            <w:sz w:val="20"/>
            <w:szCs w:val="20"/>
          </w:rPr>
          <w:t>11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E9" w:rsidRDefault="00F048E9" w:rsidP="0082196D">
      <w:r>
        <w:separator/>
      </w:r>
    </w:p>
  </w:footnote>
  <w:footnote w:type="continuationSeparator" w:id="0">
    <w:p w:rsidR="00F048E9" w:rsidRDefault="00F048E9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410F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39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2E5F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2E5"/>
    <w:rsid w:val="008B5D72"/>
    <w:rsid w:val="008B77FA"/>
    <w:rsid w:val="008C091E"/>
    <w:rsid w:val="008C15A0"/>
    <w:rsid w:val="008C5D19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CE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48E9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B3E4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09601A-DD65-4CD5-8B5F-1FA2F5B0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8</cp:revision>
  <cp:lastPrinted>2023-04-28T00:52:00Z</cp:lastPrinted>
  <dcterms:created xsi:type="dcterms:W3CDTF">2023-04-27T21:48:00Z</dcterms:created>
  <dcterms:modified xsi:type="dcterms:W3CDTF">2023-04-28T00:52:00Z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