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D7535" w14:textId="77777777" w:rsidR="00493743" w:rsidRDefault="00493743" w:rsidP="00493743">
      <w:pPr>
        <w:jc w:val="center"/>
        <w:rPr>
          <w:b/>
          <w:sz w:val="40"/>
        </w:rPr>
      </w:pPr>
      <w:r>
        <w:rPr>
          <w:b/>
          <w:noProof/>
          <w:sz w:val="40"/>
        </w:rPr>
        <w:drawing>
          <wp:anchor distT="0" distB="0" distL="114300" distR="114300" simplePos="0" relativeHeight="251667456" behindDoc="1" locked="0" layoutInCell="1" allowOverlap="1" wp14:anchorId="48E0B232" wp14:editId="6F20F736">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6D463BFB" w14:textId="77777777" w:rsidR="00493743" w:rsidRDefault="00493743" w:rsidP="00493743">
      <w:pPr>
        <w:jc w:val="center"/>
        <w:rPr>
          <w:b/>
          <w:sz w:val="40"/>
        </w:rPr>
      </w:pPr>
    </w:p>
    <w:p w14:paraId="3A780232" w14:textId="77777777" w:rsidR="00493743" w:rsidRDefault="00493743" w:rsidP="00493743">
      <w:pPr>
        <w:jc w:val="center"/>
        <w:rPr>
          <w:b/>
          <w:sz w:val="40"/>
        </w:rPr>
      </w:pPr>
    </w:p>
    <w:p w14:paraId="28F9154D" w14:textId="77777777" w:rsidR="00493743" w:rsidRDefault="00493743" w:rsidP="00493743">
      <w:pPr>
        <w:jc w:val="center"/>
        <w:rPr>
          <w:b/>
          <w:sz w:val="40"/>
        </w:rPr>
      </w:pPr>
    </w:p>
    <w:p w14:paraId="76B2FC57" w14:textId="77777777" w:rsidR="00493743" w:rsidRDefault="00493743" w:rsidP="00493743">
      <w:pPr>
        <w:jc w:val="center"/>
        <w:rPr>
          <w:b/>
          <w:sz w:val="40"/>
        </w:rPr>
      </w:pPr>
    </w:p>
    <w:p w14:paraId="4B879FD9" w14:textId="77777777" w:rsidR="00493743" w:rsidRDefault="00493743" w:rsidP="00493743">
      <w:pPr>
        <w:jc w:val="center"/>
        <w:rPr>
          <w:b/>
          <w:sz w:val="40"/>
        </w:rPr>
      </w:pPr>
      <w:r w:rsidRPr="003A555F">
        <w:rPr>
          <w:b/>
          <w:sz w:val="40"/>
        </w:rPr>
        <w:t>MODIFICACIÓN DE BASES</w:t>
      </w:r>
    </w:p>
    <w:p w14:paraId="2D0C269E" w14:textId="77777777" w:rsidR="00493743" w:rsidRPr="003A555F" w:rsidRDefault="00493743" w:rsidP="00493743">
      <w:pPr>
        <w:jc w:val="center"/>
        <w:rPr>
          <w:b/>
          <w:sz w:val="40"/>
        </w:rPr>
      </w:pPr>
    </w:p>
    <w:p w14:paraId="46324C9F" w14:textId="77777777" w:rsidR="00493743" w:rsidRDefault="00493743" w:rsidP="00493743">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12B245B5" w14:textId="77777777" w:rsidR="00493743" w:rsidRDefault="00493743" w:rsidP="00493743">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TURISMO</w:t>
      </w:r>
    </w:p>
    <w:p w14:paraId="5C28F157" w14:textId="77777777" w:rsidR="00493743" w:rsidRDefault="00493743" w:rsidP="00493743">
      <w:pPr>
        <w:tabs>
          <w:tab w:val="left" w:pos="1650"/>
          <w:tab w:val="center" w:pos="4419"/>
        </w:tabs>
        <w:spacing w:before="240" w:after="240"/>
        <w:jc w:val="center"/>
        <w:rPr>
          <w:rFonts w:ascii="gobCL" w:eastAsia="gobCL" w:hAnsi="gobCL" w:cs="gobCL"/>
          <w:b/>
          <w:color w:val="000000"/>
          <w:sz w:val="36"/>
          <w:szCs w:val="36"/>
        </w:rPr>
      </w:pPr>
    </w:p>
    <w:p w14:paraId="29BF867A" w14:textId="77777777" w:rsidR="00493743" w:rsidRDefault="00493743" w:rsidP="00493743">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8480" behindDoc="1" locked="0" layoutInCell="1" allowOverlap="1" wp14:anchorId="5EB8C4A8" wp14:editId="715D4C8D">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6B111" w14:textId="77777777" w:rsidR="00493743" w:rsidRDefault="00493743" w:rsidP="00493743">
      <w:pPr>
        <w:tabs>
          <w:tab w:val="left" w:pos="1650"/>
          <w:tab w:val="center" w:pos="4419"/>
        </w:tabs>
        <w:spacing w:before="240" w:after="240"/>
        <w:jc w:val="center"/>
        <w:rPr>
          <w:rFonts w:ascii="gobCL" w:eastAsia="gobCL" w:hAnsi="gobCL" w:cs="gobCL"/>
          <w:b/>
          <w:color w:val="000000"/>
          <w:sz w:val="36"/>
          <w:szCs w:val="36"/>
        </w:rPr>
      </w:pPr>
    </w:p>
    <w:p w14:paraId="37139C3D" w14:textId="77777777" w:rsidR="00493743" w:rsidRDefault="00493743" w:rsidP="00493743"/>
    <w:p w14:paraId="065D9972" w14:textId="77777777" w:rsidR="00493743" w:rsidRDefault="00493743" w:rsidP="00493743"/>
    <w:p w14:paraId="4FD45041" w14:textId="77777777" w:rsidR="00493743" w:rsidRDefault="00493743" w:rsidP="00493743"/>
    <w:p w14:paraId="1F179D0A" w14:textId="77777777" w:rsidR="00493743" w:rsidRDefault="00493743" w:rsidP="00493743"/>
    <w:p w14:paraId="67F050C9" w14:textId="0B43FFB1" w:rsidR="00493743" w:rsidRPr="00766CBD" w:rsidRDefault="00493743" w:rsidP="00493743">
      <w:pPr>
        <w:jc w:val="center"/>
        <w:rPr>
          <w:b/>
          <w:sz w:val="36"/>
        </w:rPr>
      </w:pPr>
      <w:r>
        <w:rPr>
          <w:b/>
          <w:sz w:val="36"/>
        </w:rPr>
        <w:t>Región del Maule</w:t>
      </w:r>
    </w:p>
    <w:p w14:paraId="09582C27" w14:textId="77777777" w:rsidR="00493743" w:rsidRDefault="00493743" w:rsidP="00493743"/>
    <w:p w14:paraId="16A294AF" w14:textId="77777777" w:rsidR="00493743" w:rsidRDefault="00493743" w:rsidP="00493743"/>
    <w:p w14:paraId="762EC01C" w14:textId="77777777" w:rsidR="00493743" w:rsidRPr="003A555F" w:rsidRDefault="00493743" w:rsidP="00493743">
      <w:pPr>
        <w:jc w:val="center"/>
        <w:rPr>
          <w:b/>
          <w:sz w:val="36"/>
        </w:rPr>
      </w:pPr>
      <w:r>
        <w:rPr>
          <w:b/>
          <w:sz w:val="36"/>
        </w:rPr>
        <w:t>Agosto</w:t>
      </w:r>
      <w:r w:rsidRPr="003A555F">
        <w:rPr>
          <w:b/>
          <w:sz w:val="36"/>
        </w:rPr>
        <w:t xml:space="preserve"> de 2022</w:t>
      </w:r>
    </w:p>
    <w:p w14:paraId="7A8CD766" w14:textId="7354ADB8" w:rsidR="00493743" w:rsidRPr="004E57BA" w:rsidRDefault="00493743" w:rsidP="00493743">
      <w:pPr>
        <w:pStyle w:val="Ttulo1"/>
        <w:jc w:val="both"/>
        <w:rPr>
          <w:rFonts w:asciiTheme="majorHAnsi" w:hAnsiTheme="majorHAnsi" w:cstheme="majorHAnsi"/>
          <w:b w:val="0"/>
          <w:sz w:val="22"/>
          <w:szCs w:val="22"/>
        </w:rPr>
      </w:pPr>
      <w:r w:rsidRPr="004E57BA">
        <w:rPr>
          <w:rFonts w:asciiTheme="majorHAnsi" w:hAnsiTheme="majorHAnsi" w:cstheme="majorHAnsi"/>
          <w:b w:val="0"/>
          <w:sz w:val="22"/>
          <w:szCs w:val="22"/>
        </w:rPr>
        <w:lastRenderedPageBreak/>
        <w:t>Por el presente acto, Sercotec modifica las bases de la convocato</w:t>
      </w:r>
      <w:r w:rsidR="00100FFB">
        <w:rPr>
          <w:rFonts w:asciiTheme="majorHAnsi" w:hAnsiTheme="majorHAnsi" w:cstheme="majorHAnsi"/>
          <w:b w:val="0"/>
          <w:sz w:val="22"/>
          <w:szCs w:val="22"/>
        </w:rPr>
        <w:t>ria Recupera Turismo</w:t>
      </w:r>
      <w:bookmarkStart w:id="0" w:name="_GoBack"/>
      <w:bookmarkEnd w:id="0"/>
      <w:r>
        <w:rPr>
          <w:rFonts w:asciiTheme="majorHAnsi" w:hAnsiTheme="majorHAnsi" w:cstheme="majorHAnsi"/>
          <w:b w:val="0"/>
          <w:sz w:val="22"/>
          <w:szCs w:val="22"/>
        </w:rPr>
        <w:t xml:space="preserve">, Región del Maule, </w:t>
      </w:r>
      <w:r w:rsidRPr="004E57BA">
        <w:rPr>
          <w:rFonts w:asciiTheme="majorHAnsi" w:hAnsiTheme="majorHAnsi" w:cstheme="majorHAnsi"/>
          <w:b w:val="0"/>
          <w:sz w:val="22"/>
          <w:szCs w:val="22"/>
        </w:rPr>
        <w:t>en el siguiente sentido:</w:t>
      </w:r>
    </w:p>
    <w:p w14:paraId="08304D2F" w14:textId="77777777" w:rsidR="00493743" w:rsidRPr="004E57BA" w:rsidRDefault="00493743" w:rsidP="00493743">
      <w:pPr>
        <w:rPr>
          <w:rFonts w:asciiTheme="majorHAnsi" w:hAnsiTheme="majorHAnsi" w:cstheme="majorHAnsi"/>
        </w:rPr>
      </w:pPr>
    </w:p>
    <w:p w14:paraId="400DB18E" w14:textId="77777777" w:rsidR="00493743" w:rsidRPr="004E57BA" w:rsidRDefault="00493743" w:rsidP="00493743">
      <w:pPr>
        <w:rPr>
          <w:rFonts w:asciiTheme="majorHAnsi" w:hAnsiTheme="majorHAnsi" w:cstheme="majorHAnsi"/>
          <w:b/>
        </w:rPr>
      </w:pPr>
      <w:r w:rsidRPr="004E57BA">
        <w:rPr>
          <w:rFonts w:asciiTheme="majorHAnsi" w:hAnsiTheme="majorHAnsi" w:cstheme="majorHAnsi"/>
          <w:b/>
        </w:rPr>
        <w:t>1.-  En el Punto 4. Evaluación</w:t>
      </w:r>
    </w:p>
    <w:p w14:paraId="6861783D" w14:textId="77777777" w:rsidR="00493743" w:rsidRPr="004E57BA" w:rsidRDefault="00493743" w:rsidP="00493743">
      <w:pPr>
        <w:rPr>
          <w:rFonts w:asciiTheme="majorHAnsi" w:hAnsiTheme="majorHAnsi" w:cstheme="majorHAnsi"/>
          <w:b/>
        </w:rPr>
      </w:pPr>
      <w:r w:rsidRPr="004E57BA">
        <w:rPr>
          <w:rFonts w:asciiTheme="majorHAnsi" w:hAnsiTheme="majorHAnsi" w:cstheme="majorHAnsi"/>
          <w:b/>
        </w:rPr>
        <w:t>Donde dice:</w:t>
      </w:r>
    </w:p>
    <w:p w14:paraId="7E4EAC53" w14:textId="77777777" w:rsidR="00493743" w:rsidRPr="004E57BA" w:rsidRDefault="00493743" w:rsidP="00493743">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acrediten el cumplimiento</w:t>
      </w:r>
      <w:r w:rsidRPr="004E57BA">
        <w:rPr>
          <w:rFonts w:asciiTheme="majorHAnsi" w:hAnsiTheme="majorHAnsi" w:cstheme="majorHAnsi"/>
        </w:rPr>
        <w:t xml:space="preserve"> de los requisitos.  </w:t>
      </w:r>
    </w:p>
    <w:p w14:paraId="2B35E922" w14:textId="77777777" w:rsidR="00493743" w:rsidRPr="004E57BA" w:rsidRDefault="00493743" w:rsidP="00493743">
      <w:pPr>
        <w:jc w:val="both"/>
        <w:rPr>
          <w:rFonts w:asciiTheme="majorHAnsi" w:hAnsiTheme="majorHAnsi" w:cstheme="majorHAnsi"/>
          <w:b/>
        </w:rPr>
      </w:pPr>
      <w:r w:rsidRPr="004E57BA">
        <w:rPr>
          <w:rFonts w:asciiTheme="majorHAnsi" w:hAnsiTheme="majorHAnsi" w:cstheme="majorHAnsi"/>
          <w:b/>
        </w:rPr>
        <w:t>Debe decir:</w:t>
      </w:r>
    </w:p>
    <w:p w14:paraId="4E3D964A" w14:textId="77777777" w:rsidR="00493743" w:rsidRPr="004E57BA" w:rsidRDefault="00493743" w:rsidP="00493743">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den cuenta del</w:t>
      </w:r>
      <w:r w:rsidRPr="004E57BA">
        <w:rPr>
          <w:rFonts w:asciiTheme="majorHAnsi" w:hAnsiTheme="majorHAnsi" w:cstheme="majorHAnsi"/>
        </w:rPr>
        <w:t xml:space="preserve"> cumplimiento de los requisitos.  </w:t>
      </w:r>
    </w:p>
    <w:p w14:paraId="2BBB8607" w14:textId="77777777" w:rsidR="00493743" w:rsidRPr="004E57BA" w:rsidRDefault="00493743" w:rsidP="00493743">
      <w:pPr>
        <w:rPr>
          <w:rFonts w:asciiTheme="majorHAnsi" w:hAnsiTheme="majorHAnsi" w:cstheme="majorHAnsi"/>
          <w:b/>
        </w:rPr>
      </w:pPr>
      <w:r w:rsidRPr="004E57BA">
        <w:rPr>
          <w:rFonts w:asciiTheme="majorHAnsi" w:hAnsiTheme="majorHAnsi" w:cstheme="majorHAnsi"/>
          <w:b/>
        </w:rPr>
        <w:t>2.-  En el Punto 4. Evaluación</w:t>
      </w:r>
    </w:p>
    <w:p w14:paraId="541178A8" w14:textId="77777777" w:rsidR="00493743" w:rsidRPr="004E57BA" w:rsidRDefault="00493743" w:rsidP="00493743">
      <w:pPr>
        <w:rPr>
          <w:rFonts w:asciiTheme="majorHAnsi" w:hAnsiTheme="majorHAnsi" w:cstheme="majorHAnsi"/>
          <w:b/>
        </w:rPr>
      </w:pPr>
      <w:r w:rsidRPr="004E57BA">
        <w:rPr>
          <w:rFonts w:asciiTheme="majorHAnsi" w:hAnsiTheme="majorHAnsi" w:cstheme="majorHAnsi"/>
          <w:b/>
        </w:rPr>
        <w:t>Donde dice:</w:t>
      </w:r>
    </w:p>
    <w:p w14:paraId="3D4EB520" w14:textId="77777777" w:rsidR="00493743" w:rsidRPr="004E57BA" w:rsidRDefault="00493743" w:rsidP="00493743">
      <w:pPr>
        <w:rPr>
          <w:rFonts w:asciiTheme="majorHAnsi" w:hAnsiTheme="majorHAnsi" w:cstheme="majorHAnsi"/>
          <w:b/>
        </w:rPr>
      </w:pPr>
      <w:r w:rsidRPr="004E57BA">
        <w:rPr>
          <w:rFonts w:asciiTheme="majorHAnsi" w:hAnsiTheme="majorHAnsi" w:cstheme="majorHAnsi"/>
          <w:b/>
        </w:rPr>
        <w:t>Punto 4.1. Cálculo de puntaje</w:t>
      </w:r>
    </w:p>
    <w:p w14:paraId="0F875C47" w14:textId="77777777" w:rsidR="00493743" w:rsidRPr="004E57BA" w:rsidRDefault="00493743" w:rsidP="00493743">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febrero de 2020) con el total de ventas del período 3 (diciembre de 2021, enero de 2022, febrero de 2022). </w:t>
      </w:r>
    </w:p>
    <w:p w14:paraId="56EBC67D" w14:textId="77777777" w:rsidR="00493743" w:rsidRPr="004E57BA" w:rsidRDefault="00493743" w:rsidP="00493743">
      <w:pPr>
        <w:jc w:val="both"/>
        <w:rPr>
          <w:rFonts w:asciiTheme="majorHAnsi" w:hAnsiTheme="majorHAnsi" w:cstheme="majorHAnsi"/>
        </w:rPr>
      </w:pPr>
      <w:r w:rsidRPr="004E57BA">
        <w:rPr>
          <w:rFonts w:asciiTheme="majorHAnsi" w:hAnsiTheme="majorHAnsi" w:cstheme="majorHAnsi"/>
        </w:rPr>
        <w:t>Fórmula de cálculo:</w:t>
      </w:r>
    </w:p>
    <w:p w14:paraId="2E2A9A2E" w14:textId="77777777" w:rsidR="00493743" w:rsidRPr="004E57BA" w:rsidRDefault="00493743" w:rsidP="00493743">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33699859" w14:textId="77777777" w:rsidR="00493743" w:rsidRPr="004E57BA" w:rsidRDefault="00493743" w:rsidP="00493743">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75066CAA" w14:textId="77777777" w:rsidR="00493743" w:rsidRPr="004E57BA" w:rsidRDefault="00493743" w:rsidP="00493743">
      <w:pPr>
        <w:jc w:val="both"/>
        <w:rPr>
          <w:rFonts w:asciiTheme="majorHAnsi" w:hAnsiTheme="majorHAnsi" w:cstheme="majorHAnsi"/>
          <w:b/>
        </w:rPr>
      </w:pPr>
      <w:r w:rsidRPr="004E57BA">
        <w:rPr>
          <w:rFonts w:asciiTheme="majorHAnsi" w:hAnsiTheme="majorHAnsi" w:cstheme="majorHAnsi"/>
          <w:b/>
        </w:rPr>
        <w:t>Debe decir:</w:t>
      </w:r>
    </w:p>
    <w:p w14:paraId="1283A9E6" w14:textId="77777777" w:rsidR="00493743" w:rsidRPr="004E57BA" w:rsidRDefault="00493743" w:rsidP="00493743">
      <w:pPr>
        <w:rPr>
          <w:rFonts w:asciiTheme="majorHAnsi" w:hAnsiTheme="majorHAnsi" w:cstheme="majorHAnsi"/>
          <w:b/>
        </w:rPr>
      </w:pPr>
      <w:r w:rsidRPr="004E57BA">
        <w:rPr>
          <w:rFonts w:asciiTheme="majorHAnsi" w:hAnsiTheme="majorHAnsi" w:cstheme="majorHAnsi"/>
          <w:b/>
        </w:rPr>
        <w:t>Punto 4.1. Cálculo de puntaje</w:t>
      </w:r>
    </w:p>
    <w:p w14:paraId="6019A502" w14:textId="77777777" w:rsidR="00493743" w:rsidRPr="004E57BA" w:rsidRDefault="00493743" w:rsidP="00493743">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w:t>
      </w:r>
      <w:r w:rsidRPr="004E57BA">
        <w:rPr>
          <w:rFonts w:asciiTheme="majorHAnsi" w:hAnsiTheme="majorHAnsi" w:cstheme="majorHAnsi"/>
        </w:rPr>
        <w:lastRenderedPageBreak/>
        <w:t xml:space="preserve">febrero de 2020) con el total de ventas del período 3 (diciembre de 2021, enero de 2022, febrero de 2022). </w:t>
      </w:r>
    </w:p>
    <w:p w14:paraId="52DC305E" w14:textId="77777777" w:rsidR="00493743" w:rsidRPr="004E57BA" w:rsidRDefault="00493743" w:rsidP="00493743">
      <w:pPr>
        <w:jc w:val="both"/>
        <w:rPr>
          <w:rFonts w:asciiTheme="majorHAnsi" w:hAnsiTheme="majorHAnsi" w:cstheme="majorHAnsi"/>
        </w:rPr>
      </w:pPr>
      <w:r w:rsidRPr="004E57BA">
        <w:rPr>
          <w:rFonts w:asciiTheme="majorHAnsi" w:hAnsiTheme="majorHAnsi" w:cstheme="majorHAnsi"/>
        </w:rPr>
        <w:t>Fórmula de cálculo:</w:t>
      </w:r>
    </w:p>
    <w:p w14:paraId="64385C8A" w14:textId="77777777" w:rsidR="00493743" w:rsidRPr="004E57BA" w:rsidRDefault="00493743" w:rsidP="00493743">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61430487" w14:textId="77777777" w:rsidR="00493743" w:rsidRPr="004E57BA" w:rsidRDefault="00493743" w:rsidP="00493743">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6311AC8C" w14:textId="77777777" w:rsidR="00493743" w:rsidRPr="004E57BA" w:rsidRDefault="00493743" w:rsidP="00493743">
      <w:pPr>
        <w:jc w:val="both"/>
        <w:rPr>
          <w:rFonts w:asciiTheme="majorHAnsi" w:hAnsiTheme="majorHAnsi" w:cstheme="majorHAnsi"/>
        </w:rPr>
      </w:pPr>
      <w:r w:rsidRPr="00477CC4">
        <w:rPr>
          <w:rFonts w:asciiTheme="majorHAnsi" w:hAnsiTheme="majorHAnsi" w:cstheme="majorHAnsi"/>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38155A37" w14:textId="77777777" w:rsidR="00493743" w:rsidRPr="004E57BA" w:rsidRDefault="00493743" w:rsidP="00493743">
      <w:pPr>
        <w:jc w:val="both"/>
        <w:rPr>
          <w:rFonts w:asciiTheme="majorHAnsi" w:hAnsiTheme="majorHAnsi" w:cstheme="majorHAnsi"/>
          <w:b/>
        </w:rPr>
      </w:pPr>
      <w:r w:rsidRPr="004E57BA">
        <w:rPr>
          <w:rFonts w:asciiTheme="majorHAnsi" w:hAnsiTheme="majorHAnsi" w:cstheme="majorHAnsi"/>
          <w:b/>
        </w:rPr>
        <w:t>3.-  En el Anexo N° 2 Ítems Financiables, Categoría Inversiones, III. Habilitación de Infraestructura</w:t>
      </w:r>
    </w:p>
    <w:p w14:paraId="2632C447" w14:textId="77777777" w:rsidR="00493743" w:rsidRPr="004E57BA" w:rsidRDefault="00493743" w:rsidP="00493743">
      <w:pPr>
        <w:rPr>
          <w:rFonts w:asciiTheme="majorHAnsi" w:hAnsiTheme="majorHAnsi" w:cstheme="majorHAnsi"/>
          <w:b/>
        </w:rPr>
      </w:pPr>
      <w:r w:rsidRPr="004E57BA">
        <w:rPr>
          <w:rFonts w:asciiTheme="majorHAnsi" w:hAnsiTheme="majorHAnsi" w:cstheme="majorHAnsi"/>
          <w:b/>
        </w:rPr>
        <w:t>Donde dice:</w:t>
      </w:r>
    </w:p>
    <w:p w14:paraId="04A09889" w14:textId="77777777" w:rsidR="00493743" w:rsidRPr="004E57BA" w:rsidRDefault="00493743" w:rsidP="00493743">
      <w:pPr>
        <w:jc w:val="both"/>
        <w:rPr>
          <w:rFonts w:asciiTheme="majorHAnsi" w:hAnsiTheme="majorHAnsi" w:cstheme="majorHAnsi"/>
          <w:color w:val="000000"/>
        </w:rPr>
      </w:pPr>
      <w:r w:rsidRPr="004E57BA">
        <w:rPr>
          <w:rFonts w:asciiTheme="majorHAnsi" w:hAnsiTheme="majorHAnsi" w:cstheme="majorHAnsi"/>
          <w:color w:val="00000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200870DA" w14:textId="77777777" w:rsidR="00493743" w:rsidRPr="004E57BA" w:rsidRDefault="00493743" w:rsidP="00493743">
      <w:pPr>
        <w:jc w:val="both"/>
        <w:rPr>
          <w:rFonts w:asciiTheme="majorHAnsi" w:hAnsiTheme="majorHAnsi" w:cstheme="majorHAnsi"/>
          <w:color w:val="000000"/>
        </w:rPr>
      </w:pPr>
      <w:r w:rsidRPr="00477CC4">
        <w:rPr>
          <w:rFonts w:asciiTheme="majorHAnsi" w:hAnsiTheme="majorHAnsi" w:cstheme="majorHAnsi"/>
          <w:color w:val="000000"/>
        </w:rPr>
        <w:t>Solo se podrá financiar el 100% de este ítem si el bien inmueble es de propiedad exclusiva del/la beneficiario/a o bajo régimen de sociedad conyugal o unión civil, o se encuentre en calidad de usufructuario.</w:t>
      </w:r>
    </w:p>
    <w:p w14:paraId="7EDE0DB2" w14:textId="77777777" w:rsidR="00493743" w:rsidRPr="004E57BA" w:rsidRDefault="00493743" w:rsidP="00493743">
      <w:pPr>
        <w:jc w:val="both"/>
        <w:rPr>
          <w:rFonts w:asciiTheme="majorHAnsi" w:hAnsiTheme="majorHAnsi" w:cstheme="majorHAnsi"/>
          <w:b/>
        </w:rPr>
      </w:pPr>
      <w:r w:rsidRPr="004E57BA">
        <w:rPr>
          <w:rFonts w:asciiTheme="majorHAnsi" w:hAnsiTheme="majorHAnsi" w:cstheme="majorHAnsi"/>
          <w:b/>
        </w:rPr>
        <w:t>Debe decir:</w:t>
      </w:r>
    </w:p>
    <w:p w14:paraId="27C04FD7" w14:textId="77777777" w:rsidR="00493743" w:rsidRPr="004E57BA" w:rsidRDefault="00493743" w:rsidP="00493743">
      <w:pPr>
        <w:jc w:val="both"/>
        <w:rPr>
          <w:rFonts w:asciiTheme="majorHAnsi" w:hAnsiTheme="majorHAnsi" w:cstheme="majorHAnsi"/>
          <w:color w:val="000000"/>
        </w:rPr>
      </w:pPr>
      <w:r w:rsidRPr="004E57BA">
        <w:rPr>
          <w:rFonts w:asciiTheme="majorHAnsi" w:hAnsiTheme="majorHAnsi" w:cstheme="majorHAnsi"/>
          <w:color w:val="00000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17C3AD6B" w14:textId="77777777" w:rsidR="00493743" w:rsidRPr="004E57BA" w:rsidRDefault="00493743" w:rsidP="00493743">
      <w:pPr>
        <w:jc w:val="both"/>
        <w:rPr>
          <w:b/>
        </w:rPr>
      </w:pPr>
      <w:r>
        <w:rPr>
          <w:b/>
        </w:rPr>
        <w:t xml:space="preserve">4.- </w:t>
      </w:r>
      <w:r w:rsidRPr="004E57BA">
        <w:rPr>
          <w:b/>
        </w:rPr>
        <w:t>En todo aquello no modificado, rigen íntegramente las disposiciones de las bases de convocatoria que por el presente acto se modifican, las que se pasan a transcribir en su versión refundida:</w:t>
      </w:r>
    </w:p>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240A7CD6" w:rsidR="00C950E3" w:rsidRDefault="009B2EBF">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del Maule</w:t>
      </w:r>
    </w:p>
    <w:p w14:paraId="78BE8438" w14:textId="5E843B2F"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493743">
        <w:rPr>
          <w:rFonts w:ascii="gobCL" w:eastAsia="gobCL" w:hAnsi="gobCL" w:cs="gobCL"/>
          <w:b/>
          <w:color w:val="000000"/>
          <w:sz w:val="28"/>
          <w:szCs w:val="28"/>
        </w:rPr>
        <w:t>Agosto</w:t>
      </w:r>
      <w:r w:rsidR="00D6092D">
        <w:rPr>
          <w:rFonts w:ascii="gobCL" w:eastAsia="gobCL" w:hAnsi="gobCL" w:cs="gobCL"/>
          <w:b/>
          <w:color w:val="000000"/>
          <w:sz w:val="28"/>
          <w:szCs w:val="28"/>
        </w:rPr>
        <w:t xml:space="preserve">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0C2E1EC9" w:rsidR="00AE40B1" w:rsidRPr="00C17BD2" w:rsidRDefault="00AE40B1" w:rsidP="00425210">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605FBA5E"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3E12E865"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F679B5">
        <w:rPr>
          <w:rFonts w:ascii="gobCL" w:eastAsia="gobCL" w:hAnsi="gobCL" w:cs="gobCL"/>
          <w:b/>
        </w:rPr>
        <w:t>2</w:t>
      </w:r>
      <w:r w:rsidR="003D14D7">
        <w:rPr>
          <w:rFonts w:ascii="gobCL" w:eastAsia="gobCL" w:hAnsi="gobCL" w:cs="gobCL"/>
          <w:b/>
        </w:rPr>
        <w:t>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3D14D7">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65E152F0" w:rsidR="00190BE1" w:rsidRDefault="009B2EBF">
      <w:pPr>
        <w:spacing w:before="240" w:after="240" w:line="240" w:lineRule="auto"/>
        <w:jc w:val="both"/>
        <w:rPr>
          <w:rFonts w:ascii="gobCL" w:eastAsia="gobCL" w:hAnsi="gobCL" w:cs="gobCL"/>
        </w:rPr>
      </w:pPr>
      <w:bookmarkStart w:id="3" w:name="_heading=h.3znysh7" w:colFirst="0" w:colLast="0"/>
      <w:bookmarkEnd w:id="3"/>
      <w:r w:rsidRPr="009B2EBF">
        <w:rPr>
          <w:rFonts w:ascii="gobCL" w:eastAsia="gobCL" w:hAnsi="gobCL" w:cs="gobCL"/>
        </w:rPr>
        <w:t xml:space="preserve">Para que las personas interesadas realicen consultas, Sercotec dispondrá de un Agente Operador. Para esta convocatoria, el Agente asignado es: Consultora Idacc Chile Ltda, teléfono 71-2216538 y celular +56988372618, correo electrónico asesor15@idacc.cl. Además, puede pedir orientación a los Puntos Mipe, a los teléfonos 932006094-978068539-932006100-932006104 o bien, ingresando a </w:t>
      </w:r>
      <w:hyperlink r:id="rId16" w:history="1">
        <w:r w:rsidRPr="004C6FFE">
          <w:rPr>
            <w:rStyle w:val="Hipervnculo"/>
            <w:rFonts w:ascii="gobCL" w:eastAsia="gobCL" w:hAnsi="gobCL" w:cs="gobCL"/>
          </w:rPr>
          <w:t>www.sercotec.cl</w:t>
        </w:r>
      </w:hyperlink>
      <w:r w:rsidRPr="009B2EBF">
        <w:rPr>
          <w:rFonts w:ascii="gobCL" w:eastAsia="gobCL" w:hAnsi="gobCL" w:cs="gobCL"/>
        </w:rPr>
        <w:t>.</w:t>
      </w:r>
      <w:r>
        <w:rPr>
          <w:rFonts w:ascii="gobCL" w:eastAsia="gobCL" w:hAnsi="gobCL" w:cs="gobCL"/>
        </w:rPr>
        <w:t xml:space="preserve"> </w:t>
      </w:r>
      <w:r w:rsidR="007C5F7B">
        <w:rPr>
          <w:rFonts w:ascii="gobCL" w:eastAsia="gobCL" w:hAnsi="gobCL" w:cs="gobCL"/>
        </w:rPr>
        <w:t xml:space="preserve"> </w:t>
      </w: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4576BD89"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w:t>
      </w:r>
      <w:r w:rsidR="00A01261">
        <w:rPr>
          <w:rFonts w:ascii="gobCL" w:eastAsia="gobCL" w:hAnsi="gobCL" w:cs="gobCL"/>
        </w:rPr>
        <w:t>yan sido subidos separadamente.</w:t>
      </w:r>
    </w:p>
    <w:p w14:paraId="15D2F567" w14:textId="1D335C4C"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00493743">
        <w:rPr>
          <w:rFonts w:ascii="gobCL" w:eastAsia="gobCL" w:hAnsi="gobCL" w:cs="gobCL"/>
          <w:b/>
        </w:rPr>
        <w:t>den cuenta d</w:t>
      </w:r>
      <w:r w:rsidRPr="005A4D8B">
        <w:rPr>
          <w:rFonts w:ascii="gobCL" w:eastAsia="gobCL" w:hAnsi="gobCL" w:cs="gobCL"/>
          <w:b/>
        </w:rPr>
        <w:t xml:space="preserve">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lastRenderedPageBreak/>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1F7501C8"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66D217D1" w14:textId="5C578775" w:rsidR="00493743" w:rsidRDefault="00493743">
      <w:pPr>
        <w:spacing w:before="240" w:after="240" w:line="240" w:lineRule="auto"/>
        <w:jc w:val="both"/>
        <w:rPr>
          <w:rFonts w:ascii="gobCL" w:eastAsia="gobCL" w:hAnsi="gobCL" w:cs="gobCL"/>
          <w:b/>
        </w:rPr>
      </w:pPr>
      <w:r w:rsidRPr="00493743">
        <w:rPr>
          <w:rFonts w:ascii="gobCL" w:eastAsia="gobCL" w:hAnsi="gobCL" w:cs="gobCL"/>
          <w:b/>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w:t>
      </w:r>
      <w:r>
        <w:rPr>
          <w:rFonts w:ascii="gobCL" w:eastAsia="gobCL" w:hAnsi="gobCL" w:cs="gobCL"/>
        </w:rPr>
        <w:lastRenderedPageBreak/>
        <w:t xml:space="preserve">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w:t>
      </w:r>
      <w:r>
        <w:rPr>
          <w:rFonts w:ascii="gobCL" w:eastAsia="gobCL" w:hAnsi="gobCL" w:cs="gobCL"/>
          <w:color w:val="000000"/>
        </w:rPr>
        <w:lastRenderedPageBreak/>
        <w:t xml:space="preserve">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lastRenderedPageBreak/>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lastRenderedPageBreak/>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7">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9">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20">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19912A4C"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lastRenderedPageBreak/>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06DA43BA"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425210">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537D8E93"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02DA4" w14:textId="77777777" w:rsidR="007F3235" w:rsidRDefault="007F3235" w:rsidP="00BD3964">
      <w:pPr>
        <w:spacing w:after="0" w:line="240" w:lineRule="auto"/>
      </w:pPr>
      <w:r>
        <w:separator/>
      </w:r>
    </w:p>
  </w:endnote>
  <w:endnote w:type="continuationSeparator" w:id="0">
    <w:p w14:paraId="40199CFA" w14:textId="77777777" w:rsidR="007F3235" w:rsidRDefault="007F3235"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D0C72" w14:textId="77777777" w:rsidR="007F3235" w:rsidRDefault="007F3235" w:rsidP="00BD3964">
      <w:pPr>
        <w:spacing w:after="0" w:line="240" w:lineRule="auto"/>
      </w:pPr>
      <w:r>
        <w:separator/>
      </w:r>
    </w:p>
  </w:footnote>
  <w:footnote w:type="continuationSeparator" w:id="0">
    <w:p w14:paraId="23310442" w14:textId="77777777" w:rsidR="007F3235" w:rsidRDefault="007F3235"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00FFB"/>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D14D7"/>
    <w:rsid w:val="003D4FD0"/>
    <w:rsid w:val="003F44A8"/>
    <w:rsid w:val="00400210"/>
    <w:rsid w:val="0040584E"/>
    <w:rsid w:val="00407056"/>
    <w:rsid w:val="00413D92"/>
    <w:rsid w:val="00421614"/>
    <w:rsid w:val="00425210"/>
    <w:rsid w:val="004529BA"/>
    <w:rsid w:val="00455F3A"/>
    <w:rsid w:val="00462FEF"/>
    <w:rsid w:val="00477E4E"/>
    <w:rsid w:val="00481FFA"/>
    <w:rsid w:val="00482AD2"/>
    <w:rsid w:val="00493743"/>
    <w:rsid w:val="00494FC5"/>
    <w:rsid w:val="004A5895"/>
    <w:rsid w:val="004C2D09"/>
    <w:rsid w:val="004C6F0F"/>
    <w:rsid w:val="004D0F78"/>
    <w:rsid w:val="004D1DC1"/>
    <w:rsid w:val="004D3BEF"/>
    <w:rsid w:val="004E6F07"/>
    <w:rsid w:val="004F4B32"/>
    <w:rsid w:val="004F52BB"/>
    <w:rsid w:val="00502653"/>
    <w:rsid w:val="0057057B"/>
    <w:rsid w:val="0057172B"/>
    <w:rsid w:val="005812A2"/>
    <w:rsid w:val="005A2BB7"/>
    <w:rsid w:val="005A4D8B"/>
    <w:rsid w:val="005C667B"/>
    <w:rsid w:val="005E44B7"/>
    <w:rsid w:val="005F24DF"/>
    <w:rsid w:val="006017BE"/>
    <w:rsid w:val="00605390"/>
    <w:rsid w:val="006102C9"/>
    <w:rsid w:val="00616951"/>
    <w:rsid w:val="006239AB"/>
    <w:rsid w:val="00630392"/>
    <w:rsid w:val="00631605"/>
    <w:rsid w:val="00644BB9"/>
    <w:rsid w:val="006478B3"/>
    <w:rsid w:val="006608B2"/>
    <w:rsid w:val="00660BFB"/>
    <w:rsid w:val="00660D78"/>
    <w:rsid w:val="0066461C"/>
    <w:rsid w:val="0067062F"/>
    <w:rsid w:val="00681E1B"/>
    <w:rsid w:val="00684AB2"/>
    <w:rsid w:val="006867A7"/>
    <w:rsid w:val="00694E61"/>
    <w:rsid w:val="0069516C"/>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82F69"/>
    <w:rsid w:val="00793069"/>
    <w:rsid w:val="007A19A0"/>
    <w:rsid w:val="007A1FC9"/>
    <w:rsid w:val="007A77A5"/>
    <w:rsid w:val="007B0B2E"/>
    <w:rsid w:val="007B4192"/>
    <w:rsid w:val="007B68C7"/>
    <w:rsid w:val="007C232E"/>
    <w:rsid w:val="007C5F7B"/>
    <w:rsid w:val="007D7086"/>
    <w:rsid w:val="007E2034"/>
    <w:rsid w:val="007E2EF2"/>
    <w:rsid w:val="007E7445"/>
    <w:rsid w:val="007F3235"/>
    <w:rsid w:val="007F37DD"/>
    <w:rsid w:val="007F5F4B"/>
    <w:rsid w:val="007F61F8"/>
    <w:rsid w:val="00801841"/>
    <w:rsid w:val="00811CCC"/>
    <w:rsid w:val="00812956"/>
    <w:rsid w:val="00814354"/>
    <w:rsid w:val="00816CE8"/>
    <w:rsid w:val="00830571"/>
    <w:rsid w:val="00833B26"/>
    <w:rsid w:val="008427C8"/>
    <w:rsid w:val="00845CB0"/>
    <w:rsid w:val="00851747"/>
    <w:rsid w:val="008546FE"/>
    <w:rsid w:val="00863AD8"/>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67A2"/>
    <w:rsid w:val="009A1789"/>
    <w:rsid w:val="009A20C7"/>
    <w:rsid w:val="009A2459"/>
    <w:rsid w:val="009A78F6"/>
    <w:rsid w:val="009B10D4"/>
    <w:rsid w:val="009B2EBF"/>
    <w:rsid w:val="009C55F3"/>
    <w:rsid w:val="009D5A7E"/>
    <w:rsid w:val="009D6789"/>
    <w:rsid w:val="009E736D"/>
    <w:rsid w:val="009F2A96"/>
    <w:rsid w:val="009F2AF0"/>
    <w:rsid w:val="00A01261"/>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9611B"/>
    <w:rsid w:val="00BD00DD"/>
    <w:rsid w:val="00BD3964"/>
    <w:rsid w:val="00BE505B"/>
    <w:rsid w:val="00BE7D44"/>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B1E3D"/>
    <w:rsid w:val="00CC1917"/>
    <w:rsid w:val="00CC3C8A"/>
    <w:rsid w:val="00CD6B29"/>
    <w:rsid w:val="00CD7C3E"/>
    <w:rsid w:val="00CE13B7"/>
    <w:rsid w:val="00CF47AE"/>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1680"/>
    <w:rsid w:val="00F53A77"/>
    <w:rsid w:val="00F64A97"/>
    <w:rsid w:val="00F679B5"/>
    <w:rsid w:val="00F67F2B"/>
    <w:rsid w:val="00F71D11"/>
    <w:rsid w:val="00F83592"/>
    <w:rsid w:val="00FA6856"/>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DF3A65-0CD8-47C4-8774-6AD129BD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13661</Words>
  <Characters>75140</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3</cp:revision>
  <cp:lastPrinted>2022-07-18T20:02:00Z</cp:lastPrinted>
  <dcterms:created xsi:type="dcterms:W3CDTF">2022-08-08T19:31:00Z</dcterms:created>
  <dcterms:modified xsi:type="dcterms:W3CDTF">2022-08-08T19:49:00Z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