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49CD0" w14:textId="77777777" w:rsidR="006D5E3D" w:rsidRDefault="006D5E3D" w:rsidP="006D5E3D">
      <w:pPr>
        <w:jc w:val="center"/>
        <w:rPr>
          <w:b/>
          <w:sz w:val="40"/>
        </w:rPr>
      </w:pPr>
      <w:r>
        <w:rPr>
          <w:b/>
          <w:noProof/>
          <w:sz w:val="40"/>
        </w:rPr>
        <w:drawing>
          <wp:anchor distT="0" distB="0" distL="114300" distR="114300" simplePos="0" relativeHeight="251667456" behindDoc="1" locked="0" layoutInCell="1" allowOverlap="1" wp14:anchorId="50B92A96" wp14:editId="6AA39A73">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47B0B380" w14:textId="77777777" w:rsidR="006D5E3D" w:rsidRDefault="006D5E3D" w:rsidP="006D5E3D">
      <w:pPr>
        <w:jc w:val="center"/>
        <w:rPr>
          <w:b/>
          <w:sz w:val="40"/>
        </w:rPr>
      </w:pPr>
    </w:p>
    <w:p w14:paraId="60E30A78" w14:textId="77777777" w:rsidR="006D5E3D" w:rsidRDefault="006D5E3D" w:rsidP="006D5E3D">
      <w:pPr>
        <w:jc w:val="center"/>
        <w:rPr>
          <w:b/>
          <w:sz w:val="40"/>
        </w:rPr>
      </w:pPr>
    </w:p>
    <w:p w14:paraId="011576B0" w14:textId="77777777" w:rsidR="006D5E3D" w:rsidRDefault="006D5E3D" w:rsidP="006D5E3D">
      <w:pPr>
        <w:jc w:val="center"/>
        <w:rPr>
          <w:b/>
          <w:sz w:val="40"/>
        </w:rPr>
      </w:pPr>
    </w:p>
    <w:p w14:paraId="2F76F04A" w14:textId="77777777" w:rsidR="006D5E3D" w:rsidRDefault="006D5E3D" w:rsidP="006D5E3D">
      <w:pPr>
        <w:jc w:val="center"/>
        <w:rPr>
          <w:b/>
          <w:sz w:val="40"/>
        </w:rPr>
      </w:pPr>
    </w:p>
    <w:p w14:paraId="00ED2320" w14:textId="77777777" w:rsidR="006D5E3D" w:rsidRDefault="006D5E3D" w:rsidP="006D5E3D">
      <w:pPr>
        <w:jc w:val="center"/>
        <w:rPr>
          <w:b/>
          <w:sz w:val="40"/>
        </w:rPr>
      </w:pPr>
      <w:r w:rsidRPr="003A555F">
        <w:rPr>
          <w:b/>
          <w:sz w:val="40"/>
        </w:rPr>
        <w:t>MODIFICACIÓN DE BASES</w:t>
      </w:r>
    </w:p>
    <w:p w14:paraId="2469323E" w14:textId="77777777" w:rsidR="006D5E3D" w:rsidRPr="003A555F" w:rsidRDefault="006D5E3D" w:rsidP="006D5E3D">
      <w:pPr>
        <w:jc w:val="center"/>
        <w:rPr>
          <w:b/>
          <w:sz w:val="40"/>
        </w:rPr>
      </w:pPr>
    </w:p>
    <w:p w14:paraId="72B94BC7" w14:textId="77777777" w:rsidR="006D5E3D" w:rsidRDefault="006D5E3D" w:rsidP="006D5E3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499CF76C" w14:textId="77777777" w:rsidR="006D5E3D" w:rsidRDefault="006D5E3D" w:rsidP="006D5E3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TURISMO</w:t>
      </w:r>
    </w:p>
    <w:p w14:paraId="25CCB3E4" w14:textId="77777777" w:rsidR="006D5E3D" w:rsidRDefault="006D5E3D" w:rsidP="006D5E3D">
      <w:pPr>
        <w:tabs>
          <w:tab w:val="left" w:pos="1650"/>
          <w:tab w:val="center" w:pos="4419"/>
        </w:tabs>
        <w:spacing w:before="240" w:after="240"/>
        <w:jc w:val="center"/>
        <w:rPr>
          <w:rFonts w:ascii="gobCL" w:eastAsia="gobCL" w:hAnsi="gobCL" w:cs="gobCL"/>
          <w:b/>
          <w:color w:val="000000"/>
          <w:sz w:val="36"/>
          <w:szCs w:val="36"/>
        </w:rPr>
      </w:pPr>
    </w:p>
    <w:p w14:paraId="391DFA82" w14:textId="77777777" w:rsidR="006D5E3D" w:rsidRDefault="006D5E3D" w:rsidP="006D5E3D">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8480" behindDoc="1" locked="0" layoutInCell="1" allowOverlap="1" wp14:anchorId="21692571" wp14:editId="59CE1699">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02E68" w14:textId="77777777" w:rsidR="006D5E3D" w:rsidRDefault="006D5E3D" w:rsidP="006D5E3D">
      <w:pPr>
        <w:tabs>
          <w:tab w:val="left" w:pos="1650"/>
          <w:tab w:val="center" w:pos="4419"/>
        </w:tabs>
        <w:spacing w:before="240" w:after="240"/>
        <w:jc w:val="center"/>
        <w:rPr>
          <w:rFonts w:ascii="gobCL" w:eastAsia="gobCL" w:hAnsi="gobCL" w:cs="gobCL"/>
          <w:b/>
          <w:color w:val="000000"/>
          <w:sz w:val="36"/>
          <w:szCs w:val="36"/>
        </w:rPr>
      </w:pPr>
    </w:p>
    <w:p w14:paraId="43A13C2C" w14:textId="77777777" w:rsidR="006D5E3D" w:rsidRDefault="006D5E3D" w:rsidP="006D5E3D"/>
    <w:p w14:paraId="1B8E4F82" w14:textId="77777777" w:rsidR="006D5E3D" w:rsidRDefault="006D5E3D" w:rsidP="006D5E3D"/>
    <w:p w14:paraId="3D8CFACE" w14:textId="77777777" w:rsidR="006D5E3D" w:rsidRDefault="006D5E3D" w:rsidP="006D5E3D"/>
    <w:p w14:paraId="647E7CBD" w14:textId="77777777" w:rsidR="006D5E3D" w:rsidRDefault="006D5E3D" w:rsidP="006D5E3D"/>
    <w:p w14:paraId="63843892" w14:textId="35AC53DE" w:rsidR="006D5E3D" w:rsidRPr="00766CBD" w:rsidRDefault="006D5E3D" w:rsidP="006D5E3D">
      <w:pPr>
        <w:jc w:val="center"/>
        <w:rPr>
          <w:b/>
          <w:sz w:val="36"/>
        </w:rPr>
      </w:pPr>
      <w:r w:rsidRPr="00766CBD">
        <w:rPr>
          <w:b/>
          <w:sz w:val="36"/>
        </w:rPr>
        <w:t xml:space="preserve">Región de </w:t>
      </w:r>
      <w:r>
        <w:rPr>
          <w:b/>
          <w:sz w:val="36"/>
        </w:rPr>
        <w:t>Los Lagos</w:t>
      </w:r>
    </w:p>
    <w:p w14:paraId="627B380A" w14:textId="77777777" w:rsidR="006D5E3D" w:rsidRDefault="006D5E3D" w:rsidP="006D5E3D"/>
    <w:p w14:paraId="2C21D344" w14:textId="77777777" w:rsidR="006D5E3D" w:rsidRDefault="006D5E3D" w:rsidP="006D5E3D"/>
    <w:p w14:paraId="28B2A64E" w14:textId="77777777" w:rsidR="006D5E3D" w:rsidRPr="003A555F" w:rsidRDefault="006D5E3D" w:rsidP="006D5E3D">
      <w:pPr>
        <w:jc w:val="center"/>
        <w:rPr>
          <w:b/>
          <w:sz w:val="36"/>
        </w:rPr>
      </w:pPr>
      <w:r>
        <w:rPr>
          <w:b/>
          <w:sz w:val="36"/>
        </w:rPr>
        <w:t>Agosto</w:t>
      </w:r>
      <w:r w:rsidRPr="003A555F">
        <w:rPr>
          <w:b/>
          <w:sz w:val="36"/>
        </w:rPr>
        <w:t xml:space="preserve"> de 2022</w:t>
      </w:r>
    </w:p>
    <w:p w14:paraId="68A2C691" w14:textId="022F3C98" w:rsidR="006D5E3D" w:rsidRPr="004E57BA" w:rsidRDefault="006D5E3D" w:rsidP="006D5E3D">
      <w:pPr>
        <w:pStyle w:val="Ttulo1"/>
        <w:jc w:val="both"/>
        <w:rPr>
          <w:rFonts w:asciiTheme="majorHAnsi" w:hAnsiTheme="majorHAnsi" w:cstheme="majorHAnsi"/>
          <w:b w:val="0"/>
          <w:sz w:val="22"/>
          <w:szCs w:val="22"/>
        </w:rPr>
      </w:pPr>
      <w:r w:rsidRPr="004E57BA">
        <w:rPr>
          <w:rFonts w:asciiTheme="majorHAnsi" w:hAnsiTheme="majorHAnsi" w:cstheme="majorHAnsi"/>
          <w:b w:val="0"/>
          <w:sz w:val="22"/>
          <w:szCs w:val="22"/>
        </w:rPr>
        <w:lastRenderedPageBreak/>
        <w:t xml:space="preserve">Por el presente acto, Sercotec modifica las bases de </w:t>
      </w:r>
      <w:r>
        <w:rPr>
          <w:rFonts w:asciiTheme="majorHAnsi" w:hAnsiTheme="majorHAnsi" w:cstheme="majorHAnsi"/>
          <w:b w:val="0"/>
          <w:sz w:val="22"/>
          <w:szCs w:val="22"/>
        </w:rPr>
        <w:t>la convocatoria Recupera Turismo</w:t>
      </w:r>
      <w:r w:rsidRPr="004E57BA">
        <w:rPr>
          <w:rFonts w:asciiTheme="majorHAnsi" w:hAnsiTheme="majorHAnsi" w:cstheme="majorHAnsi"/>
          <w:b w:val="0"/>
          <w:sz w:val="22"/>
          <w:szCs w:val="22"/>
        </w:rPr>
        <w:t xml:space="preserve">, Región de </w:t>
      </w:r>
      <w:r>
        <w:rPr>
          <w:rFonts w:asciiTheme="majorHAnsi" w:hAnsiTheme="majorHAnsi" w:cstheme="majorHAnsi"/>
          <w:b w:val="0"/>
          <w:sz w:val="22"/>
          <w:szCs w:val="22"/>
        </w:rPr>
        <w:t>Los Lagos,</w:t>
      </w:r>
      <w:r w:rsidRPr="004E57BA">
        <w:rPr>
          <w:rFonts w:asciiTheme="majorHAnsi" w:hAnsiTheme="majorHAnsi" w:cstheme="majorHAnsi"/>
          <w:b w:val="0"/>
          <w:sz w:val="22"/>
          <w:szCs w:val="22"/>
        </w:rPr>
        <w:t xml:space="preserve"> en el siguiente sentido:</w:t>
      </w:r>
    </w:p>
    <w:p w14:paraId="47A88669" w14:textId="77777777" w:rsidR="006D5E3D" w:rsidRPr="004E57BA" w:rsidRDefault="006D5E3D" w:rsidP="006D5E3D">
      <w:pPr>
        <w:rPr>
          <w:rFonts w:asciiTheme="majorHAnsi" w:hAnsiTheme="majorHAnsi" w:cstheme="majorHAnsi"/>
        </w:rPr>
      </w:pPr>
    </w:p>
    <w:p w14:paraId="27394CE7" w14:textId="77777777" w:rsidR="006D5E3D" w:rsidRPr="004E57BA" w:rsidRDefault="006D5E3D" w:rsidP="006D5E3D">
      <w:pPr>
        <w:rPr>
          <w:rFonts w:asciiTheme="majorHAnsi" w:hAnsiTheme="majorHAnsi" w:cstheme="majorHAnsi"/>
          <w:b/>
        </w:rPr>
      </w:pPr>
      <w:r w:rsidRPr="004E57BA">
        <w:rPr>
          <w:rFonts w:asciiTheme="majorHAnsi" w:hAnsiTheme="majorHAnsi" w:cstheme="majorHAnsi"/>
          <w:b/>
        </w:rPr>
        <w:t>1.-  En el Punto 4. Evaluación</w:t>
      </w:r>
    </w:p>
    <w:p w14:paraId="5C47FCD4" w14:textId="77777777" w:rsidR="006D5E3D" w:rsidRPr="004E57BA" w:rsidRDefault="006D5E3D" w:rsidP="006D5E3D">
      <w:pPr>
        <w:rPr>
          <w:rFonts w:asciiTheme="majorHAnsi" w:hAnsiTheme="majorHAnsi" w:cstheme="majorHAnsi"/>
          <w:b/>
        </w:rPr>
      </w:pPr>
      <w:r w:rsidRPr="004E57BA">
        <w:rPr>
          <w:rFonts w:asciiTheme="majorHAnsi" w:hAnsiTheme="majorHAnsi" w:cstheme="majorHAnsi"/>
          <w:b/>
        </w:rPr>
        <w:t>Donde dice:</w:t>
      </w:r>
    </w:p>
    <w:p w14:paraId="50BB32B9" w14:textId="77777777" w:rsidR="006D5E3D" w:rsidRPr="004E57BA" w:rsidRDefault="006D5E3D" w:rsidP="006D5E3D">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acrediten el cumplimiento</w:t>
      </w:r>
      <w:r w:rsidRPr="004E57BA">
        <w:rPr>
          <w:rFonts w:asciiTheme="majorHAnsi" w:hAnsiTheme="majorHAnsi" w:cstheme="majorHAnsi"/>
        </w:rPr>
        <w:t xml:space="preserve"> de los requisitos.  </w:t>
      </w:r>
    </w:p>
    <w:p w14:paraId="3895B7A7" w14:textId="77777777" w:rsidR="006D5E3D" w:rsidRPr="004E57BA" w:rsidRDefault="006D5E3D" w:rsidP="006D5E3D">
      <w:pPr>
        <w:jc w:val="both"/>
        <w:rPr>
          <w:rFonts w:asciiTheme="majorHAnsi" w:hAnsiTheme="majorHAnsi" w:cstheme="majorHAnsi"/>
          <w:b/>
        </w:rPr>
      </w:pPr>
      <w:r w:rsidRPr="004E57BA">
        <w:rPr>
          <w:rFonts w:asciiTheme="majorHAnsi" w:hAnsiTheme="majorHAnsi" w:cstheme="majorHAnsi"/>
          <w:b/>
        </w:rPr>
        <w:t>Debe decir:</w:t>
      </w:r>
    </w:p>
    <w:p w14:paraId="62B35057" w14:textId="77777777" w:rsidR="006D5E3D" w:rsidRPr="004E57BA" w:rsidRDefault="006D5E3D" w:rsidP="006D5E3D">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den cuenta del</w:t>
      </w:r>
      <w:r w:rsidRPr="004E57BA">
        <w:rPr>
          <w:rFonts w:asciiTheme="majorHAnsi" w:hAnsiTheme="majorHAnsi" w:cstheme="majorHAnsi"/>
        </w:rPr>
        <w:t xml:space="preserve"> cumplimiento de los requisitos.  </w:t>
      </w:r>
    </w:p>
    <w:p w14:paraId="141E0F2C" w14:textId="77777777" w:rsidR="006D5E3D" w:rsidRPr="004E57BA" w:rsidRDefault="006D5E3D" w:rsidP="006D5E3D">
      <w:pPr>
        <w:rPr>
          <w:rFonts w:asciiTheme="majorHAnsi" w:hAnsiTheme="majorHAnsi" w:cstheme="majorHAnsi"/>
          <w:b/>
        </w:rPr>
      </w:pPr>
      <w:r w:rsidRPr="004E57BA">
        <w:rPr>
          <w:rFonts w:asciiTheme="majorHAnsi" w:hAnsiTheme="majorHAnsi" w:cstheme="majorHAnsi"/>
          <w:b/>
        </w:rPr>
        <w:t>2.-  En el Punto 4. Evaluación</w:t>
      </w:r>
    </w:p>
    <w:p w14:paraId="6038BE3C" w14:textId="77777777" w:rsidR="006D5E3D" w:rsidRPr="004E57BA" w:rsidRDefault="006D5E3D" w:rsidP="006D5E3D">
      <w:pPr>
        <w:rPr>
          <w:rFonts w:asciiTheme="majorHAnsi" w:hAnsiTheme="majorHAnsi" w:cstheme="majorHAnsi"/>
          <w:b/>
        </w:rPr>
      </w:pPr>
      <w:r w:rsidRPr="004E57BA">
        <w:rPr>
          <w:rFonts w:asciiTheme="majorHAnsi" w:hAnsiTheme="majorHAnsi" w:cstheme="majorHAnsi"/>
          <w:b/>
        </w:rPr>
        <w:t>Donde dice:</w:t>
      </w:r>
    </w:p>
    <w:p w14:paraId="7BE6E6EC" w14:textId="77777777" w:rsidR="006D5E3D" w:rsidRPr="004E57BA" w:rsidRDefault="006D5E3D" w:rsidP="006D5E3D">
      <w:pPr>
        <w:rPr>
          <w:rFonts w:asciiTheme="majorHAnsi" w:hAnsiTheme="majorHAnsi" w:cstheme="majorHAnsi"/>
          <w:b/>
        </w:rPr>
      </w:pPr>
      <w:r w:rsidRPr="004E57BA">
        <w:rPr>
          <w:rFonts w:asciiTheme="majorHAnsi" w:hAnsiTheme="majorHAnsi" w:cstheme="majorHAnsi"/>
          <w:b/>
        </w:rPr>
        <w:t>Punto 4.1. Cálculo de puntaje</w:t>
      </w:r>
    </w:p>
    <w:p w14:paraId="6435F7D9" w14:textId="77777777" w:rsidR="006D5E3D" w:rsidRPr="004E57BA" w:rsidRDefault="006D5E3D" w:rsidP="006D5E3D">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febrero de 2020) con el total de ventas del período 3 (diciembre de 2021, enero de 2022, febrero de 2022). </w:t>
      </w:r>
    </w:p>
    <w:p w14:paraId="05723373" w14:textId="77777777" w:rsidR="006D5E3D" w:rsidRPr="004E57BA" w:rsidRDefault="006D5E3D" w:rsidP="006D5E3D">
      <w:pPr>
        <w:jc w:val="both"/>
        <w:rPr>
          <w:rFonts w:asciiTheme="majorHAnsi" w:hAnsiTheme="majorHAnsi" w:cstheme="majorHAnsi"/>
        </w:rPr>
      </w:pPr>
      <w:r w:rsidRPr="004E57BA">
        <w:rPr>
          <w:rFonts w:asciiTheme="majorHAnsi" w:hAnsiTheme="majorHAnsi" w:cstheme="majorHAnsi"/>
        </w:rPr>
        <w:t>Fórmula de cálculo:</w:t>
      </w:r>
    </w:p>
    <w:p w14:paraId="092C80AC" w14:textId="77777777" w:rsidR="006D5E3D" w:rsidRPr="004E57BA" w:rsidRDefault="006D5E3D" w:rsidP="006D5E3D">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0B50FB50" w14:textId="77777777" w:rsidR="006D5E3D" w:rsidRPr="004E57BA" w:rsidRDefault="006D5E3D" w:rsidP="006D5E3D">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3CC5E1B6" w14:textId="77777777" w:rsidR="006D5E3D" w:rsidRPr="004E57BA" w:rsidRDefault="006D5E3D" w:rsidP="006D5E3D">
      <w:pPr>
        <w:jc w:val="both"/>
        <w:rPr>
          <w:rFonts w:asciiTheme="majorHAnsi" w:hAnsiTheme="majorHAnsi" w:cstheme="majorHAnsi"/>
          <w:b/>
        </w:rPr>
      </w:pPr>
      <w:r w:rsidRPr="004E57BA">
        <w:rPr>
          <w:rFonts w:asciiTheme="majorHAnsi" w:hAnsiTheme="majorHAnsi" w:cstheme="majorHAnsi"/>
          <w:b/>
        </w:rPr>
        <w:t>Debe decir:</w:t>
      </w:r>
    </w:p>
    <w:p w14:paraId="0E70DF0F" w14:textId="77777777" w:rsidR="006D5E3D" w:rsidRPr="004E57BA" w:rsidRDefault="006D5E3D" w:rsidP="006D5E3D">
      <w:pPr>
        <w:rPr>
          <w:rFonts w:asciiTheme="majorHAnsi" w:hAnsiTheme="majorHAnsi" w:cstheme="majorHAnsi"/>
          <w:b/>
        </w:rPr>
      </w:pPr>
      <w:r w:rsidRPr="004E57BA">
        <w:rPr>
          <w:rFonts w:asciiTheme="majorHAnsi" w:hAnsiTheme="majorHAnsi" w:cstheme="majorHAnsi"/>
          <w:b/>
        </w:rPr>
        <w:t>Punto 4.1. Cálculo de puntaje</w:t>
      </w:r>
    </w:p>
    <w:p w14:paraId="1B29F10F" w14:textId="77777777" w:rsidR="006D5E3D" w:rsidRPr="004E57BA" w:rsidRDefault="006D5E3D" w:rsidP="006D5E3D">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w:t>
      </w:r>
      <w:r w:rsidRPr="004E57BA">
        <w:rPr>
          <w:rFonts w:asciiTheme="majorHAnsi" w:hAnsiTheme="majorHAnsi" w:cstheme="majorHAnsi"/>
        </w:rPr>
        <w:lastRenderedPageBreak/>
        <w:t xml:space="preserve">febrero de 2020) con el total de ventas del período 3 (diciembre de 2021, enero de 2022, febrero de 2022). </w:t>
      </w:r>
    </w:p>
    <w:p w14:paraId="33117F2D" w14:textId="77777777" w:rsidR="006D5E3D" w:rsidRPr="004E57BA" w:rsidRDefault="006D5E3D" w:rsidP="006D5E3D">
      <w:pPr>
        <w:jc w:val="both"/>
        <w:rPr>
          <w:rFonts w:asciiTheme="majorHAnsi" w:hAnsiTheme="majorHAnsi" w:cstheme="majorHAnsi"/>
        </w:rPr>
      </w:pPr>
      <w:r w:rsidRPr="004E57BA">
        <w:rPr>
          <w:rFonts w:asciiTheme="majorHAnsi" w:hAnsiTheme="majorHAnsi" w:cstheme="majorHAnsi"/>
        </w:rPr>
        <w:t>Fórmula de cálculo:</w:t>
      </w:r>
    </w:p>
    <w:p w14:paraId="4148BA10" w14:textId="77777777" w:rsidR="006D5E3D" w:rsidRPr="004E57BA" w:rsidRDefault="006D5E3D" w:rsidP="006D5E3D">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1E16D40D" w14:textId="77777777" w:rsidR="006D5E3D" w:rsidRPr="004E57BA" w:rsidRDefault="006D5E3D" w:rsidP="006D5E3D">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6CD1C133" w14:textId="77777777" w:rsidR="006D5E3D" w:rsidRPr="004E57BA" w:rsidRDefault="006D5E3D" w:rsidP="006D5E3D">
      <w:pPr>
        <w:jc w:val="both"/>
        <w:rPr>
          <w:rFonts w:asciiTheme="majorHAnsi" w:hAnsiTheme="majorHAnsi" w:cstheme="majorHAnsi"/>
        </w:rPr>
      </w:pPr>
      <w:r w:rsidRPr="00477CC4">
        <w:rPr>
          <w:rFonts w:asciiTheme="majorHAnsi" w:hAnsiTheme="majorHAnsi" w:cstheme="majorHAnsi"/>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45EDB07F" w14:textId="77777777" w:rsidR="006D5E3D" w:rsidRPr="004E57BA" w:rsidRDefault="006D5E3D" w:rsidP="006D5E3D">
      <w:pPr>
        <w:jc w:val="both"/>
        <w:rPr>
          <w:rFonts w:asciiTheme="majorHAnsi" w:hAnsiTheme="majorHAnsi" w:cstheme="majorHAnsi"/>
          <w:b/>
        </w:rPr>
      </w:pPr>
      <w:r w:rsidRPr="004E57BA">
        <w:rPr>
          <w:rFonts w:asciiTheme="majorHAnsi" w:hAnsiTheme="majorHAnsi" w:cstheme="majorHAnsi"/>
          <w:b/>
        </w:rPr>
        <w:t>3.-  En el Anexo N° 2 Ítems Financiables, Categoría Inversiones, III. Habilitación de Infraestructura</w:t>
      </w:r>
    </w:p>
    <w:p w14:paraId="4A98D26D" w14:textId="77777777" w:rsidR="006D5E3D" w:rsidRPr="004E57BA" w:rsidRDefault="006D5E3D" w:rsidP="006D5E3D">
      <w:pPr>
        <w:rPr>
          <w:rFonts w:asciiTheme="majorHAnsi" w:hAnsiTheme="majorHAnsi" w:cstheme="majorHAnsi"/>
          <w:b/>
        </w:rPr>
      </w:pPr>
      <w:r w:rsidRPr="004E57BA">
        <w:rPr>
          <w:rFonts w:asciiTheme="majorHAnsi" w:hAnsiTheme="majorHAnsi" w:cstheme="majorHAnsi"/>
          <w:b/>
        </w:rPr>
        <w:t>Donde dice:</w:t>
      </w:r>
    </w:p>
    <w:p w14:paraId="63CD74B7" w14:textId="77777777" w:rsidR="006D5E3D" w:rsidRPr="004E57BA" w:rsidRDefault="006D5E3D" w:rsidP="006D5E3D">
      <w:pPr>
        <w:jc w:val="both"/>
        <w:rPr>
          <w:rFonts w:asciiTheme="majorHAnsi" w:hAnsiTheme="majorHAnsi" w:cstheme="majorHAnsi"/>
          <w:color w:val="000000"/>
        </w:rPr>
      </w:pPr>
      <w:r w:rsidRPr="004E57BA">
        <w:rPr>
          <w:rFonts w:asciiTheme="majorHAnsi" w:hAnsiTheme="majorHAnsi" w:cstheme="majorHAnsi"/>
          <w:color w:val="000000"/>
        </w:rPr>
        <w:t xml:space="preserve">Se incluye el gasto asociado a la habilitación del espacio físico, previamente existente al proyecto, que facilite la obtención de Resolución Sanitaria, </w:t>
      </w:r>
      <w:proofErr w:type="gramStart"/>
      <w:r w:rsidRPr="004E57BA">
        <w:rPr>
          <w:rFonts w:asciiTheme="majorHAnsi" w:hAnsiTheme="majorHAnsi" w:cstheme="majorHAnsi"/>
          <w:color w:val="000000"/>
        </w:rPr>
        <w:t>como</w:t>
      </w:r>
      <w:proofErr w:type="gramEnd"/>
      <w:r w:rsidRPr="004E57BA">
        <w:rPr>
          <w:rFonts w:asciiTheme="majorHAnsi" w:hAnsiTheme="majorHAnsi" w:cstheme="majorHAnsi"/>
          <w:color w:val="000000"/>
        </w:rPr>
        <w:t xml:space="preserve"> por ejemplo: malla mosquitera, cubrimiento de línea de gas, doble puerta, y otros similares. </w:t>
      </w:r>
      <w:proofErr w:type="gramStart"/>
      <w:r w:rsidRPr="004E57BA">
        <w:rPr>
          <w:rFonts w:asciiTheme="majorHAnsi" w:hAnsiTheme="majorHAnsi" w:cstheme="majorHAnsi"/>
          <w:color w:val="000000"/>
        </w:rPr>
        <w:t>Asimismo</w:t>
      </w:r>
      <w:proofErr w:type="gramEnd"/>
      <w:r w:rsidRPr="004E57BA">
        <w:rPr>
          <w:rFonts w:asciiTheme="majorHAnsi" w:hAnsiTheme="majorHAnsi" w:cstheme="majorHAnsi"/>
          <w:color w:val="00000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C037781" w14:textId="77777777" w:rsidR="006D5E3D" w:rsidRPr="004E57BA" w:rsidRDefault="006D5E3D" w:rsidP="006D5E3D">
      <w:pPr>
        <w:jc w:val="both"/>
        <w:rPr>
          <w:rFonts w:asciiTheme="majorHAnsi" w:hAnsiTheme="majorHAnsi" w:cstheme="majorHAnsi"/>
          <w:color w:val="000000"/>
        </w:rPr>
      </w:pPr>
      <w:r w:rsidRPr="00477CC4">
        <w:rPr>
          <w:rFonts w:asciiTheme="majorHAnsi" w:hAnsiTheme="majorHAnsi" w:cstheme="majorHAnsi"/>
          <w:color w:val="000000"/>
        </w:rPr>
        <w:t>Solo se podrá financiar el 100% de este ítem si el bien inmueble es de propiedad exclusiva del/la beneficiario/a o bajo régimen de sociedad conyugal o unión civil, o se encuentre en calidad de usufructuario.</w:t>
      </w:r>
    </w:p>
    <w:p w14:paraId="0C0C86B4" w14:textId="77777777" w:rsidR="006D5E3D" w:rsidRPr="004E57BA" w:rsidRDefault="006D5E3D" w:rsidP="006D5E3D">
      <w:pPr>
        <w:jc w:val="both"/>
        <w:rPr>
          <w:rFonts w:asciiTheme="majorHAnsi" w:hAnsiTheme="majorHAnsi" w:cstheme="majorHAnsi"/>
          <w:b/>
        </w:rPr>
      </w:pPr>
      <w:r w:rsidRPr="004E57BA">
        <w:rPr>
          <w:rFonts w:asciiTheme="majorHAnsi" w:hAnsiTheme="majorHAnsi" w:cstheme="majorHAnsi"/>
          <w:b/>
        </w:rPr>
        <w:t>Debe decir:</w:t>
      </w:r>
    </w:p>
    <w:p w14:paraId="57985E03" w14:textId="77777777" w:rsidR="006D5E3D" w:rsidRPr="004E57BA" w:rsidRDefault="006D5E3D" w:rsidP="006D5E3D">
      <w:pPr>
        <w:jc w:val="both"/>
        <w:rPr>
          <w:rFonts w:asciiTheme="majorHAnsi" w:hAnsiTheme="majorHAnsi" w:cstheme="majorHAnsi"/>
          <w:color w:val="000000"/>
        </w:rPr>
      </w:pPr>
      <w:r w:rsidRPr="004E57BA">
        <w:rPr>
          <w:rFonts w:asciiTheme="majorHAnsi" w:hAnsiTheme="majorHAnsi" w:cstheme="majorHAnsi"/>
          <w:color w:val="000000"/>
        </w:rPr>
        <w:t xml:space="preserve">Se incluye el gasto asociado a la habilitación del espacio físico, previamente existente al proyecto, que facilite la obtención de Resolución Sanitaria, </w:t>
      </w:r>
      <w:proofErr w:type="gramStart"/>
      <w:r w:rsidRPr="004E57BA">
        <w:rPr>
          <w:rFonts w:asciiTheme="majorHAnsi" w:hAnsiTheme="majorHAnsi" w:cstheme="majorHAnsi"/>
          <w:color w:val="000000"/>
        </w:rPr>
        <w:t>como</w:t>
      </w:r>
      <w:proofErr w:type="gramEnd"/>
      <w:r w:rsidRPr="004E57BA">
        <w:rPr>
          <w:rFonts w:asciiTheme="majorHAnsi" w:hAnsiTheme="majorHAnsi" w:cstheme="majorHAnsi"/>
          <w:color w:val="000000"/>
        </w:rPr>
        <w:t xml:space="preserve"> por ejemplo: malla mosquitera, cubrimiento de línea de gas, doble puerta, y otros similares. </w:t>
      </w:r>
      <w:proofErr w:type="gramStart"/>
      <w:r w:rsidRPr="004E57BA">
        <w:rPr>
          <w:rFonts w:asciiTheme="majorHAnsi" w:hAnsiTheme="majorHAnsi" w:cstheme="majorHAnsi"/>
          <w:color w:val="000000"/>
        </w:rPr>
        <w:t>Asimismo</w:t>
      </w:r>
      <w:proofErr w:type="gramEnd"/>
      <w:r w:rsidRPr="004E57BA">
        <w:rPr>
          <w:rFonts w:asciiTheme="majorHAnsi" w:hAnsiTheme="majorHAnsi" w:cstheme="majorHAnsi"/>
          <w:color w:val="00000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0B5B82E4" w14:textId="77777777" w:rsidR="006D5E3D" w:rsidRPr="004E57BA" w:rsidRDefault="006D5E3D" w:rsidP="006D5E3D">
      <w:pPr>
        <w:jc w:val="both"/>
        <w:rPr>
          <w:b/>
        </w:rPr>
      </w:pPr>
      <w:r>
        <w:rPr>
          <w:b/>
        </w:rPr>
        <w:t xml:space="preserve">4.- </w:t>
      </w:r>
      <w:r w:rsidRPr="004E57BA">
        <w:rPr>
          <w:b/>
        </w:rPr>
        <w:t>En todo aquello no modificado, rigen íntegramente las disposiciones de las bases de convocatoria que por el presente acto se modifican, las que se pasan a transcribir en su versión refundida:</w:t>
      </w:r>
    </w:p>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5102AB55" w:rsidR="00C950E3" w:rsidRDefault="00312055">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Los Lagos</w:t>
      </w:r>
    </w:p>
    <w:p w14:paraId="78BE8438" w14:textId="7FEAA582"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6D5E3D">
        <w:rPr>
          <w:rFonts w:ascii="gobCL" w:eastAsia="gobCL" w:hAnsi="gobCL" w:cs="gobCL"/>
          <w:b/>
          <w:color w:val="000000"/>
          <w:sz w:val="28"/>
          <w:szCs w:val="28"/>
        </w:rPr>
        <w:t>Agosto</w:t>
      </w:r>
      <w:r w:rsidR="00D6092D">
        <w:rPr>
          <w:rFonts w:ascii="gobCL" w:eastAsia="gobCL" w:hAnsi="gobCL" w:cs="gobCL"/>
          <w:b/>
          <w:color w:val="000000"/>
          <w:sz w:val="28"/>
          <w:szCs w:val="28"/>
        </w:rPr>
        <w:t xml:space="preserve">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w:t>
      </w:r>
      <w:proofErr w:type="spellStart"/>
      <w:r w:rsidRPr="003B2C49">
        <w:rPr>
          <w:rFonts w:ascii="gobCL" w:eastAsia="gobCL" w:hAnsi="gobCL" w:cs="gobCL"/>
          <w:color w:val="000000"/>
          <w:lang w:val="es-ES"/>
        </w:rPr>
        <w:t>Boric</w:t>
      </w:r>
      <w:proofErr w:type="spellEnd"/>
      <w:r w:rsidRPr="003B2C49">
        <w:rPr>
          <w:rFonts w:ascii="gobCL" w:eastAsia="gobCL" w:hAnsi="gobCL" w:cs="gobCL"/>
          <w:color w:val="000000"/>
          <w:lang w:val="es-ES"/>
        </w:rPr>
        <w:t xml:space="preserve"> dentro del Plan de Recuperación Inclusiva “Chile Apoya”, es el aumento de cobertura de </w:t>
      </w:r>
      <w:proofErr w:type="spellStart"/>
      <w:r w:rsidRPr="003B2C49">
        <w:rPr>
          <w:rFonts w:ascii="gobCL" w:eastAsia="gobCL" w:hAnsi="gobCL" w:cs="gobCL"/>
          <w:color w:val="000000"/>
          <w:lang w:val="es-ES"/>
        </w:rPr>
        <w:t>Corfo</w:t>
      </w:r>
      <w:proofErr w:type="spellEnd"/>
      <w:r w:rsidRPr="003B2C49">
        <w:rPr>
          <w:rFonts w:ascii="gobCL" w:eastAsia="gobCL" w:hAnsi="gobCL" w:cs="gobCL"/>
          <w:color w:val="000000"/>
          <w:lang w:val="es-ES"/>
        </w:rPr>
        <w:t xml:space="preserve">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 xml:space="preserve">para apoyar a más de 100 mil </w:t>
      </w:r>
      <w:proofErr w:type="spellStart"/>
      <w:r w:rsidRPr="003B2C49">
        <w:rPr>
          <w:rFonts w:ascii="gobCL" w:eastAsia="gobCL" w:hAnsi="gobCL" w:cs="gobCL"/>
          <w:color w:val="000000"/>
          <w:lang w:val="es-ES"/>
        </w:rPr>
        <w:t>MiPymes</w:t>
      </w:r>
      <w:proofErr w:type="spellEnd"/>
      <w:r w:rsidRPr="003B2C49">
        <w:rPr>
          <w:rFonts w:ascii="gobCL" w:eastAsia="gobCL" w:hAnsi="gobCL" w:cs="gobCL"/>
          <w:color w:val="000000"/>
          <w:lang w:val="es-ES"/>
        </w:rPr>
        <w:t xml:space="preserve">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proofErr w:type="spellStart"/>
      <w:r w:rsidRPr="00773D06">
        <w:rPr>
          <w:rFonts w:ascii="gobCL" w:eastAsia="gobCL" w:hAnsi="gobCL" w:cs="gobCL"/>
          <w:color w:val="000000"/>
        </w:rPr>
        <w:t>C</w:t>
      </w:r>
      <w:r w:rsidR="00773D06" w:rsidRPr="00773D06">
        <w:rPr>
          <w:rFonts w:ascii="gobCL" w:eastAsia="gobCL" w:hAnsi="gobCL" w:cs="gobCL"/>
          <w:color w:val="000000"/>
        </w:rPr>
        <w:t>orfo</w:t>
      </w:r>
      <w:proofErr w:type="spellEnd"/>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4728F674" w:rsidR="00AE40B1" w:rsidRPr="00C17BD2" w:rsidRDefault="00AE40B1" w:rsidP="008630DE">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09839BB5"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w:t>
      </w:r>
      <w:proofErr w:type="spellStart"/>
      <w:r>
        <w:rPr>
          <w:rFonts w:ascii="gobCL" w:eastAsia="gobCL" w:hAnsi="gobCL" w:cs="gobCL"/>
          <w:color w:val="000000"/>
        </w:rPr>
        <w:t>sanitizadores</w:t>
      </w:r>
      <w:proofErr w:type="spellEnd"/>
      <w:r>
        <w:rPr>
          <w:rFonts w:ascii="gobCL" w:eastAsia="gobCL" w:hAnsi="gobCL" w:cs="gobCL"/>
          <w:color w:val="000000"/>
        </w:rPr>
        <w:t xml:space="preserve">, termómetros infrarrojos, implementos e insumos de </w:t>
      </w:r>
      <w:proofErr w:type="spellStart"/>
      <w:r>
        <w:rPr>
          <w:rFonts w:ascii="gobCL" w:eastAsia="gobCL" w:hAnsi="gobCL" w:cs="gobCL"/>
          <w:color w:val="000000"/>
        </w:rPr>
        <w:t>sanitización</w:t>
      </w:r>
      <w:proofErr w:type="spellEnd"/>
      <w:r>
        <w:rPr>
          <w:rFonts w:ascii="gobCL" w:eastAsia="gobCL" w:hAnsi="gobCL" w:cs="gobCL"/>
          <w:color w:val="000000"/>
        </w:rPr>
        <w:t>,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xml:space="preserve">; tales como, letreros de aforo máximo en restaurantes y comercios, demarcaciones de distanciamiento social, letreros y señaléticas, habilitación de carros de compra en páginas web, habilitación de pago digital, kits para </w:t>
      </w:r>
      <w:proofErr w:type="spellStart"/>
      <w:r>
        <w:rPr>
          <w:rFonts w:ascii="gobCL" w:eastAsia="gobCL" w:hAnsi="gobCL" w:cs="gobCL"/>
        </w:rPr>
        <w:t>delivery</w:t>
      </w:r>
      <w:proofErr w:type="spellEnd"/>
      <w:r>
        <w:rPr>
          <w:rFonts w:ascii="gobCL" w:eastAsia="gobCL" w:hAnsi="gobCL" w:cs="gobCL"/>
        </w:rPr>
        <w:t>,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6219B451"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F679B5">
        <w:rPr>
          <w:rFonts w:ascii="gobCL" w:eastAsia="gobCL" w:hAnsi="gobCL" w:cs="gobCL"/>
          <w:b/>
        </w:rPr>
        <w:t>2</w:t>
      </w:r>
      <w:r w:rsidR="00615356">
        <w:rPr>
          <w:rFonts w:ascii="gobCL" w:eastAsia="gobCL" w:hAnsi="gobCL" w:cs="gobCL"/>
          <w:b/>
        </w:rPr>
        <w:t>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15356">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18E4A905" w:rsidR="00190BE1" w:rsidRDefault="00312055">
      <w:pPr>
        <w:spacing w:before="240" w:after="240" w:line="240" w:lineRule="auto"/>
        <w:jc w:val="both"/>
        <w:rPr>
          <w:rFonts w:ascii="gobCL" w:eastAsia="gobCL" w:hAnsi="gobCL" w:cs="gobCL"/>
        </w:rPr>
      </w:pPr>
      <w:bookmarkStart w:id="2" w:name="_heading=h.3znysh7" w:colFirst="0" w:colLast="0"/>
      <w:bookmarkEnd w:id="2"/>
      <w:r w:rsidRPr="00312055">
        <w:rPr>
          <w:rFonts w:ascii="gobCL" w:eastAsia="gobCL" w:hAnsi="gobCL" w:cs="gobCL"/>
        </w:rPr>
        <w:t xml:space="preserve">Para que las personas interesadas realicen consultas, Sercotec dispondrá de un Agente Operador. Para esta convocatoria, el Agente asignado es: FUDEA UFRO, teléfonos +56 9 6221 6236 o 652- 283945 o 652- 283943, correo electrónico fudeaufroloslagos@ufrontera.cl. Además, puede pedir orientación a los Puntos </w:t>
      </w:r>
      <w:proofErr w:type="spellStart"/>
      <w:r w:rsidRPr="00312055">
        <w:rPr>
          <w:rFonts w:ascii="gobCL" w:eastAsia="gobCL" w:hAnsi="gobCL" w:cs="gobCL"/>
        </w:rPr>
        <w:t>Mipe</w:t>
      </w:r>
      <w:proofErr w:type="spellEnd"/>
      <w:r w:rsidRPr="00312055">
        <w:rPr>
          <w:rFonts w:ascii="gobCL" w:eastAsia="gobCL" w:hAnsi="gobCL" w:cs="gobCL"/>
        </w:rPr>
        <w:t xml:space="preserve">, a los teléfonos: Puerto Montt 65225 4662 – 23242 5340; Osorno 943936167; Castro 23242 5363 o bien, ingresando a </w:t>
      </w:r>
      <w:hyperlink r:id="rId16" w:history="1">
        <w:r w:rsidRPr="004C6FFE">
          <w:rPr>
            <w:rStyle w:val="Hipervnculo"/>
            <w:rFonts w:ascii="gobCL" w:eastAsia="gobCL" w:hAnsi="gobCL" w:cs="gobCL"/>
          </w:rPr>
          <w:t>www.sercotec.cl</w:t>
        </w:r>
      </w:hyperlink>
      <w:r w:rsidRPr="00312055">
        <w:rPr>
          <w:rFonts w:ascii="gobCL" w:eastAsia="gobCL" w:hAnsi="gobCL" w:cs="gobCL"/>
        </w:rPr>
        <w:t>.</w:t>
      </w:r>
      <w:r>
        <w:rPr>
          <w:rFonts w:ascii="gobCL" w:eastAsia="gobCL" w:hAnsi="gobCL" w:cs="gobCL"/>
        </w:rPr>
        <w:t xml:space="preserve"> </w:t>
      </w:r>
      <w:r w:rsidR="00F91D7A">
        <w:rPr>
          <w:rFonts w:ascii="gobCL" w:eastAsia="gobCL" w:hAnsi="gobCL" w:cs="gobCL"/>
        </w:rPr>
        <w:t xml:space="preserve"> </w:t>
      </w:r>
      <w:r w:rsidR="00B324CB">
        <w:rPr>
          <w:rFonts w:ascii="gobCL" w:eastAsia="gobCL" w:hAnsi="gobCL" w:cs="gobCL"/>
        </w:rPr>
        <w:t xml:space="preserve"> </w:t>
      </w:r>
      <w:r w:rsidR="009B2EBF">
        <w:rPr>
          <w:rFonts w:ascii="gobCL" w:eastAsia="gobCL" w:hAnsi="gobCL" w:cs="gobCL"/>
        </w:rPr>
        <w:t xml:space="preserve"> </w:t>
      </w:r>
      <w:r w:rsidR="007C5F7B">
        <w:rPr>
          <w:rFonts w:ascii="gobCL" w:eastAsia="gobCL" w:hAnsi="gobCL" w:cs="gobCL"/>
        </w:rPr>
        <w:t xml:space="preserve"> </w:t>
      </w: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221A4548"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w:t>
      </w:r>
      <w:r w:rsidR="00896185">
        <w:rPr>
          <w:rFonts w:ascii="gobCL" w:eastAsia="gobCL" w:hAnsi="gobCL" w:cs="gobCL"/>
        </w:rPr>
        <w:t>e</w:t>
      </w:r>
      <w:r w:rsidR="008E5D31">
        <w:rPr>
          <w:rFonts w:ascii="gobCL" w:eastAsia="gobCL" w:hAnsi="gobCL" w:cs="gobCL"/>
        </w:rPr>
        <w:t xml:space="preserve">. </w:t>
      </w:r>
    </w:p>
    <w:p w14:paraId="15D2F567" w14:textId="5BDE4C53"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006D5E3D">
        <w:rPr>
          <w:rFonts w:ascii="gobCL" w:eastAsia="gobCL" w:hAnsi="gobCL" w:cs="gobCL"/>
          <w:b/>
        </w:rPr>
        <w:t>den cuenta</w:t>
      </w:r>
      <w:r w:rsidRPr="005A4D8B">
        <w:rPr>
          <w:rFonts w:ascii="gobCL" w:eastAsia="gobCL" w:hAnsi="gobCL" w:cs="gobCL"/>
          <w:b/>
        </w:rPr>
        <w:t xml:space="preserve"> </w:t>
      </w:r>
      <w:r w:rsidR="006D5E3D">
        <w:rPr>
          <w:rFonts w:ascii="gobCL" w:eastAsia="gobCL" w:hAnsi="gobCL" w:cs="gobCL"/>
          <w:b/>
        </w:rPr>
        <w:t>d</w:t>
      </w:r>
      <w:r w:rsidRPr="005A4D8B">
        <w:rPr>
          <w:rFonts w:ascii="gobCL" w:eastAsia="gobCL" w:hAnsi="gobCL" w:cs="gobCL"/>
          <w:b/>
        </w:rPr>
        <w:t xml:space="preserve">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lastRenderedPageBreak/>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2A56767F"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520CA766" w14:textId="43F485D0" w:rsidR="006D5E3D" w:rsidRDefault="006D5E3D">
      <w:pPr>
        <w:spacing w:before="240" w:after="240" w:line="240" w:lineRule="auto"/>
        <w:jc w:val="both"/>
        <w:rPr>
          <w:rFonts w:ascii="gobCL" w:eastAsia="gobCL" w:hAnsi="gobCL" w:cs="gobCL"/>
          <w:b/>
        </w:rPr>
      </w:pPr>
      <w:r w:rsidRPr="006D5E3D">
        <w:rPr>
          <w:rFonts w:ascii="gobCL" w:eastAsia="gobCL" w:hAnsi="gobCL" w:cs="gobCL"/>
          <w:b/>
        </w:rPr>
        <w:t>Para el caso de las empresas que presenten cero ventas en la suma de los meses del período 1 (diciembre 2019, enero de 2020, febrero de 2020), se agregará $1 en el primer mes del período (diciembre de 2019), con el objetivo de poder aplicar la fórmula correctamente.</w:t>
      </w:r>
      <w:bookmarkStart w:id="3" w:name="_GoBack"/>
      <w:bookmarkEnd w:id="3"/>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w:t>
      </w:r>
      <w:r>
        <w:rPr>
          <w:rFonts w:ascii="gobCL" w:eastAsia="gobCL" w:hAnsi="gobCL" w:cs="gobCL"/>
        </w:rPr>
        <w:lastRenderedPageBreak/>
        <w:t xml:space="preserve">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w:t>
      </w:r>
      <w:r>
        <w:rPr>
          <w:rFonts w:ascii="gobCL" w:eastAsia="gobCL" w:hAnsi="gobCL" w:cs="gobCL"/>
          <w:color w:val="000000"/>
        </w:rPr>
        <w:lastRenderedPageBreak/>
        <w:t xml:space="preserve">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w:t>
      </w:r>
      <w:proofErr w:type="spellStart"/>
      <w:r w:rsidRPr="007E7445">
        <w:rPr>
          <w:rFonts w:ascii="gobCL" w:eastAsia="gobCL" w:hAnsi="gobCL" w:cs="gobCL"/>
        </w:rPr>
        <w:t>resciliación</w:t>
      </w:r>
      <w:proofErr w:type="spellEnd"/>
      <w:r w:rsidRPr="007E7445">
        <w:rPr>
          <w:rFonts w:ascii="gobCL" w:eastAsia="gobCL" w:hAnsi="gobCL" w:cs="gobCL"/>
        </w:rPr>
        <w:t xml:space="preserve">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w:t>
      </w:r>
      <w:proofErr w:type="spellStart"/>
      <w:r w:rsidRPr="007E7445">
        <w:rPr>
          <w:rFonts w:ascii="gobCL" w:eastAsia="gobCL" w:hAnsi="gobCL" w:cs="gobCL"/>
        </w:rPr>
        <w:t>resciliación</w:t>
      </w:r>
      <w:proofErr w:type="spellEnd"/>
      <w:r w:rsidRPr="007E7445">
        <w:rPr>
          <w:rFonts w:ascii="gobCL" w:eastAsia="gobCL" w:hAnsi="gobCL" w:cs="gobCL"/>
        </w:rPr>
        <w:t xml:space="preserve">.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lastRenderedPageBreak/>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lastRenderedPageBreak/>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7">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9">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20">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w:t>
            </w:r>
            <w:proofErr w:type="spellStart"/>
            <w:r>
              <w:rPr>
                <w:rFonts w:ascii="gobCL" w:eastAsia="gobCL" w:hAnsi="gobCL" w:cs="gobCL"/>
              </w:rPr>
              <w:t>Sernatur</w:t>
            </w:r>
            <w:proofErr w:type="spellEnd"/>
            <w:r>
              <w:rPr>
                <w:rFonts w:ascii="gobCL" w:eastAsia="gobCL" w:hAnsi="gobCL" w:cs="gobCL"/>
              </w:rPr>
              <w:t xml:space="preserve">.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 xml:space="preserve">PAR Chile Apoya Turismo 2022, de </w:t>
            </w:r>
            <w:proofErr w:type="spellStart"/>
            <w:r w:rsidR="00773D06" w:rsidRPr="00773D06">
              <w:rPr>
                <w:rFonts w:ascii="gobCL" w:eastAsia="gobCL" w:hAnsi="gobCL" w:cs="gobCL"/>
                <w:color w:val="000000"/>
              </w:rPr>
              <w:t>Corfo</w:t>
            </w:r>
            <w:proofErr w:type="spellEnd"/>
            <w:r w:rsidR="00773D06" w:rsidRPr="00773D06">
              <w:rPr>
                <w:rFonts w:ascii="gobCL" w:eastAsia="gobCL" w:hAnsi="gobCL" w:cs="gobCL"/>
                <w:color w:val="000000"/>
              </w:rPr>
              <w:t>.</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proofErr w:type="spellStart"/>
            <w:r w:rsidRPr="00004CAC">
              <w:rPr>
                <w:rFonts w:ascii="gobCL" w:hAnsi="gobCL" w:cs="Arial"/>
                <w:i/>
                <w:sz w:val="20"/>
                <w:szCs w:val="20"/>
              </w:rPr>
              <w:t>coffe</w:t>
            </w:r>
            <w:proofErr w:type="spellEnd"/>
            <w:r w:rsidRPr="00004CAC">
              <w:rPr>
                <w:rFonts w:ascii="gobCL" w:hAnsi="gobCL" w:cs="Arial"/>
                <w:i/>
                <w:sz w:val="20"/>
                <w:szCs w:val="20"/>
              </w:rPr>
              <w:t xml:space="preserv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 xml:space="preserve">os gastos de este </w:t>
            </w:r>
            <w:proofErr w:type="spellStart"/>
            <w:r w:rsidRPr="00462FEF">
              <w:rPr>
                <w:rFonts w:ascii="gobCL" w:eastAsia="Times New Roman" w:hAnsi="gobCL" w:cs="Arial"/>
                <w:sz w:val="20"/>
                <w:szCs w:val="24"/>
                <w:lang w:eastAsia="es-ES"/>
              </w:rPr>
              <w:t>subítem</w:t>
            </w:r>
            <w:proofErr w:type="spellEnd"/>
            <w:r w:rsidRPr="00462FEF">
              <w:rPr>
                <w:rFonts w:ascii="gobCL" w:eastAsia="Times New Roman" w:hAnsi="gobCL" w:cs="Arial"/>
                <w:sz w:val="20"/>
                <w:szCs w:val="24"/>
                <w:lang w:eastAsia="es-ES"/>
              </w:rPr>
              <w:t xml:space="preserve">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004CAC">
              <w:rPr>
                <w:rFonts w:ascii="gobCL" w:hAnsi="gobCL" w:cs="Arial"/>
                <w:i/>
                <w:sz w:val="20"/>
                <w:szCs w:val="20"/>
              </w:rPr>
              <w:t>merchandising</w:t>
            </w:r>
            <w:proofErr w:type="spellEnd"/>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proofErr w:type="spellStart"/>
            <w:r w:rsidRPr="00004CAC">
              <w:rPr>
                <w:rFonts w:ascii="gobCL" w:hAnsi="gobCL"/>
                <w:i/>
                <w:iCs/>
                <w:sz w:val="20"/>
                <w:szCs w:val="20"/>
              </w:rPr>
              <w:t>Search</w:t>
            </w:r>
            <w:proofErr w:type="spellEnd"/>
            <w:r w:rsidRPr="00004CAC">
              <w:rPr>
                <w:rFonts w:ascii="gobCL" w:hAnsi="gobCL"/>
                <w:i/>
                <w:iCs/>
                <w:sz w:val="20"/>
                <w:szCs w:val="20"/>
              </w:rPr>
              <w:t xml:space="preserve"> </w:t>
            </w:r>
            <w:proofErr w:type="spellStart"/>
            <w:r w:rsidRPr="00004CAC">
              <w:rPr>
                <w:rFonts w:ascii="gobCL" w:hAnsi="gobCL"/>
                <w:i/>
                <w:iCs/>
                <w:sz w:val="20"/>
                <w:szCs w:val="20"/>
              </w:rPr>
              <w:t>engine</w:t>
            </w:r>
            <w:proofErr w:type="spellEnd"/>
            <w:r w:rsidRPr="00004CAC">
              <w:rPr>
                <w:rFonts w:ascii="gobCL" w:hAnsi="gobCL"/>
                <w:i/>
                <w:iCs/>
                <w:sz w:val="20"/>
                <w:szCs w:val="20"/>
              </w:rPr>
              <w:t xml:space="preserve"> </w:t>
            </w:r>
            <w:proofErr w:type="spellStart"/>
            <w:r w:rsidRPr="00004CAC">
              <w:rPr>
                <w:rFonts w:ascii="gobCL" w:hAnsi="gobCL"/>
                <w:i/>
                <w:iCs/>
                <w:sz w:val="20"/>
                <w:szCs w:val="20"/>
              </w:rPr>
              <w:t>optimization</w:t>
            </w:r>
            <w:proofErr w:type="spellEnd"/>
            <w:r w:rsidRPr="00004CAC">
              <w:rPr>
                <w:rFonts w:ascii="gobCL" w:hAnsi="gobCL"/>
                <w:sz w:val="20"/>
                <w:szCs w:val="20"/>
              </w:rPr>
              <w:t xml:space="preserve">), gestión y publicación en redes sociales, </w:t>
            </w:r>
            <w:proofErr w:type="spellStart"/>
            <w:r w:rsidRPr="00004CAC">
              <w:rPr>
                <w:rFonts w:ascii="gobCL" w:hAnsi="gobCL"/>
                <w:i/>
                <w:iCs/>
                <w:sz w:val="20"/>
                <w:szCs w:val="20"/>
              </w:rPr>
              <w:t>mailing</w:t>
            </w:r>
            <w:proofErr w:type="spellEnd"/>
            <w:r w:rsidRPr="00004CAC">
              <w:rPr>
                <w:rFonts w:ascii="gobCL" w:hAnsi="gobCL"/>
                <w:sz w:val="20"/>
                <w:szCs w:val="20"/>
              </w:rPr>
              <w:t>, comercio electrónico (</w:t>
            </w:r>
            <w:r w:rsidRPr="00004CAC">
              <w:rPr>
                <w:rFonts w:ascii="gobCL" w:hAnsi="gobCL"/>
                <w:i/>
                <w:iCs/>
                <w:sz w:val="20"/>
                <w:szCs w:val="20"/>
              </w:rPr>
              <w:t>e-</w:t>
            </w:r>
            <w:proofErr w:type="spellStart"/>
            <w:r w:rsidRPr="00004CAC">
              <w:rPr>
                <w:rFonts w:ascii="gobCL" w:hAnsi="gobCL"/>
                <w:i/>
                <w:iCs/>
                <w:sz w:val="20"/>
                <w:szCs w:val="20"/>
              </w:rPr>
              <w:t>commerce</w:t>
            </w:r>
            <w:proofErr w:type="spellEnd"/>
            <w:r w:rsidRPr="00004CAC">
              <w:rPr>
                <w:rFonts w:ascii="gobCL" w:hAnsi="gobCL"/>
                <w:i/>
                <w:iCs/>
                <w:sz w:val="20"/>
                <w:szCs w:val="20"/>
              </w:rPr>
              <w:t xml:space="preserve">), </w:t>
            </w:r>
            <w:r w:rsidRPr="00004CAC">
              <w:rPr>
                <w:rFonts w:ascii="gobCL" w:hAnsi="gobCL"/>
                <w:sz w:val="20"/>
                <w:szCs w:val="20"/>
              </w:rPr>
              <w:t xml:space="preserve">publicidad </w:t>
            </w:r>
            <w:proofErr w:type="spellStart"/>
            <w:r w:rsidRPr="00004CAC">
              <w:rPr>
                <w:rFonts w:ascii="gobCL" w:hAnsi="gobCL"/>
                <w:i/>
                <w:iCs/>
                <w:sz w:val="20"/>
                <w:szCs w:val="20"/>
              </w:rPr>
              <w:t>display</w:t>
            </w:r>
            <w:proofErr w:type="spellEnd"/>
            <w:r w:rsidRPr="00004CAC">
              <w:rPr>
                <w:rFonts w:ascii="gobCL" w:hAnsi="gobCL"/>
                <w:i/>
                <w:iCs/>
                <w:sz w:val="20"/>
                <w:szCs w:val="20"/>
              </w:rPr>
              <w:t xml:space="preserve">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proofErr w:type="spellStart"/>
            <w:r w:rsidRPr="00004CAC">
              <w:rPr>
                <w:rFonts w:ascii="gobCL" w:hAnsi="gobCL" w:cs="Arial"/>
                <w:bCs/>
                <w:i/>
                <w:snapToGrid w:val="0"/>
                <w:sz w:val="20"/>
                <w:szCs w:val="20"/>
              </w:rPr>
              <w:t>containers</w:t>
            </w:r>
            <w:proofErr w:type="spellEnd"/>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proofErr w:type="spellStart"/>
            <w:r w:rsidRPr="00004CAC">
              <w:rPr>
                <w:rFonts w:ascii="gobCL" w:hAnsi="gobCL" w:cs="Arial"/>
                <w:bCs/>
                <w:i/>
                <w:snapToGrid w:val="0"/>
                <w:sz w:val="20"/>
                <w:szCs w:val="20"/>
              </w:rPr>
              <w:t>radier</w:t>
            </w:r>
            <w:proofErr w:type="spellEnd"/>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 el gasto asociado a la habilitación del espacio físico, previamente existente al proyecto, que facilite la obtención de Resolución Sanitaria, </w:t>
            </w:r>
            <w:proofErr w:type="gramStart"/>
            <w:r w:rsidRPr="00004CAC">
              <w:rPr>
                <w:rFonts w:ascii="gobCL" w:hAnsi="gobCL" w:cs="Arial"/>
                <w:bCs/>
                <w:snapToGrid w:val="0"/>
                <w:sz w:val="20"/>
                <w:szCs w:val="20"/>
              </w:rPr>
              <w:t>como</w:t>
            </w:r>
            <w:proofErr w:type="gramEnd"/>
            <w:r w:rsidRPr="00004CAC">
              <w:rPr>
                <w:rFonts w:ascii="gobCL" w:hAnsi="gobCL" w:cs="Arial"/>
                <w:bCs/>
                <w:snapToGrid w:val="0"/>
                <w:sz w:val="20"/>
                <w:szCs w:val="20"/>
              </w:rPr>
              <w:t xml:space="preserve"> por ejemplo: malla mosquitera, cubrimiento de línea de gas, doble puerta, y otros similares. </w:t>
            </w:r>
            <w:proofErr w:type="gramStart"/>
            <w:r w:rsidRPr="00004CAC">
              <w:rPr>
                <w:rFonts w:ascii="gobCL" w:hAnsi="gobCL" w:cs="Arial"/>
                <w:bCs/>
                <w:snapToGrid w:val="0"/>
                <w:sz w:val="20"/>
                <w:szCs w:val="20"/>
              </w:rPr>
              <w:t>Asimismo</w:t>
            </w:r>
            <w:proofErr w:type="gramEnd"/>
            <w:r w:rsidRPr="00004CAC">
              <w:rPr>
                <w:rFonts w:ascii="gobCL" w:hAnsi="gobCL" w:cs="Arial"/>
                <w:bCs/>
                <w:snapToGrid w:val="0"/>
                <w:sz w:val="20"/>
                <w:szCs w:val="2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714894FF"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En el caso de los vehículos solo se podrá habilitar si es de propiedad exclusiva del/</w:t>
            </w:r>
            <w:proofErr w:type="gramStart"/>
            <w:r w:rsidRPr="00C32C80">
              <w:rPr>
                <w:rFonts w:ascii="gobCL" w:hAnsi="gobCL" w:cs="Arial"/>
                <w:bCs/>
                <w:snapToGrid w:val="0"/>
                <w:sz w:val="20"/>
                <w:szCs w:val="20"/>
              </w:rPr>
              <w:t>la beneficiario</w:t>
            </w:r>
            <w:proofErr w:type="gramEnd"/>
            <w:r w:rsidRPr="00C32C80">
              <w:rPr>
                <w:rFonts w:ascii="gobCL" w:hAnsi="gobCL" w:cs="Arial"/>
                <w:bCs/>
                <w:snapToGrid w:val="0"/>
                <w:sz w:val="20"/>
                <w:szCs w:val="20"/>
              </w:rPr>
              <w:t>/a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lastRenderedPageBreak/>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w:t>
            </w:r>
            <w:proofErr w:type="spellStart"/>
            <w:r w:rsidRPr="00811CCC">
              <w:rPr>
                <w:rFonts w:ascii="gobCL" w:eastAsia="Arial Unicode MS" w:hAnsi="gobCL" w:cs="Arial"/>
                <w:bCs/>
                <w:snapToGrid w:val="0"/>
                <w:sz w:val="20"/>
                <w:szCs w:val="20"/>
              </w:rPr>
              <w:t>Covid</w:t>
            </w:r>
            <w:proofErr w:type="spellEnd"/>
            <w:r w:rsidRPr="00811CCC">
              <w:rPr>
                <w:rFonts w:ascii="gobCL" w:eastAsia="Arial Unicode MS" w:hAnsi="gobCL" w:cs="Arial"/>
                <w:bCs/>
                <w:snapToGrid w:val="0"/>
                <w:sz w:val="20"/>
                <w:szCs w:val="20"/>
              </w:rPr>
              <w:t xml:space="preserve">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 xml:space="preserve">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C17BD2">
              <w:rPr>
                <w:rFonts w:ascii="gobCL" w:hAnsi="gobCL"/>
                <w:sz w:val="20"/>
                <w:szCs w:val="20"/>
              </w:rPr>
              <w:t>sanitización</w:t>
            </w:r>
            <w:proofErr w:type="spellEnd"/>
            <w:r w:rsidRPr="00C17BD2">
              <w:rPr>
                <w:rFonts w:ascii="gobCL" w:hAnsi="gobCL"/>
                <w:sz w:val="20"/>
                <w:szCs w:val="20"/>
              </w:rPr>
              <w:t xml:space="preserve">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Otras actividades de alojamiento para turistas </w:t>
            </w:r>
            <w:proofErr w:type="spellStart"/>
            <w:r w:rsidRPr="00E11FBF">
              <w:rPr>
                <w:rFonts w:eastAsia="Times New Roman"/>
                <w:sz w:val="18"/>
                <w:szCs w:val="16"/>
              </w:rPr>
              <w:t>n.c.p</w:t>
            </w:r>
            <w:proofErr w:type="spellEnd"/>
            <w:r w:rsidRPr="00E11FBF">
              <w:rPr>
                <w:rFonts w:eastAsia="Times New Roman"/>
                <w:sz w:val="18"/>
                <w:szCs w:val="16"/>
              </w:rPr>
              <w:t>.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Otras actividades de alojamiento </w:t>
            </w:r>
            <w:proofErr w:type="spellStart"/>
            <w:r w:rsidRPr="00E11FBF">
              <w:rPr>
                <w:rFonts w:eastAsia="Times New Roman"/>
                <w:sz w:val="18"/>
                <w:szCs w:val="16"/>
              </w:rPr>
              <w:t>n.c.p</w:t>
            </w:r>
            <w:proofErr w:type="spellEnd"/>
            <w:r w:rsidRPr="00E11FBF">
              <w:rPr>
                <w:rFonts w:eastAsia="Times New Roman"/>
                <w:sz w:val="18"/>
                <w:szCs w:val="16"/>
              </w:rPr>
              <w:t>.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Servicios de producción de obras de teatro, conciertos, espectáculos de danza, otras </w:t>
            </w:r>
            <w:proofErr w:type="spellStart"/>
            <w:r w:rsidRPr="00E11FBF">
              <w:rPr>
                <w:rFonts w:eastAsia="Times New Roman"/>
                <w:sz w:val="18"/>
                <w:szCs w:val="16"/>
              </w:rPr>
              <w:t>prod</w:t>
            </w:r>
            <w:proofErr w:type="spellEnd"/>
            <w:r w:rsidRPr="00E11FBF">
              <w:rPr>
                <w:rFonts w:eastAsia="Times New Roman"/>
                <w:sz w:val="18"/>
                <w:szCs w:val="16"/>
              </w:rPr>
              <w:t>.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Otras actividades de esparcimiento y recreativas </w:t>
            </w:r>
            <w:proofErr w:type="spellStart"/>
            <w:r w:rsidRPr="00E11FBF">
              <w:rPr>
                <w:rFonts w:eastAsia="Times New Roman"/>
                <w:sz w:val="18"/>
                <w:szCs w:val="16"/>
              </w:rPr>
              <w:t>n.c.p</w:t>
            </w:r>
            <w:proofErr w:type="spellEnd"/>
            <w:r w:rsidRPr="00E11FBF">
              <w:rPr>
                <w:rFonts w:eastAsia="Times New Roman"/>
                <w:sz w:val="18"/>
                <w:szCs w:val="16"/>
              </w:rPr>
              <w:t>.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 xml:space="preserve">En___________, a _______de_________________________ </w:t>
      </w:r>
      <w:proofErr w:type="spellStart"/>
      <w:r w:rsidRPr="0033362E">
        <w:rPr>
          <w:rFonts w:ascii="gobCL" w:hAnsi="gobCL"/>
          <w:sz w:val="20"/>
          <w:szCs w:val="20"/>
        </w:rPr>
        <w:t>de</w:t>
      </w:r>
      <w:proofErr w:type="spellEnd"/>
      <w:r w:rsidRPr="0033362E">
        <w:rPr>
          <w:rFonts w:ascii="gobCL" w:hAnsi="gobCL"/>
          <w:sz w:val="20"/>
          <w:szCs w:val="20"/>
        </w:rPr>
        <w:t xml:space="preserv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05BD224F"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8630DE">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18F920E2"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7EC17" w14:textId="77777777" w:rsidR="00AA2E85" w:rsidRDefault="00AA2E85" w:rsidP="00BD3964">
      <w:pPr>
        <w:spacing w:after="0" w:line="240" w:lineRule="auto"/>
      </w:pPr>
      <w:r>
        <w:separator/>
      </w:r>
    </w:p>
  </w:endnote>
  <w:endnote w:type="continuationSeparator" w:id="0">
    <w:p w14:paraId="46FCF57B" w14:textId="77777777" w:rsidR="00AA2E85" w:rsidRDefault="00AA2E85"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06789" w14:textId="77777777" w:rsidR="00AA2E85" w:rsidRDefault="00AA2E85" w:rsidP="00BD3964">
      <w:pPr>
        <w:spacing w:after="0" w:line="240" w:lineRule="auto"/>
      </w:pPr>
      <w:r>
        <w:separator/>
      </w:r>
    </w:p>
  </w:footnote>
  <w:footnote w:type="continuationSeparator" w:id="0">
    <w:p w14:paraId="00A33CF7" w14:textId="77777777" w:rsidR="00AA2E85" w:rsidRDefault="00AA2E85"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3F6D"/>
    <w:rsid w:val="00094364"/>
    <w:rsid w:val="000A36E2"/>
    <w:rsid w:val="000B1A1C"/>
    <w:rsid w:val="000C56DE"/>
    <w:rsid w:val="000C6CFC"/>
    <w:rsid w:val="000C7410"/>
    <w:rsid w:val="000D4A6E"/>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2B3"/>
    <w:rsid w:val="002A6E25"/>
    <w:rsid w:val="002C6010"/>
    <w:rsid w:val="002C63D2"/>
    <w:rsid w:val="002D1FA9"/>
    <w:rsid w:val="002E36F2"/>
    <w:rsid w:val="002E7D2C"/>
    <w:rsid w:val="002F3974"/>
    <w:rsid w:val="002F67F6"/>
    <w:rsid w:val="00312055"/>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D4FD0"/>
    <w:rsid w:val="003F44A8"/>
    <w:rsid w:val="00400210"/>
    <w:rsid w:val="0040584E"/>
    <w:rsid w:val="00407056"/>
    <w:rsid w:val="00413D92"/>
    <w:rsid w:val="00421614"/>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7057B"/>
    <w:rsid w:val="0057172B"/>
    <w:rsid w:val="005812A2"/>
    <w:rsid w:val="005A2BB7"/>
    <w:rsid w:val="005A4D8B"/>
    <w:rsid w:val="005C667B"/>
    <w:rsid w:val="005E44B7"/>
    <w:rsid w:val="005F24DF"/>
    <w:rsid w:val="006017BE"/>
    <w:rsid w:val="00605390"/>
    <w:rsid w:val="006102C9"/>
    <w:rsid w:val="00615356"/>
    <w:rsid w:val="00616951"/>
    <w:rsid w:val="006239AB"/>
    <w:rsid w:val="00630392"/>
    <w:rsid w:val="00631605"/>
    <w:rsid w:val="00644BB9"/>
    <w:rsid w:val="006478B3"/>
    <w:rsid w:val="006608B2"/>
    <w:rsid w:val="00660BFB"/>
    <w:rsid w:val="00660D78"/>
    <w:rsid w:val="0066461C"/>
    <w:rsid w:val="0067062F"/>
    <w:rsid w:val="00681E1B"/>
    <w:rsid w:val="00684AB2"/>
    <w:rsid w:val="006867A7"/>
    <w:rsid w:val="00694E61"/>
    <w:rsid w:val="0069516C"/>
    <w:rsid w:val="006B6220"/>
    <w:rsid w:val="006B7378"/>
    <w:rsid w:val="006B7861"/>
    <w:rsid w:val="006B79FF"/>
    <w:rsid w:val="006C12C4"/>
    <w:rsid w:val="006C52F9"/>
    <w:rsid w:val="006C53D0"/>
    <w:rsid w:val="006D4203"/>
    <w:rsid w:val="006D4D21"/>
    <w:rsid w:val="006D5E3D"/>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82F69"/>
    <w:rsid w:val="00793069"/>
    <w:rsid w:val="007A19A0"/>
    <w:rsid w:val="007A1FC9"/>
    <w:rsid w:val="007A77A5"/>
    <w:rsid w:val="007B0B2E"/>
    <w:rsid w:val="007B4192"/>
    <w:rsid w:val="007B68C7"/>
    <w:rsid w:val="007C232E"/>
    <w:rsid w:val="007C5F7B"/>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0DE"/>
    <w:rsid w:val="00863AD8"/>
    <w:rsid w:val="00893945"/>
    <w:rsid w:val="0089618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67A2"/>
    <w:rsid w:val="009A1789"/>
    <w:rsid w:val="009A20C7"/>
    <w:rsid w:val="009A2459"/>
    <w:rsid w:val="009A78F6"/>
    <w:rsid w:val="009B10D4"/>
    <w:rsid w:val="009B2EBF"/>
    <w:rsid w:val="009C55F3"/>
    <w:rsid w:val="009D5A7E"/>
    <w:rsid w:val="009D6789"/>
    <w:rsid w:val="009E736D"/>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2E85"/>
    <w:rsid w:val="00AA5DEF"/>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324CB"/>
    <w:rsid w:val="00B4230D"/>
    <w:rsid w:val="00B44602"/>
    <w:rsid w:val="00B63643"/>
    <w:rsid w:val="00B70CDB"/>
    <w:rsid w:val="00B76B5E"/>
    <w:rsid w:val="00B818F7"/>
    <w:rsid w:val="00B9611B"/>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E13B7"/>
    <w:rsid w:val="00CF47AE"/>
    <w:rsid w:val="00D03C5E"/>
    <w:rsid w:val="00D12C6C"/>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9B5"/>
    <w:rsid w:val="00F67F2B"/>
    <w:rsid w:val="00F71D11"/>
    <w:rsid w:val="00F83592"/>
    <w:rsid w:val="00F91D7A"/>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zeus.sii.cl/dii_doc/carpeta_tributaria/html/index.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95C793-5560-4088-B8E4-E52F64D0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13670</Words>
  <Characters>75186</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2022-07-18T20:07:00Z</cp:lastPrinted>
  <dcterms:created xsi:type="dcterms:W3CDTF">2022-08-08T20:21:00Z</dcterms:created>
  <dcterms:modified xsi:type="dcterms:W3CDTF">2022-08-08T20:21:00Z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