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952C1" w14:textId="045C813E" w:rsidR="00C950E3" w:rsidRDefault="00B17158">
      <w:pPr>
        <w:pStyle w:val="Ttulo1"/>
        <w:rPr>
          <w:sz w:val="24"/>
          <w:szCs w:val="24"/>
        </w:rPr>
      </w:pPr>
      <w:r>
        <w:rPr>
          <w:noProof/>
        </w:rPr>
        <w:drawing>
          <wp:anchor distT="0" distB="0" distL="114300" distR="114300" simplePos="0" relativeHeight="251661312" behindDoc="1" locked="0" layoutInCell="1" allowOverlap="1" wp14:anchorId="23733568" wp14:editId="4A2CAD87">
            <wp:simplePos x="0" y="0"/>
            <wp:positionH relativeFrom="column">
              <wp:posOffset>4091940</wp:posOffset>
            </wp:positionH>
            <wp:positionV relativeFrom="paragraph">
              <wp:posOffset>0</wp:posOffset>
            </wp:positionV>
            <wp:extent cx="2020570" cy="1609725"/>
            <wp:effectExtent l="0" t="0" r="0" b="9525"/>
            <wp:wrapTight wrapText="bothSides">
              <wp:wrapPolygon edited="0">
                <wp:start x="0" y="0"/>
                <wp:lineTo x="0" y="21472"/>
                <wp:lineTo x="21383" y="21472"/>
                <wp:lineTo x="21383" y="0"/>
                <wp:lineTo x="0" y="0"/>
              </wp:wrapPolygon>
            </wp:wrapTight>
            <wp:docPr id="1" name="Imagen 4"/>
            <wp:cNvGraphicFramePr/>
            <a:graphic xmlns:a="http://schemas.openxmlformats.org/drawingml/2006/main">
              <a:graphicData uri="http://schemas.openxmlformats.org/drawingml/2006/picture">
                <pic:pic xmlns:pic="http://schemas.openxmlformats.org/drawingml/2006/picture">
                  <pic:nvPicPr>
                    <pic:cNvPr id="1" name="Imagen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0570" cy="1609725"/>
                    </a:xfrm>
                    <a:prstGeom prst="rect">
                      <a:avLst/>
                    </a:prstGeom>
                  </pic:spPr>
                </pic:pic>
              </a:graphicData>
            </a:graphic>
            <wp14:sizeRelH relativeFrom="page">
              <wp14:pctWidth>0</wp14:pctWidth>
            </wp14:sizeRelH>
            <wp14:sizeRelV relativeFrom="page">
              <wp14:pctHeight>0</wp14:pctHeight>
            </wp14:sizeRelV>
          </wp:anchor>
        </w:drawing>
      </w:r>
      <w:r w:rsidR="00554CD0" w:rsidRPr="00D37B05">
        <w:rPr>
          <w:rFonts w:ascii="Arial" w:hAnsi="Arial" w:cs="Arial"/>
          <w:noProof/>
        </w:rPr>
        <w:drawing>
          <wp:anchor distT="0" distB="0" distL="114300" distR="114300" simplePos="0" relativeHeight="251660288" behindDoc="1" locked="0" layoutInCell="1" hidden="0" allowOverlap="1" wp14:anchorId="37BA726C" wp14:editId="39C4042D">
            <wp:simplePos x="0" y="0"/>
            <wp:positionH relativeFrom="column">
              <wp:posOffset>-718185</wp:posOffset>
            </wp:positionH>
            <wp:positionV relativeFrom="paragraph">
              <wp:posOffset>280035</wp:posOffset>
            </wp:positionV>
            <wp:extent cx="1943100" cy="781050"/>
            <wp:effectExtent l="0" t="0" r="0" b="0"/>
            <wp:wrapNone/>
            <wp:docPr id="2"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10"/>
                    <a:srcRect/>
                    <a:stretch>
                      <a:fillRect/>
                    </a:stretch>
                  </pic:blipFill>
                  <pic:spPr>
                    <a:xfrm>
                      <a:off x="0" y="0"/>
                      <a:ext cx="1943640" cy="781267"/>
                    </a:xfrm>
                    <a:prstGeom prst="rect">
                      <a:avLst/>
                    </a:prstGeom>
                    <a:ln/>
                  </pic:spPr>
                </pic:pic>
              </a:graphicData>
            </a:graphic>
            <wp14:sizeRelH relativeFrom="margin">
              <wp14:pctWidth>0</wp14:pctWidth>
            </wp14:sizeRelH>
            <wp14:sizeRelV relativeFrom="margin">
              <wp14:pctHeight>0</wp14:pctHeight>
            </wp14:sizeRelV>
          </wp:anchor>
        </w:drawing>
      </w:r>
    </w:p>
    <w:p w14:paraId="1C68AF33" w14:textId="3BC19A0F" w:rsidR="00C950E3" w:rsidRDefault="00C950E3">
      <w:pPr>
        <w:ind w:left="426"/>
        <w:rPr>
          <w:rFonts w:ascii="Garamond" w:eastAsia="Garamond" w:hAnsi="Garamond" w:cs="Garamond"/>
          <w:b/>
          <w:sz w:val="24"/>
          <w:szCs w:val="24"/>
        </w:rPr>
      </w:pPr>
    </w:p>
    <w:p w14:paraId="7715FF61" w14:textId="58E8C589" w:rsidR="00C950E3" w:rsidRDefault="00C950E3">
      <w:pPr>
        <w:ind w:left="2880"/>
        <w:rPr>
          <w:rFonts w:ascii="Garamond" w:eastAsia="Garamond" w:hAnsi="Garamond" w:cs="Garamond"/>
          <w:b/>
          <w:sz w:val="24"/>
          <w:szCs w:val="24"/>
        </w:rPr>
      </w:pPr>
    </w:p>
    <w:p w14:paraId="21F333DC" w14:textId="77777777" w:rsidR="00C950E3" w:rsidRDefault="00C950E3">
      <w:pPr>
        <w:ind w:left="2880"/>
        <w:rPr>
          <w:rFonts w:ascii="Garamond" w:eastAsia="Garamond" w:hAnsi="Garamond" w:cs="Garamond"/>
          <w:b/>
        </w:rPr>
      </w:pPr>
    </w:p>
    <w:p w14:paraId="0A195013" w14:textId="77777777" w:rsidR="00C950E3" w:rsidRDefault="00C950E3">
      <w:pPr>
        <w:spacing w:before="240" w:after="240"/>
        <w:jc w:val="center"/>
        <w:rPr>
          <w:rFonts w:ascii="Garamond" w:eastAsia="Garamond" w:hAnsi="Garamond" w:cs="Garamond"/>
          <w:b/>
          <w:u w:val="single"/>
        </w:rPr>
      </w:pPr>
    </w:p>
    <w:p w14:paraId="08219184" w14:textId="77777777" w:rsidR="00C950E3" w:rsidRDefault="00C950E3">
      <w:pPr>
        <w:spacing w:before="240" w:after="240"/>
        <w:jc w:val="center"/>
        <w:rPr>
          <w:rFonts w:ascii="Garamond" w:eastAsia="Garamond" w:hAnsi="Garamond" w:cs="Garamond"/>
          <w:b/>
          <w:u w:val="single"/>
        </w:rPr>
      </w:pPr>
    </w:p>
    <w:p w14:paraId="0AD839AA" w14:textId="77777777" w:rsidR="00C950E3" w:rsidRDefault="00C950E3">
      <w:pPr>
        <w:spacing w:before="240" w:after="240"/>
        <w:jc w:val="center"/>
        <w:rPr>
          <w:rFonts w:ascii="Garamond" w:eastAsia="Garamond" w:hAnsi="Garamond" w:cs="Garamond"/>
          <w:b/>
          <w:u w:val="single"/>
        </w:rPr>
      </w:pPr>
    </w:p>
    <w:p w14:paraId="2428F7E4" w14:textId="77777777" w:rsidR="00C950E3" w:rsidRDefault="00924C70">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14:paraId="52BAA418" w14:textId="77777777" w:rsidR="006B6220" w:rsidRDefault="0061695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PROGRAMA FNDR</w:t>
      </w:r>
      <w:r w:rsidR="00337E14">
        <w:rPr>
          <w:rFonts w:ascii="gobCL" w:eastAsia="gobCL" w:hAnsi="gobCL" w:cs="gobCL"/>
          <w:b/>
          <w:color w:val="000000"/>
          <w:sz w:val="36"/>
          <w:szCs w:val="36"/>
        </w:rPr>
        <w:t xml:space="preserve"> </w:t>
      </w:r>
    </w:p>
    <w:p w14:paraId="5D360462" w14:textId="6EC0AF0F" w:rsidR="00337E14" w:rsidRDefault="00924C70">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REACTÍVATE</w:t>
      </w:r>
      <w:r w:rsidR="008E3AB0">
        <w:rPr>
          <w:rFonts w:ascii="gobCL" w:eastAsia="gobCL" w:hAnsi="gobCL" w:cs="gobCL"/>
          <w:b/>
          <w:color w:val="000000"/>
          <w:sz w:val="36"/>
          <w:szCs w:val="36"/>
        </w:rPr>
        <w:t xml:space="preserve"> </w:t>
      </w:r>
      <w:r w:rsidR="006B6220">
        <w:rPr>
          <w:rFonts w:ascii="gobCL" w:eastAsia="gobCL" w:hAnsi="gobCL" w:cs="gobCL"/>
          <w:b/>
          <w:color w:val="000000"/>
          <w:sz w:val="36"/>
          <w:szCs w:val="36"/>
        </w:rPr>
        <w:t xml:space="preserve">REGION DE </w:t>
      </w:r>
      <w:r w:rsidR="00E81936">
        <w:rPr>
          <w:rFonts w:ascii="gobCL" w:eastAsia="gobCL" w:hAnsi="gobCL" w:cs="gobCL"/>
          <w:b/>
          <w:color w:val="000000"/>
          <w:sz w:val="36"/>
          <w:szCs w:val="36"/>
        </w:rPr>
        <w:t>ÑUBLE</w:t>
      </w:r>
    </w:p>
    <w:p w14:paraId="1992FE84" w14:textId="38B7888A" w:rsidR="00C950E3" w:rsidRDefault="00C950E3">
      <w:pPr>
        <w:tabs>
          <w:tab w:val="left" w:pos="1650"/>
          <w:tab w:val="center" w:pos="4419"/>
        </w:tabs>
        <w:spacing w:before="240" w:after="240"/>
        <w:jc w:val="center"/>
        <w:rPr>
          <w:rFonts w:ascii="gobCL" w:eastAsia="gobCL" w:hAnsi="gobCL" w:cs="gobCL"/>
          <w:b/>
          <w:color w:val="000000"/>
          <w:sz w:val="36"/>
          <w:szCs w:val="36"/>
        </w:rPr>
      </w:pPr>
    </w:p>
    <w:p w14:paraId="373ACCBE"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65CD771A"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165F17BC"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1C856B5E" w14:textId="77777777" w:rsidR="00E81936" w:rsidRDefault="00E81936">
      <w:pPr>
        <w:tabs>
          <w:tab w:val="center" w:pos="4419"/>
        </w:tabs>
        <w:spacing w:before="240" w:after="240"/>
        <w:jc w:val="center"/>
        <w:rPr>
          <w:rFonts w:ascii="gobCL" w:eastAsia="gobCL" w:hAnsi="gobCL" w:cs="gobCL"/>
          <w:b/>
          <w:color w:val="000000"/>
          <w:sz w:val="36"/>
          <w:szCs w:val="36"/>
        </w:rPr>
      </w:pPr>
    </w:p>
    <w:p w14:paraId="4574C133" w14:textId="77777777" w:rsidR="00E81936" w:rsidRDefault="00E81936">
      <w:pPr>
        <w:tabs>
          <w:tab w:val="center" w:pos="4419"/>
        </w:tabs>
        <w:spacing w:before="240" w:after="240"/>
        <w:jc w:val="center"/>
        <w:rPr>
          <w:rFonts w:ascii="gobCL" w:eastAsia="gobCL" w:hAnsi="gobCL" w:cs="gobCL"/>
          <w:b/>
          <w:color w:val="000000"/>
          <w:sz w:val="36"/>
          <w:szCs w:val="36"/>
        </w:rPr>
      </w:pPr>
    </w:p>
    <w:p w14:paraId="591E415D" w14:textId="53B85C86" w:rsidR="00C950E3" w:rsidRDefault="00813514">
      <w:pPr>
        <w:tabs>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Provincia de Punilla </w:t>
      </w:r>
      <w:r w:rsidR="00E81936">
        <w:rPr>
          <w:rFonts w:ascii="gobCL" w:eastAsia="gobCL" w:hAnsi="gobCL" w:cs="gobCL"/>
          <w:b/>
          <w:color w:val="000000"/>
          <w:sz w:val="36"/>
          <w:szCs w:val="36"/>
        </w:rPr>
        <w:t xml:space="preserve"> </w:t>
      </w:r>
    </w:p>
    <w:p w14:paraId="78BE8438" w14:textId="5D623B2F" w:rsidR="00C950E3" w:rsidRDefault="00924C70">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E81936">
        <w:rPr>
          <w:rFonts w:ascii="gobCL" w:eastAsia="gobCL" w:hAnsi="gobCL" w:cs="gobCL"/>
          <w:b/>
          <w:color w:val="000000"/>
          <w:sz w:val="28"/>
          <w:szCs w:val="28"/>
        </w:rPr>
        <w:t>Agosto</w:t>
      </w:r>
      <w:r w:rsidR="00D6092D">
        <w:rPr>
          <w:rFonts w:ascii="gobCL" w:eastAsia="gobCL" w:hAnsi="gobCL" w:cs="gobCL"/>
          <w:b/>
          <w:color w:val="000000"/>
          <w:sz w:val="28"/>
          <w:szCs w:val="28"/>
        </w:rPr>
        <w:t xml:space="preserve"> </w:t>
      </w:r>
      <w:r w:rsidR="00337E14">
        <w:rPr>
          <w:rFonts w:ascii="gobCL" w:eastAsia="gobCL" w:hAnsi="gobCL" w:cs="gobCL"/>
          <w:b/>
          <w:color w:val="000000"/>
          <w:sz w:val="28"/>
          <w:szCs w:val="28"/>
        </w:rPr>
        <w:t>de 2022</w:t>
      </w:r>
    </w:p>
    <w:p w14:paraId="3FE346B7" w14:textId="77777777" w:rsidR="00C950E3" w:rsidRPr="008D6820" w:rsidRDefault="00924C70" w:rsidP="008D6820">
      <w:pPr>
        <w:pBdr>
          <w:top w:val="nil"/>
          <w:left w:val="nil"/>
          <w:bottom w:val="nil"/>
          <w:right w:val="nil"/>
          <w:between w:val="nil"/>
        </w:pBdr>
        <w:spacing w:after="0" w:line="276" w:lineRule="auto"/>
        <w:jc w:val="both"/>
        <w:rPr>
          <w:rFonts w:ascii="gobCL" w:eastAsia="gobCL" w:hAnsi="gobCL" w:cs="gobCL"/>
          <w:b/>
          <w:color w:val="000000"/>
        </w:rPr>
      </w:pPr>
      <w:r>
        <w:br w:type="page"/>
      </w:r>
      <w:r w:rsidRPr="008D6820">
        <w:rPr>
          <w:rFonts w:ascii="gobCL" w:eastAsia="gobCL" w:hAnsi="gobCL" w:cs="gobCL"/>
          <w:b/>
          <w:color w:val="000000"/>
        </w:rPr>
        <w:lastRenderedPageBreak/>
        <w:t>1. Antecedentes del programa</w:t>
      </w:r>
    </w:p>
    <w:p w14:paraId="04B22E99" w14:textId="361A4B9E"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El 18 de marzo de 2020 se declaró estado de excepción constitucional de catástrofe, por calamidad pública, en todo el territorio de Chile, a causa de la propagación del COVID-</w:t>
      </w:r>
      <w:r w:rsidR="007F7B77" w:rsidRPr="008D6820">
        <w:rPr>
          <w:rFonts w:ascii="gobCL" w:eastAsia="gobCL" w:hAnsi="gobCL" w:cs="gobCL"/>
          <w:color w:val="000000"/>
        </w:rPr>
        <w:t>19, la</w:t>
      </w:r>
      <w:r w:rsidRPr="008D6820">
        <w:rPr>
          <w:rFonts w:ascii="gobCL" w:eastAsia="gobCL" w:hAnsi="gobCL" w:cs="gobCL"/>
          <w:color w:val="000000"/>
        </w:rPr>
        <w:t xml:space="preserve"> cual fue considerada una pandemia según la Organización Mundial de la Salud. En el contexto de una economía global, es que actividades como el comercio, la manufactura, el transporte, el turismo y otros rubros, especialmente en el segmento de </w:t>
      </w:r>
      <w:proofErr w:type="gramStart"/>
      <w:r w:rsidRPr="008D6820">
        <w:rPr>
          <w:rFonts w:ascii="gobCL" w:eastAsia="gobCL" w:hAnsi="gobCL" w:cs="gobCL"/>
          <w:color w:val="000000"/>
        </w:rPr>
        <w:t>las micro</w:t>
      </w:r>
      <w:proofErr w:type="gramEnd"/>
      <w:r w:rsidRPr="008D6820">
        <w:rPr>
          <w:rFonts w:ascii="gobCL" w:eastAsia="gobCL" w:hAnsi="gobCL" w:cs="gobCL"/>
          <w:color w:val="000000"/>
        </w:rPr>
        <w:t xml:space="preserve"> y pequeñas empresas, se están viendo afectadas, lo que ha generado y generará un impacto negativo en la economía.</w:t>
      </w:r>
    </w:p>
    <w:p w14:paraId="29D3AD10" w14:textId="77777777" w:rsidR="00B755CC" w:rsidRPr="008D6820" w:rsidRDefault="00B755CC" w:rsidP="008D6820">
      <w:pPr>
        <w:pBdr>
          <w:top w:val="nil"/>
          <w:left w:val="nil"/>
          <w:bottom w:val="nil"/>
          <w:right w:val="nil"/>
          <w:between w:val="nil"/>
        </w:pBdr>
        <w:spacing w:after="0" w:line="276" w:lineRule="auto"/>
        <w:jc w:val="both"/>
        <w:rPr>
          <w:rFonts w:ascii="gobCL" w:eastAsia="gobCL" w:hAnsi="gobCL" w:cs="gobCL"/>
          <w:color w:val="000000"/>
        </w:rPr>
      </w:pPr>
    </w:p>
    <w:p w14:paraId="2AE82A2D" w14:textId="38A30F49"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Por lo mismo, hoy más que nunca los pequeños empresarios requieren de nuestro apoyo para reactivar sus negocios y darle un reimpulso a su capacidad de gestión y desarrollo innovador, para lo cual, es imperioso colaborar en generar liquidez y dar respuesta a los compromisos propios de las empresas.</w:t>
      </w:r>
    </w:p>
    <w:p w14:paraId="628E4081" w14:textId="77777777" w:rsidR="00B755CC" w:rsidRPr="008D6820" w:rsidRDefault="00B755CC" w:rsidP="008D6820">
      <w:pPr>
        <w:pBdr>
          <w:top w:val="nil"/>
          <w:left w:val="nil"/>
          <w:bottom w:val="nil"/>
          <w:right w:val="nil"/>
          <w:between w:val="nil"/>
        </w:pBdr>
        <w:spacing w:after="0" w:line="276" w:lineRule="auto"/>
        <w:jc w:val="both"/>
        <w:rPr>
          <w:rFonts w:ascii="gobCL" w:eastAsia="gobCL" w:hAnsi="gobCL" w:cs="gobCL"/>
          <w:color w:val="000000"/>
        </w:rPr>
      </w:pPr>
    </w:p>
    <w:p w14:paraId="09257435" w14:textId="064D7EAA"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Sercotec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66010584" w14:textId="77777777" w:rsidR="00B755CC" w:rsidRPr="008D6820" w:rsidRDefault="00B755CC" w:rsidP="008D6820">
      <w:pPr>
        <w:pBdr>
          <w:top w:val="nil"/>
          <w:left w:val="nil"/>
          <w:bottom w:val="nil"/>
          <w:right w:val="nil"/>
          <w:between w:val="nil"/>
        </w:pBdr>
        <w:spacing w:after="0" w:line="276" w:lineRule="auto"/>
        <w:jc w:val="both"/>
        <w:rPr>
          <w:rFonts w:ascii="gobCL" w:eastAsia="gobCL" w:hAnsi="gobCL" w:cs="gobCL"/>
          <w:color w:val="000000"/>
        </w:rPr>
      </w:pPr>
    </w:p>
    <w:p w14:paraId="1372A727" w14:textId="503D76EA"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 xml:space="preserve">Hoy, ante la contingencia nacional, el rol de Sercotec se ha vuelto aún más imprescindible, por lo cual dispone el Programa de Emergencia Productiva Reactívate de Ñuble 2022, FNDR, el cual busca entregar las herramientas necesarias a aquellas micro y pequeñas empresas, con ventas netas </w:t>
      </w:r>
      <w:r w:rsidRPr="00B17158">
        <w:rPr>
          <w:rFonts w:ascii="gobCL" w:eastAsia="gobCL" w:hAnsi="gobCL" w:cs="gobCL"/>
          <w:b/>
          <w:color w:val="000000"/>
        </w:rPr>
        <w:t>mayores o iguales a 100 Unidades de Fomento (UF) e inferiores o iguales a 25.000 UF</w:t>
      </w:r>
      <w:r w:rsidRPr="008D6820">
        <w:rPr>
          <w:rFonts w:ascii="gobCL" w:eastAsia="gobCL" w:hAnsi="gobCL" w:cs="gobCL"/>
          <w:color w:val="000000"/>
        </w:rPr>
        <w:t>, que se han visto afectadas en sus ingresos a causa de la emergencia sanitaria que afecta hoy al mundo, según lo establecido en las presentes Bases.</w:t>
      </w:r>
    </w:p>
    <w:p w14:paraId="6107C04E" w14:textId="77777777" w:rsidR="00B755CC" w:rsidRPr="008D6820" w:rsidRDefault="00B755CC" w:rsidP="008D6820">
      <w:pPr>
        <w:pBdr>
          <w:top w:val="nil"/>
          <w:left w:val="nil"/>
          <w:bottom w:val="nil"/>
          <w:right w:val="nil"/>
          <w:between w:val="nil"/>
        </w:pBdr>
        <w:spacing w:after="0" w:line="276" w:lineRule="auto"/>
        <w:jc w:val="both"/>
        <w:rPr>
          <w:rFonts w:ascii="gobCL" w:eastAsia="gobCL" w:hAnsi="gobCL" w:cs="gobCL"/>
          <w:color w:val="000000"/>
        </w:rPr>
      </w:pPr>
    </w:p>
    <w:p w14:paraId="269D4754" w14:textId="7416B2EE"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Con el objetivo de apoyar la reactivación de su actividad económica, Sercotec otorga un subsidio que les permita reactivar su negocio, mejorar su potencial productivo y/o ampliar su negocio o los servicios que prestan.</w:t>
      </w:r>
    </w:p>
    <w:p w14:paraId="25DB41B5" w14:textId="77777777" w:rsidR="00F8428A" w:rsidRPr="008D6820" w:rsidRDefault="00F8428A" w:rsidP="008D6820">
      <w:pPr>
        <w:pBdr>
          <w:top w:val="nil"/>
          <w:left w:val="nil"/>
          <w:bottom w:val="nil"/>
          <w:right w:val="nil"/>
          <w:between w:val="nil"/>
        </w:pBdr>
        <w:spacing w:after="0" w:line="276" w:lineRule="auto"/>
        <w:jc w:val="both"/>
        <w:rPr>
          <w:rFonts w:ascii="gobCL" w:eastAsia="gobCL" w:hAnsi="gobCL" w:cs="gobCL"/>
          <w:color w:val="000000"/>
        </w:rPr>
      </w:pPr>
    </w:p>
    <w:p w14:paraId="0CD00C11" w14:textId="77777777" w:rsidR="00C950E3" w:rsidRPr="008D6820" w:rsidRDefault="00924C70" w:rsidP="008D6820">
      <w:pPr>
        <w:pBdr>
          <w:top w:val="nil"/>
          <w:left w:val="nil"/>
          <w:bottom w:val="nil"/>
          <w:right w:val="nil"/>
          <w:between w:val="nil"/>
        </w:pBdr>
        <w:spacing w:after="0" w:line="276" w:lineRule="auto"/>
        <w:jc w:val="both"/>
        <w:rPr>
          <w:rFonts w:ascii="gobCL" w:eastAsia="gobCL" w:hAnsi="gobCL" w:cs="gobCL"/>
          <w:b/>
          <w:color w:val="000000"/>
        </w:rPr>
      </w:pPr>
      <w:r w:rsidRPr="008D6820">
        <w:rPr>
          <w:rFonts w:ascii="gobCL" w:eastAsia="gobCL" w:hAnsi="gobCL" w:cs="gobCL"/>
          <w:b/>
          <w:color w:val="000000"/>
        </w:rPr>
        <w:t>2. ¿Qué es?</w:t>
      </w:r>
    </w:p>
    <w:p w14:paraId="246BA159" w14:textId="3DF76267" w:rsidR="00C950E3" w:rsidRPr="008D6820" w:rsidRDefault="00924C70"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Es un programa que busca apoyar a las micro y pequeñas empresas</w:t>
      </w:r>
      <w:r w:rsidR="007565E7">
        <w:rPr>
          <w:rFonts w:ascii="gobCL" w:eastAsia="gobCL" w:hAnsi="gobCL" w:cs="gobCL"/>
          <w:color w:val="000000"/>
        </w:rPr>
        <w:t xml:space="preserve"> de la P</w:t>
      </w:r>
      <w:r w:rsidR="00F8428A" w:rsidRPr="008D6820">
        <w:rPr>
          <w:rFonts w:ascii="gobCL" w:eastAsia="gobCL" w:hAnsi="gobCL" w:cs="gobCL"/>
          <w:color w:val="000000"/>
        </w:rPr>
        <w:t xml:space="preserve">rovincia de Punilla </w:t>
      </w:r>
      <w:r w:rsidRPr="008D6820">
        <w:rPr>
          <w:rFonts w:ascii="gobCL" w:eastAsia="gobCL" w:hAnsi="gobCL" w:cs="gobCL"/>
          <w:color w:val="000000"/>
        </w:rPr>
        <w:t>de cualquier sector económico, que tengan inicio de actividades en primera categoría hasta</w:t>
      </w:r>
      <w:r w:rsidR="00E453CF" w:rsidRPr="008D6820">
        <w:rPr>
          <w:rFonts w:ascii="gobCL" w:eastAsia="gobCL" w:hAnsi="gobCL" w:cs="gobCL"/>
          <w:color w:val="000000"/>
        </w:rPr>
        <w:t xml:space="preserve"> </w:t>
      </w:r>
      <w:r w:rsidR="00E453CF" w:rsidRPr="00B17158">
        <w:rPr>
          <w:rFonts w:ascii="gobCL" w:eastAsia="gobCL" w:hAnsi="gobCL" w:cs="gobCL"/>
          <w:b/>
          <w:color w:val="000000"/>
        </w:rPr>
        <w:t>el 3</w:t>
      </w:r>
      <w:r w:rsidR="00684485" w:rsidRPr="00B17158">
        <w:rPr>
          <w:rFonts w:ascii="gobCL" w:eastAsia="gobCL" w:hAnsi="gobCL" w:cs="gobCL"/>
          <w:b/>
          <w:color w:val="000000"/>
        </w:rPr>
        <w:t>1</w:t>
      </w:r>
      <w:r w:rsidR="007C7612" w:rsidRPr="00B17158">
        <w:rPr>
          <w:rFonts w:ascii="gobCL" w:eastAsia="gobCL" w:hAnsi="gobCL" w:cs="gobCL"/>
          <w:b/>
          <w:color w:val="000000"/>
        </w:rPr>
        <w:t xml:space="preserve"> de </w:t>
      </w:r>
      <w:r w:rsidR="00B755CC" w:rsidRPr="00B17158">
        <w:rPr>
          <w:rFonts w:ascii="gobCL" w:eastAsia="gobCL" w:hAnsi="gobCL" w:cs="gobCL"/>
          <w:b/>
          <w:color w:val="000000"/>
        </w:rPr>
        <w:t>octubre</w:t>
      </w:r>
      <w:r w:rsidR="007C7612" w:rsidRPr="00B17158">
        <w:rPr>
          <w:rFonts w:ascii="gobCL" w:eastAsia="gobCL" w:hAnsi="gobCL" w:cs="gobCL"/>
          <w:b/>
          <w:color w:val="000000"/>
        </w:rPr>
        <w:t xml:space="preserve"> del 2019</w:t>
      </w:r>
      <w:r w:rsidRPr="008D6820">
        <w:rPr>
          <w:rFonts w:ascii="gobCL" w:eastAsia="gobCL" w:hAnsi="gobCL" w:cs="gobCL"/>
          <w:color w:val="000000"/>
        </w:rPr>
        <w:t xml:space="preserve"> ante el Servicio de Impuestos Internos; con ventas mayores</w:t>
      </w:r>
      <w:r w:rsidR="00761CA1" w:rsidRPr="008D6820">
        <w:rPr>
          <w:rFonts w:ascii="gobCL" w:eastAsia="gobCL" w:hAnsi="gobCL" w:cs="gobCL"/>
          <w:color w:val="000000"/>
        </w:rPr>
        <w:t xml:space="preserve"> </w:t>
      </w:r>
      <w:r w:rsidR="00717098" w:rsidRPr="008D6820">
        <w:rPr>
          <w:rFonts w:ascii="gobCL" w:eastAsia="gobCL" w:hAnsi="gobCL" w:cs="gobCL"/>
          <w:color w:val="000000"/>
        </w:rPr>
        <w:t xml:space="preserve">o iguales </w:t>
      </w:r>
      <w:r w:rsidR="00761CA1" w:rsidRPr="008D6820">
        <w:rPr>
          <w:rFonts w:ascii="gobCL" w:eastAsia="gobCL" w:hAnsi="gobCL" w:cs="gobCL"/>
          <w:color w:val="000000"/>
        </w:rPr>
        <w:t xml:space="preserve">a </w:t>
      </w:r>
      <w:r w:rsidR="007C7612" w:rsidRPr="008D6820">
        <w:rPr>
          <w:rFonts w:ascii="gobCL" w:eastAsia="gobCL" w:hAnsi="gobCL" w:cs="gobCL"/>
          <w:color w:val="000000"/>
        </w:rPr>
        <w:t>100 U</w:t>
      </w:r>
      <w:r w:rsidR="00B7584C" w:rsidRPr="008D6820">
        <w:rPr>
          <w:rFonts w:ascii="gobCL" w:eastAsia="gobCL" w:hAnsi="gobCL" w:cs="gobCL"/>
          <w:color w:val="000000"/>
        </w:rPr>
        <w:t>F</w:t>
      </w:r>
      <w:r w:rsidRPr="008D6820">
        <w:rPr>
          <w:rFonts w:ascii="gobCL" w:eastAsia="gobCL" w:hAnsi="gobCL" w:cs="gobCL"/>
          <w:color w:val="000000"/>
        </w:rPr>
        <w:t xml:space="preserve"> e inferiores o iguales a 25.000 UF al año, que hayan visto afectadas sus ventas produ</w:t>
      </w:r>
      <w:r w:rsidR="003147B5" w:rsidRPr="008D6820">
        <w:rPr>
          <w:rFonts w:ascii="gobCL" w:eastAsia="gobCL" w:hAnsi="gobCL" w:cs="gobCL"/>
          <w:color w:val="000000"/>
        </w:rPr>
        <w:t>cto de la emergencia sanitaria</w:t>
      </w:r>
      <w:r w:rsidR="007C7612" w:rsidRPr="008D6820">
        <w:rPr>
          <w:rFonts w:ascii="gobCL" w:eastAsia="gobCL" w:hAnsi="gobCL" w:cs="gobCL"/>
          <w:color w:val="000000"/>
        </w:rPr>
        <w:t>.</w:t>
      </w:r>
    </w:p>
    <w:p w14:paraId="79530860" w14:textId="4FA8715F"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 xml:space="preserve">Para apoyar la reactivación de su actividad económica, Sercotec otorga un subsidio que les </w:t>
      </w:r>
      <w:r w:rsidR="00107EBA" w:rsidRPr="008D6820">
        <w:rPr>
          <w:rFonts w:ascii="gobCL" w:eastAsia="gobCL" w:hAnsi="gobCL" w:cs="gobCL"/>
          <w:color w:val="000000"/>
        </w:rPr>
        <w:t>permite adquirir</w:t>
      </w:r>
      <w:r w:rsidRPr="008D6820">
        <w:rPr>
          <w:rFonts w:ascii="gobCL" w:eastAsia="gobCL" w:hAnsi="gobCL" w:cs="gobCL"/>
          <w:color w:val="000000"/>
        </w:rPr>
        <w:t xml:space="preserve">, a través de un Plan de Compras: activos fijos (tangibles e intangibles), capital de trabajo (materias primas y materiales, mercadería), financiar arriendos, sueldos, pago de servicios y/o consumos generales, cuotas de créditos, habilitación de infraestructura, gastos en promoción, publicidad y difusión, y servicios de terceros esenciales para el funcionamiento del negocio. Además, se podrá financiar la adquisición </w:t>
      </w:r>
      <w:r w:rsidRPr="008D6820">
        <w:rPr>
          <w:rFonts w:ascii="gobCL" w:eastAsia="gobCL" w:hAnsi="gobCL" w:cs="gobCL"/>
          <w:color w:val="000000"/>
        </w:rPr>
        <w:lastRenderedPageBreak/>
        <w:t>de materiales necesarios para implementar protocolos sanitarios ante el Covid-19 y la implementación de acciones o actividades para la activación y reapertura económica.</w:t>
      </w:r>
    </w:p>
    <w:p w14:paraId="017532A8" w14:textId="77777777"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p>
    <w:p w14:paraId="0824FA2D" w14:textId="3DA28FDB"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Cada empresa seleccionada deber</w:t>
      </w:r>
      <w:r w:rsidRPr="008D6820">
        <w:rPr>
          <w:rFonts w:ascii="gobCL" w:eastAsia="gobCL" w:hAnsi="gobCL" w:cs="gobCL" w:hint="eastAsia"/>
          <w:color w:val="000000"/>
        </w:rPr>
        <w:t>á</w:t>
      </w:r>
      <w:r w:rsidRPr="008D6820">
        <w:rPr>
          <w:rFonts w:ascii="gobCL" w:eastAsia="gobCL" w:hAnsi="gobCL" w:cs="gobCL"/>
          <w:color w:val="000000"/>
        </w:rPr>
        <w:t xml:space="preserve"> entregar un aporte empresarial que corresponder</w:t>
      </w:r>
      <w:r w:rsidRPr="008D6820">
        <w:rPr>
          <w:rFonts w:ascii="gobCL" w:eastAsia="gobCL" w:hAnsi="gobCL" w:cs="gobCL" w:hint="eastAsia"/>
          <w:color w:val="000000"/>
        </w:rPr>
        <w:t>á</w:t>
      </w:r>
      <w:r w:rsidRPr="008D6820">
        <w:rPr>
          <w:rFonts w:ascii="gobCL" w:eastAsia="gobCL" w:hAnsi="gobCL" w:cs="gobCL"/>
          <w:color w:val="000000"/>
        </w:rPr>
        <w:t xml:space="preserve"> al 2% del subsidio Sercotec. Dicho aporte lo deber</w:t>
      </w:r>
      <w:r w:rsidRPr="008D6820">
        <w:rPr>
          <w:rFonts w:ascii="gobCL" w:eastAsia="gobCL" w:hAnsi="gobCL" w:cs="gobCL" w:hint="eastAsia"/>
          <w:color w:val="000000"/>
        </w:rPr>
        <w:t>á</w:t>
      </w:r>
      <w:r w:rsidRPr="008D6820">
        <w:rPr>
          <w:rFonts w:ascii="gobCL" w:eastAsia="gobCL" w:hAnsi="gobCL" w:cs="gobCL"/>
          <w:color w:val="000000"/>
        </w:rPr>
        <w:t xml:space="preserve"> entregar al Agente Operador Sercotec en efectivo, transferencia electr</w:t>
      </w:r>
      <w:r w:rsidRPr="008D6820">
        <w:rPr>
          <w:rFonts w:ascii="gobCL" w:eastAsia="gobCL" w:hAnsi="gobCL" w:cs="gobCL" w:hint="eastAsia"/>
          <w:color w:val="000000"/>
        </w:rPr>
        <w:t>ó</w:t>
      </w:r>
      <w:r w:rsidRPr="008D6820">
        <w:rPr>
          <w:rFonts w:ascii="gobCL" w:eastAsia="gobCL" w:hAnsi="gobCL" w:cs="gobCL"/>
          <w:color w:val="000000"/>
        </w:rPr>
        <w:t>nica o dep</w:t>
      </w:r>
      <w:r w:rsidRPr="008D6820">
        <w:rPr>
          <w:rFonts w:ascii="gobCL" w:eastAsia="gobCL" w:hAnsi="gobCL" w:cs="gobCL" w:hint="eastAsia"/>
          <w:color w:val="000000"/>
        </w:rPr>
        <w:t>ó</w:t>
      </w:r>
      <w:r w:rsidRPr="008D6820">
        <w:rPr>
          <w:rFonts w:ascii="gobCL" w:eastAsia="gobCL" w:hAnsi="gobCL" w:cs="gobCL"/>
          <w:color w:val="000000"/>
        </w:rPr>
        <w:t>sito bancario, previo a la formalizaci</w:t>
      </w:r>
      <w:r w:rsidRPr="008D6820">
        <w:rPr>
          <w:rFonts w:ascii="gobCL" w:eastAsia="gobCL" w:hAnsi="gobCL" w:cs="gobCL" w:hint="eastAsia"/>
          <w:color w:val="000000"/>
        </w:rPr>
        <w:t>ó</w:t>
      </w:r>
      <w:r w:rsidRPr="008D6820">
        <w:rPr>
          <w:rFonts w:ascii="gobCL" w:eastAsia="gobCL" w:hAnsi="gobCL" w:cs="gobCL"/>
          <w:color w:val="000000"/>
        </w:rPr>
        <w:t>n. Adem</w:t>
      </w:r>
      <w:r w:rsidRPr="008D6820">
        <w:rPr>
          <w:rFonts w:ascii="gobCL" w:eastAsia="gobCL" w:hAnsi="gobCL" w:cs="gobCL" w:hint="eastAsia"/>
          <w:color w:val="000000"/>
        </w:rPr>
        <w:t>á</w:t>
      </w:r>
      <w:r w:rsidRPr="008D6820">
        <w:rPr>
          <w:rFonts w:ascii="gobCL" w:eastAsia="gobCL" w:hAnsi="gobCL" w:cs="gobCL"/>
          <w:color w:val="000000"/>
        </w:rPr>
        <w:t>s, dicho aporte podr</w:t>
      </w:r>
      <w:r w:rsidRPr="008D6820">
        <w:rPr>
          <w:rFonts w:ascii="gobCL" w:eastAsia="gobCL" w:hAnsi="gobCL" w:cs="gobCL" w:hint="eastAsia"/>
          <w:color w:val="000000"/>
        </w:rPr>
        <w:t>á</w:t>
      </w:r>
      <w:r w:rsidRPr="008D6820">
        <w:rPr>
          <w:rFonts w:ascii="gobCL" w:eastAsia="gobCL" w:hAnsi="gobCL" w:cs="gobCL"/>
          <w:color w:val="000000"/>
        </w:rPr>
        <w:t xml:space="preserve"> ser enterado acreditando gastos asociados a la operaci</w:t>
      </w:r>
      <w:r w:rsidRPr="008D6820">
        <w:rPr>
          <w:rFonts w:ascii="gobCL" w:eastAsia="gobCL" w:hAnsi="gobCL" w:cs="gobCL" w:hint="eastAsia"/>
          <w:color w:val="000000"/>
        </w:rPr>
        <w:t>ó</w:t>
      </w:r>
      <w:r w:rsidRPr="008D6820">
        <w:rPr>
          <w:rFonts w:ascii="gobCL" w:eastAsia="gobCL" w:hAnsi="gobCL" w:cs="gobCL"/>
          <w:color w:val="000000"/>
        </w:rPr>
        <w:t>n (</w:t>
      </w:r>
      <w:r w:rsidRPr="008D6820">
        <w:rPr>
          <w:rFonts w:ascii="gobCL" w:eastAsia="gobCL" w:hAnsi="gobCL" w:cs="gobCL" w:hint="eastAsia"/>
          <w:color w:val="000000"/>
        </w:rPr>
        <w:t>í</w:t>
      </w:r>
      <w:r w:rsidRPr="008D6820">
        <w:rPr>
          <w:rFonts w:ascii="gobCL" w:eastAsia="gobCL" w:hAnsi="gobCL" w:cs="gobCL"/>
          <w:color w:val="000000"/>
        </w:rPr>
        <w:t>tems financiables se</w:t>
      </w:r>
      <w:r w:rsidRPr="008D6820">
        <w:rPr>
          <w:rFonts w:ascii="gobCL" w:eastAsia="gobCL" w:hAnsi="gobCL" w:cs="gobCL" w:hint="eastAsia"/>
          <w:color w:val="000000"/>
        </w:rPr>
        <w:t>ñ</w:t>
      </w:r>
      <w:r w:rsidRPr="008D6820">
        <w:rPr>
          <w:rFonts w:ascii="gobCL" w:eastAsia="gobCL" w:hAnsi="gobCL" w:cs="gobCL"/>
          <w:color w:val="000000"/>
        </w:rPr>
        <w:t xml:space="preserve">alados en el numeral 2.4 de las presentes bases, sin considerar el IVA) realizados por la empresa seleccionada entre el </w:t>
      </w:r>
      <w:r w:rsidR="00910CA3" w:rsidRPr="008D6820">
        <w:rPr>
          <w:rFonts w:ascii="gobCL" w:eastAsia="gobCL" w:hAnsi="gobCL" w:cs="gobCL"/>
          <w:color w:val="000000"/>
        </w:rPr>
        <w:t>0</w:t>
      </w:r>
      <w:r w:rsidRPr="008D6820">
        <w:rPr>
          <w:rFonts w:ascii="gobCL" w:eastAsia="gobCL" w:hAnsi="gobCL" w:cs="gobCL"/>
          <w:color w:val="000000"/>
        </w:rPr>
        <w:t>1</w:t>
      </w:r>
      <w:r w:rsidR="00910CA3" w:rsidRPr="008D6820">
        <w:rPr>
          <w:rFonts w:ascii="gobCL" w:eastAsia="gobCL" w:hAnsi="gobCL" w:cs="gobCL"/>
          <w:color w:val="000000"/>
        </w:rPr>
        <w:t xml:space="preserve"> de marzo de 2022</w:t>
      </w:r>
      <w:r w:rsidRPr="008D6820">
        <w:rPr>
          <w:rFonts w:ascii="gobCL" w:eastAsia="gobCL" w:hAnsi="gobCL" w:cs="gobCL"/>
          <w:color w:val="000000"/>
        </w:rPr>
        <w:t xml:space="preserve"> y la fecha del cierre de las postulaciones a la presente convocatoria (ambas fechas inclusive). Estos gastos deber</w:t>
      </w:r>
      <w:r w:rsidRPr="008D6820">
        <w:rPr>
          <w:rFonts w:ascii="gobCL" w:eastAsia="gobCL" w:hAnsi="gobCL" w:cs="gobCL" w:hint="eastAsia"/>
          <w:color w:val="000000"/>
        </w:rPr>
        <w:t>á</w:t>
      </w:r>
      <w:r w:rsidRPr="008D6820">
        <w:rPr>
          <w:rFonts w:ascii="gobCL" w:eastAsia="gobCL" w:hAnsi="gobCL" w:cs="gobCL"/>
          <w:color w:val="000000"/>
        </w:rPr>
        <w:t>n ser acreditados con documentos que den cuenta fehacientemente del monto, naturaleza del gasto y que correspondan a la operaci</w:t>
      </w:r>
      <w:r w:rsidRPr="008D6820">
        <w:rPr>
          <w:rFonts w:ascii="gobCL" w:eastAsia="gobCL" w:hAnsi="gobCL" w:cs="gobCL" w:hint="eastAsia"/>
          <w:color w:val="000000"/>
        </w:rPr>
        <w:t>ó</w:t>
      </w:r>
      <w:r w:rsidRPr="008D6820">
        <w:rPr>
          <w:rFonts w:ascii="gobCL" w:eastAsia="gobCL" w:hAnsi="gobCL" w:cs="gobCL"/>
          <w:color w:val="000000"/>
        </w:rPr>
        <w:t>n de la empresa seleccionada. Tambi</w:t>
      </w:r>
      <w:r w:rsidRPr="008D6820">
        <w:rPr>
          <w:rFonts w:ascii="gobCL" w:eastAsia="gobCL" w:hAnsi="gobCL" w:cs="gobCL" w:hint="eastAsia"/>
          <w:color w:val="000000"/>
        </w:rPr>
        <w:t>é</w:t>
      </w:r>
      <w:r w:rsidRPr="008D6820">
        <w:rPr>
          <w:rFonts w:ascii="gobCL" w:eastAsia="gobCL" w:hAnsi="gobCL" w:cs="gobCL"/>
          <w:color w:val="000000"/>
        </w:rPr>
        <w:t>n se podr</w:t>
      </w:r>
      <w:r w:rsidRPr="008D6820">
        <w:rPr>
          <w:rFonts w:ascii="gobCL" w:eastAsia="gobCL" w:hAnsi="gobCL" w:cs="gobCL" w:hint="eastAsia"/>
          <w:color w:val="000000"/>
        </w:rPr>
        <w:t>á</w:t>
      </w:r>
      <w:r w:rsidRPr="008D6820">
        <w:rPr>
          <w:rFonts w:ascii="gobCL" w:eastAsia="gobCL" w:hAnsi="gobCL" w:cs="gobCL"/>
          <w:color w:val="000000"/>
        </w:rPr>
        <w:t xml:space="preserve"> considerar como aporte empresarial el pago de deudas laborales y previsionales y el aporte empresarial al Seguro de Cesant</w:t>
      </w:r>
      <w:r w:rsidRPr="008D6820">
        <w:rPr>
          <w:rFonts w:ascii="gobCL" w:eastAsia="gobCL" w:hAnsi="gobCL" w:cs="gobCL" w:hint="eastAsia"/>
          <w:color w:val="000000"/>
        </w:rPr>
        <w:t>í</w:t>
      </w:r>
      <w:r w:rsidRPr="008D6820">
        <w:rPr>
          <w:rFonts w:ascii="gobCL" w:eastAsia="gobCL" w:hAnsi="gobCL" w:cs="gobCL"/>
          <w:color w:val="000000"/>
        </w:rPr>
        <w:t>a (AFC), durante dicho periodo (no se consideran las multas, reajustes ni intereses).</w:t>
      </w:r>
    </w:p>
    <w:p w14:paraId="0D9E4B19" w14:textId="23A44C22"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No se aceptar</w:t>
      </w:r>
      <w:r w:rsidRPr="008D6820">
        <w:rPr>
          <w:rFonts w:ascii="gobCL" w:eastAsia="gobCL" w:hAnsi="gobCL" w:cs="gobCL" w:hint="eastAsia"/>
          <w:color w:val="000000"/>
        </w:rPr>
        <w:t>á</w:t>
      </w:r>
      <w:r w:rsidRPr="008D6820">
        <w:rPr>
          <w:rFonts w:ascii="gobCL" w:eastAsia="gobCL" w:hAnsi="gobCL" w:cs="gobCL"/>
          <w:color w:val="000000"/>
        </w:rPr>
        <w:t>n gastos que hayan sido rendidos anteriormente en una convocatoria de S</w:t>
      </w:r>
      <w:r w:rsidR="005D60A5" w:rsidRPr="008D6820">
        <w:rPr>
          <w:rFonts w:ascii="gobCL" w:eastAsia="gobCL" w:hAnsi="gobCL" w:cs="gobCL"/>
          <w:color w:val="000000"/>
        </w:rPr>
        <w:t>ERCOTEC</w:t>
      </w:r>
      <w:r w:rsidRPr="008D6820">
        <w:rPr>
          <w:rFonts w:ascii="gobCL" w:eastAsia="gobCL" w:hAnsi="gobCL" w:cs="gobCL"/>
          <w:color w:val="000000"/>
        </w:rPr>
        <w:t>, CORFO o de alg</w:t>
      </w:r>
      <w:r w:rsidRPr="008D6820">
        <w:rPr>
          <w:rFonts w:ascii="gobCL" w:eastAsia="gobCL" w:hAnsi="gobCL" w:cs="gobCL" w:hint="eastAsia"/>
          <w:color w:val="000000"/>
        </w:rPr>
        <w:t>ú</w:t>
      </w:r>
      <w:r w:rsidRPr="008D6820">
        <w:rPr>
          <w:rFonts w:ascii="gobCL" w:eastAsia="gobCL" w:hAnsi="gobCL" w:cs="gobCL"/>
          <w:color w:val="000000"/>
        </w:rPr>
        <w:t>n otro organismo p</w:t>
      </w:r>
      <w:r w:rsidRPr="008D6820">
        <w:rPr>
          <w:rFonts w:ascii="gobCL" w:eastAsia="gobCL" w:hAnsi="gobCL" w:cs="gobCL" w:hint="eastAsia"/>
          <w:color w:val="000000"/>
        </w:rPr>
        <w:t>ú</w:t>
      </w:r>
      <w:r w:rsidRPr="008D6820">
        <w:rPr>
          <w:rFonts w:ascii="gobCL" w:eastAsia="gobCL" w:hAnsi="gobCL" w:cs="gobCL"/>
          <w:color w:val="000000"/>
        </w:rPr>
        <w:t>blico, que haya implicado la entrega al beneficiario/a, de un subsidio otorgados con fondos p</w:t>
      </w:r>
      <w:r w:rsidRPr="008D6820">
        <w:rPr>
          <w:rFonts w:ascii="gobCL" w:eastAsia="gobCL" w:hAnsi="gobCL" w:cs="gobCL" w:hint="eastAsia"/>
          <w:color w:val="000000"/>
        </w:rPr>
        <w:t>ú</w:t>
      </w:r>
      <w:r w:rsidRPr="008D6820">
        <w:rPr>
          <w:rFonts w:ascii="gobCL" w:eastAsia="gobCL" w:hAnsi="gobCL" w:cs="gobCL"/>
          <w:color w:val="000000"/>
        </w:rPr>
        <w:t>blicos.</w:t>
      </w:r>
    </w:p>
    <w:p w14:paraId="0CB3A649" w14:textId="77777777"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p>
    <w:p w14:paraId="62FEF015" w14:textId="77777777"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La empresa seleccionada podrá enterar el total del aporte empresarial acreditando los gastos asociados a la operación o el pago de deudas laborales y previsionales o AFC. En caso de quedar un saldo no acreditado, este deberá ser pagado en efectivo. Sólo el aporte empresarial pagado en efectivo al Agente Operador Sercotec podrá ser utilizado en las compras del plan de trabajo.</w:t>
      </w:r>
    </w:p>
    <w:p w14:paraId="694D489B" w14:textId="77777777" w:rsidR="00BD10F1" w:rsidRPr="008D6820" w:rsidRDefault="00BD10F1" w:rsidP="008D6820">
      <w:pPr>
        <w:pBdr>
          <w:top w:val="nil"/>
          <w:left w:val="nil"/>
          <w:bottom w:val="nil"/>
          <w:right w:val="nil"/>
          <w:between w:val="nil"/>
        </w:pBdr>
        <w:spacing w:after="0" w:line="276" w:lineRule="auto"/>
        <w:jc w:val="both"/>
        <w:rPr>
          <w:rFonts w:ascii="gobCL" w:eastAsia="gobCL" w:hAnsi="gobCL" w:cs="gobCL"/>
          <w:color w:val="000000"/>
        </w:rPr>
      </w:pPr>
    </w:p>
    <w:p w14:paraId="54E744EA" w14:textId="70E27EDC" w:rsidR="00BD10F1" w:rsidRPr="00B17158" w:rsidRDefault="00BD10F1" w:rsidP="008D6820">
      <w:pPr>
        <w:pBdr>
          <w:top w:val="nil"/>
          <w:left w:val="nil"/>
          <w:bottom w:val="nil"/>
          <w:right w:val="nil"/>
          <w:between w:val="nil"/>
        </w:pBdr>
        <w:spacing w:after="0" w:line="276" w:lineRule="auto"/>
        <w:jc w:val="both"/>
        <w:rPr>
          <w:rFonts w:ascii="gobCL" w:eastAsia="gobCL" w:hAnsi="gobCL" w:cs="gobCL"/>
          <w:b/>
          <w:color w:val="000000"/>
        </w:rPr>
      </w:pPr>
      <w:r w:rsidRPr="008D6820">
        <w:rPr>
          <w:rFonts w:ascii="gobCL" w:eastAsia="gobCL" w:hAnsi="gobCL" w:cs="gobCL"/>
          <w:color w:val="000000"/>
        </w:rPr>
        <w:t>En el caso que se detecte algún problema con los comprobantes de gastos retroactivos presentados como aporte empresarial durante la fase de ejecución, el beneficiario/a deberá presentar uno o más documentos de reemplazo. De lo contrario, deberá enterar el aporte en efectivo para resguardar el</w:t>
      </w:r>
      <w:r w:rsidR="00CD3363" w:rsidRPr="008D6820">
        <w:rPr>
          <w:rFonts w:ascii="gobCL" w:eastAsia="gobCL" w:hAnsi="gobCL" w:cs="gobCL"/>
          <w:color w:val="000000"/>
        </w:rPr>
        <w:t xml:space="preserve"> </w:t>
      </w:r>
      <w:r w:rsidR="0068284D" w:rsidRPr="008D6820">
        <w:rPr>
          <w:rFonts w:ascii="gobCL" w:eastAsia="gobCL" w:hAnsi="gobCL" w:cs="gobCL"/>
          <w:color w:val="000000"/>
        </w:rPr>
        <w:t xml:space="preserve"> </w:t>
      </w:r>
      <w:r w:rsidRPr="008D6820">
        <w:rPr>
          <w:rFonts w:ascii="gobCL" w:eastAsia="gobCL" w:hAnsi="gobCL" w:cs="gobCL"/>
          <w:color w:val="000000"/>
        </w:rPr>
        <w:t xml:space="preserve">cumplimiento del </w:t>
      </w:r>
      <w:r w:rsidRPr="00B17158">
        <w:rPr>
          <w:rFonts w:ascii="gobCL" w:eastAsia="gobCL" w:hAnsi="gobCL" w:cs="gobCL"/>
          <w:b/>
          <w:color w:val="000000"/>
        </w:rPr>
        <w:t>2% de aporte empresarial.</w:t>
      </w:r>
    </w:p>
    <w:p w14:paraId="372E8D46" w14:textId="77777777" w:rsidR="00C950E3" w:rsidRPr="00B17158" w:rsidRDefault="00924C70" w:rsidP="008D6820">
      <w:pPr>
        <w:pBdr>
          <w:top w:val="nil"/>
          <w:left w:val="nil"/>
          <w:bottom w:val="nil"/>
          <w:right w:val="nil"/>
          <w:between w:val="nil"/>
        </w:pBdr>
        <w:spacing w:after="0" w:line="276" w:lineRule="auto"/>
        <w:jc w:val="both"/>
        <w:rPr>
          <w:rFonts w:ascii="gobCL" w:eastAsia="gobCL" w:hAnsi="gobCL" w:cs="gobCL"/>
          <w:b/>
          <w:color w:val="000000"/>
        </w:rPr>
      </w:pPr>
      <w:r w:rsidRPr="00B17158">
        <w:rPr>
          <w:rFonts w:ascii="gobCL" w:eastAsia="gobCL" w:hAnsi="gobCL" w:cs="gobCL"/>
          <w:b/>
          <w:color w:val="000000"/>
        </w:rPr>
        <w:t>2.1. Requisitos generales del programa.</w:t>
      </w:r>
    </w:p>
    <w:p w14:paraId="2ED2ED28" w14:textId="77777777" w:rsidR="008D6820" w:rsidRDefault="008D6820" w:rsidP="008D6820">
      <w:pPr>
        <w:pBdr>
          <w:top w:val="nil"/>
          <w:left w:val="nil"/>
          <w:bottom w:val="nil"/>
          <w:right w:val="nil"/>
          <w:between w:val="nil"/>
        </w:pBdr>
        <w:spacing w:after="0" w:line="276" w:lineRule="auto"/>
        <w:jc w:val="both"/>
        <w:rPr>
          <w:rFonts w:ascii="gobCL" w:eastAsia="gobCL" w:hAnsi="gobCL" w:cs="gobCL"/>
          <w:color w:val="000000"/>
        </w:rPr>
      </w:pPr>
      <w:bookmarkStart w:id="0" w:name="_heading=h.30j0zll" w:colFirst="0" w:colLast="0"/>
      <w:bookmarkEnd w:id="0"/>
    </w:p>
    <w:p w14:paraId="0FEE8316" w14:textId="77777777" w:rsidR="00C950E3" w:rsidRPr="00B17158" w:rsidRDefault="00924C70" w:rsidP="008D6820">
      <w:pPr>
        <w:pBdr>
          <w:top w:val="nil"/>
          <w:left w:val="nil"/>
          <w:bottom w:val="nil"/>
          <w:right w:val="nil"/>
          <w:between w:val="nil"/>
        </w:pBdr>
        <w:spacing w:after="0" w:line="276" w:lineRule="auto"/>
        <w:jc w:val="both"/>
        <w:rPr>
          <w:rFonts w:ascii="gobCL" w:eastAsia="gobCL" w:hAnsi="gobCL" w:cs="gobCL"/>
          <w:b/>
          <w:color w:val="000000"/>
        </w:rPr>
      </w:pPr>
      <w:r w:rsidRPr="008D6820">
        <w:rPr>
          <w:rFonts w:ascii="gobCL" w:eastAsia="gobCL" w:hAnsi="gobCL" w:cs="gobCL"/>
          <w:color w:val="000000"/>
        </w:rPr>
        <w:t xml:space="preserve">Este programa está dirigido a las empresas que cumplan con los siguientes requisitos, cuyos medios de verificación se detallan en el </w:t>
      </w:r>
      <w:r w:rsidRPr="00B17158">
        <w:rPr>
          <w:rFonts w:ascii="gobCL" w:eastAsia="gobCL" w:hAnsi="gobCL" w:cs="gobCL"/>
          <w:b/>
          <w:color w:val="000000"/>
        </w:rPr>
        <w:t>Anexo N°1:</w:t>
      </w:r>
    </w:p>
    <w:p w14:paraId="4C27A681" w14:textId="77777777" w:rsidR="00C950E3" w:rsidRDefault="00924C70" w:rsidP="008D6820">
      <w:pPr>
        <w:pBdr>
          <w:top w:val="nil"/>
          <w:left w:val="nil"/>
          <w:bottom w:val="nil"/>
          <w:right w:val="nil"/>
          <w:between w:val="nil"/>
        </w:pBdr>
        <w:spacing w:after="0" w:line="276" w:lineRule="auto"/>
        <w:jc w:val="both"/>
        <w:rPr>
          <w:rFonts w:ascii="gobCL" w:eastAsia="gobCL" w:hAnsi="gobCL" w:cs="gobCL"/>
          <w:b/>
          <w:color w:val="000000"/>
        </w:rPr>
      </w:pPr>
      <w:r w:rsidRPr="008D6820">
        <w:rPr>
          <w:rFonts w:ascii="gobCL" w:eastAsia="gobCL" w:hAnsi="gobCL" w:cs="gobCL"/>
          <w:b/>
          <w:color w:val="000000"/>
        </w:rPr>
        <w:t>2.1.1 Requisitos de admisibilidad:</w:t>
      </w:r>
    </w:p>
    <w:p w14:paraId="6CE0E11C" w14:textId="77777777" w:rsidR="008D6820" w:rsidRPr="008D6820" w:rsidRDefault="008D6820" w:rsidP="008D6820">
      <w:pPr>
        <w:pBdr>
          <w:top w:val="nil"/>
          <w:left w:val="nil"/>
          <w:bottom w:val="nil"/>
          <w:right w:val="nil"/>
          <w:between w:val="nil"/>
        </w:pBdr>
        <w:spacing w:after="0" w:line="276" w:lineRule="auto"/>
        <w:jc w:val="both"/>
        <w:rPr>
          <w:rFonts w:ascii="gobCL" w:eastAsia="gobCL" w:hAnsi="gobCL" w:cs="gobCL"/>
          <w:b/>
          <w:color w:val="000000"/>
        </w:rPr>
      </w:pPr>
    </w:p>
    <w:p w14:paraId="282B6F97" w14:textId="77777777" w:rsidR="005E44B7" w:rsidRDefault="005E44B7"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b/>
          <w:color w:val="000000"/>
        </w:rPr>
        <w:t>a.- Admisibilidad automática</w:t>
      </w:r>
      <w:r w:rsidRPr="008D6820">
        <w:rPr>
          <w:rFonts w:ascii="gobCL" w:eastAsia="gobCL" w:hAnsi="gobCL" w:cs="gobCL"/>
          <w:color w:val="000000"/>
        </w:rPr>
        <w:t>:</w:t>
      </w:r>
    </w:p>
    <w:p w14:paraId="0A28D740" w14:textId="77777777" w:rsidR="008D6820" w:rsidRPr="008D6820" w:rsidRDefault="008D6820" w:rsidP="008D6820">
      <w:pPr>
        <w:pBdr>
          <w:top w:val="nil"/>
          <w:left w:val="nil"/>
          <w:bottom w:val="nil"/>
          <w:right w:val="nil"/>
          <w:between w:val="nil"/>
        </w:pBdr>
        <w:spacing w:after="0" w:line="276" w:lineRule="auto"/>
        <w:jc w:val="both"/>
        <w:rPr>
          <w:rFonts w:ascii="gobCL" w:eastAsia="gobCL" w:hAnsi="gobCL" w:cs="gobCL"/>
          <w:color w:val="000000"/>
        </w:rPr>
      </w:pPr>
    </w:p>
    <w:p w14:paraId="2564CDB2" w14:textId="6057C552" w:rsidR="00C950E3" w:rsidRDefault="005E44B7"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 xml:space="preserve">a.1. </w:t>
      </w:r>
      <w:r w:rsidR="00924C70" w:rsidRPr="008D6820">
        <w:rPr>
          <w:rFonts w:ascii="gobCL" w:eastAsia="gobCL" w:hAnsi="gobCL" w:cs="gobCL"/>
          <w:color w:val="000000"/>
        </w:rPr>
        <w:t xml:space="preserve">Ser persona natural y/o jurídica, se incluyen cooperativas, con iniciación de actividades en primera categoría ante el Servicio de Impuestos Internos (SII) hasta el </w:t>
      </w:r>
      <w:r w:rsidR="00684485" w:rsidRPr="008D6820">
        <w:rPr>
          <w:rFonts w:ascii="gobCL" w:eastAsia="gobCL" w:hAnsi="gobCL" w:cs="gobCL"/>
          <w:color w:val="000000"/>
        </w:rPr>
        <w:t>31 de octubre</w:t>
      </w:r>
      <w:r w:rsidR="0028691A" w:rsidRPr="008D6820">
        <w:rPr>
          <w:rFonts w:ascii="gobCL" w:eastAsia="gobCL" w:hAnsi="gobCL" w:cs="gobCL"/>
          <w:color w:val="000000"/>
        </w:rPr>
        <w:t xml:space="preserve"> de </w:t>
      </w:r>
      <w:r w:rsidR="00924C70" w:rsidRPr="008D6820">
        <w:rPr>
          <w:rFonts w:ascii="gobCL" w:eastAsia="gobCL" w:hAnsi="gobCL" w:cs="gobCL"/>
          <w:color w:val="000000"/>
        </w:rPr>
        <w:t>2019 y estar vigente a la fecha de inicio de la convocatoria. Se excluyen las cooperativas de servicios financieros, así como las sociedades de hecho y las comunidades hereditarias.</w:t>
      </w:r>
    </w:p>
    <w:p w14:paraId="5BD67143" w14:textId="77777777" w:rsidR="008D6820" w:rsidRPr="008D6820" w:rsidRDefault="008D6820" w:rsidP="008D6820">
      <w:pPr>
        <w:pBdr>
          <w:top w:val="nil"/>
          <w:left w:val="nil"/>
          <w:bottom w:val="nil"/>
          <w:right w:val="nil"/>
          <w:between w:val="nil"/>
        </w:pBdr>
        <w:spacing w:after="0" w:line="276" w:lineRule="auto"/>
        <w:jc w:val="both"/>
        <w:rPr>
          <w:rFonts w:ascii="gobCL" w:eastAsia="gobCL" w:hAnsi="gobCL" w:cs="gobCL"/>
          <w:color w:val="000000"/>
        </w:rPr>
      </w:pPr>
    </w:p>
    <w:p w14:paraId="75A2DB04" w14:textId="6F1DB9DB" w:rsidR="00C950E3" w:rsidRPr="008D6820" w:rsidRDefault="005E44B7" w:rsidP="008D6820">
      <w:pPr>
        <w:pBdr>
          <w:top w:val="nil"/>
          <w:left w:val="nil"/>
          <w:bottom w:val="nil"/>
          <w:right w:val="nil"/>
          <w:between w:val="nil"/>
        </w:pBdr>
        <w:spacing w:after="0" w:line="276" w:lineRule="auto"/>
        <w:jc w:val="both"/>
        <w:rPr>
          <w:rFonts w:ascii="gobCL" w:eastAsia="gobCL" w:hAnsi="gobCL" w:cs="gobCL"/>
          <w:color w:val="000000"/>
        </w:rPr>
      </w:pPr>
      <w:r w:rsidRPr="008D6820">
        <w:rPr>
          <w:rFonts w:ascii="gobCL" w:eastAsia="gobCL" w:hAnsi="gobCL" w:cs="gobCL"/>
          <w:color w:val="000000"/>
        </w:rPr>
        <w:t>a.</w:t>
      </w:r>
      <w:r w:rsidR="00B7584C" w:rsidRPr="008D6820">
        <w:rPr>
          <w:rFonts w:ascii="gobCL" w:eastAsia="gobCL" w:hAnsi="gobCL" w:cs="gobCL"/>
          <w:color w:val="000000"/>
        </w:rPr>
        <w:t>2</w:t>
      </w:r>
      <w:r w:rsidRPr="008D6820">
        <w:rPr>
          <w:rFonts w:ascii="gobCL" w:eastAsia="gobCL" w:hAnsi="gobCL" w:cs="gobCL"/>
          <w:color w:val="000000"/>
        </w:rPr>
        <w:t xml:space="preserve">. </w:t>
      </w:r>
      <w:r w:rsidR="00B7584C" w:rsidRPr="008D6820">
        <w:rPr>
          <w:rFonts w:ascii="gobCL" w:eastAsia="gobCL" w:hAnsi="gobCL" w:cs="gobCL"/>
          <w:color w:val="000000"/>
        </w:rPr>
        <w:t xml:space="preserve">No haber incumplido las obligaciones contractuales de un proyecto Sercotec, con el Agente Operador Sercotec (término anticipado de contrato o incumplimiento de contrato, por hecho o acto imputable al beneficiario/a), dentro de los dos años anteriores a la fecha </w:t>
      </w:r>
      <w:r w:rsidR="00B7584C" w:rsidRPr="008D6820">
        <w:rPr>
          <w:rFonts w:ascii="gobCL" w:eastAsia="gobCL" w:hAnsi="gobCL" w:cs="gobCL"/>
          <w:color w:val="000000"/>
        </w:rPr>
        <w:lastRenderedPageBreak/>
        <w:t>de inicio de la convocatoria. Sercotec validará nuevamente esta condición al momento de formalizar.</w:t>
      </w:r>
      <w:r w:rsidR="00B7584C" w:rsidRPr="008D6820" w:rsidDel="00B7584C">
        <w:rPr>
          <w:rFonts w:ascii="gobCL" w:eastAsia="gobCL" w:hAnsi="gobCL" w:cs="gobCL"/>
          <w:color w:val="000000"/>
        </w:rPr>
        <w:t xml:space="preserve"> </w:t>
      </w:r>
    </w:p>
    <w:p w14:paraId="5AAA2077" w14:textId="77777777" w:rsidR="001D39CF" w:rsidRDefault="001D39CF" w:rsidP="008D6820">
      <w:pPr>
        <w:pBdr>
          <w:top w:val="nil"/>
          <w:left w:val="nil"/>
          <w:bottom w:val="nil"/>
          <w:right w:val="nil"/>
          <w:between w:val="nil"/>
        </w:pBdr>
        <w:spacing w:after="0" w:line="276" w:lineRule="auto"/>
        <w:jc w:val="both"/>
        <w:rPr>
          <w:rFonts w:ascii="gobCL" w:eastAsia="gobCL" w:hAnsi="gobCL" w:cs="gobCL"/>
          <w:color w:val="000000"/>
        </w:rPr>
      </w:pPr>
    </w:p>
    <w:p w14:paraId="6F45BEC7" w14:textId="6270033D" w:rsidR="00C950E3" w:rsidRDefault="005E44B7" w:rsidP="000B0604">
      <w:pPr>
        <w:pBdr>
          <w:top w:val="nil"/>
          <w:left w:val="nil"/>
          <w:bottom w:val="nil"/>
          <w:right w:val="nil"/>
          <w:between w:val="nil"/>
        </w:pBdr>
        <w:spacing w:after="0" w:line="276" w:lineRule="auto"/>
        <w:jc w:val="both"/>
        <w:rPr>
          <w:rFonts w:ascii="gobCL" w:eastAsia="gobCL" w:hAnsi="gobCL" w:cs="gobCL"/>
          <w:color w:val="000000"/>
        </w:rPr>
      </w:pPr>
      <w:r>
        <w:rPr>
          <w:rFonts w:ascii="gobCL" w:eastAsia="gobCL" w:hAnsi="gobCL" w:cs="gobCL"/>
          <w:color w:val="000000"/>
        </w:rPr>
        <w:t>a.</w:t>
      </w:r>
      <w:r w:rsidR="001D39CF">
        <w:rPr>
          <w:rFonts w:ascii="gobCL" w:eastAsia="gobCL" w:hAnsi="gobCL" w:cs="gobCL"/>
          <w:color w:val="000000"/>
        </w:rPr>
        <w:t>3</w:t>
      </w:r>
      <w:r w:rsidR="0028691A">
        <w:rPr>
          <w:rFonts w:ascii="gobCL" w:eastAsia="gobCL" w:hAnsi="gobCL" w:cs="gobCL"/>
          <w:color w:val="000000"/>
        </w:rPr>
        <w:t>.</w:t>
      </w:r>
      <w:r>
        <w:rPr>
          <w:rFonts w:ascii="gobCL" w:eastAsia="gobCL" w:hAnsi="gobCL" w:cs="gobCL"/>
          <w:color w:val="000000"/>
        </w:rPr>
        <w:t xml:space="preserve"> </w:t>
      </w:r>
      <w:r w:rsidR="00924C70">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sidR="001C1CE4">
        <w:rPr>
          <w:rFonts w:ascii="gobCL" w:eastAsia="gobCL" w:hAnsi="gobCL" w:cs="gobCL"/>
          <w:color w:val="000000"/>
        </w:rPr>
        <w:t>inicio de la convocatoria</w:t>
      </w:r>
      <w:r w:rsidR="00924C70">
        <w:rPr>
          <w:rFonts w:ascii="gobCL" w:eastAsia="gobCL" w:hAnsi="gobCL" w:cs="gobCL"/>
          <w:color w:val="000000"/>
        </w:rPr>
        <w:t>.</w:t>
      </w:r>
    </w:p>
    <w:p w14:paraId="0923755F" w14:textId="77777777" w:rsidR="001D39CF" w:rsidRDefault="001D39CF" w:rsidP="000B0604">
      <w:pPr>
        <w:pBdr>
          <w:top w:val="nil"/>
          <w:left w:val="nil"/>
          <w:bottom w:val="nil"/>
          <w:right w:val="nil"/>
          <w:between w:val="nil"/>
        </w:pBdr>
        <w:spacing w:after="0" w:line="276" w:lineRule="auto"/>
        <w:jc w:val="both"/>
        <w:rPr>
          <w:rFonts w:ascii="gobCL" w:eastAsia="gobCL" w:hAnsi="gobCL" w:cs="gobCL"/>
          <w:color w:val="000000"/>
        </w:rPr>
      </w:pPr>
    </w:p>
    <w:p w14:paraId="262BB8D5" w14:textId="253AE4B4" w:rsidR="001D39CF" w:rsidRDefault="001D39CF" w:rsidP="001D39CF">
      <w:pPr>
        <w:pBdr>
          <w:top w:val="nil"/>
          <w:left w:val="nil"/>
          <w:bottom w:val="nil"/>
          <w:right w:val="nil"/>
          <w:between w:val="nil"/>
        </w:pBdr>
        <w:spacing w:after="0" w:line="276" w:lineRule="auto"/>
        <w:jc w:val="both"/>
        <w:rPr>
          <w:rFonts w:ascii="gobCL" w:eastAsia="gobCL" w:hAnsi="gobCL" w:cs="gobCL"/>
          <w:color w:val="000000"/>
        </w:rPr>
      </w:pPr>
      <w:r>
        <w:rPr>
          <w:rFonts w:ascii="gobCL" w:eastAsia="gobCL" w:hAnsi="gobCL" w:cs="gobCL"/>
          <w:color w:val="000000"/>
        </w:rPr>
        <w:t xml:space="preserve">a.4. </w:t>
      </w:r>
      <w:r w:rsidRPr="001D39CF">
        <w:rPr>
          <w:rFonts w:ascii="gobCL" w:eastAsia="gobCL" w:hAnsi="gobCL" w:cs="gobCL"/>
          <w:color w:val="000000"/>
        </w:rPr>
        <w:t>No tener rendiciones pendientes con Sercotec</w:t>
      </w:r>
      <w:r w:rsidR="00C73275">
        <w:rPr>
          <w:rFonts w:ascii="gobCL" w:eastAsia="gobCL" w:hAnsi="gobCL" w:cs="gobCL"/>
          <w:color w:val="000000"/>
        </w:rPr>
        <w:t xml:space="preserve"> y/o con el Agente Operador</w:t>
      </w:r>
      <w:r w:rsidRPr="001D39CF">
        <w:rPr>
          <w:rFonts w:ascii="gobCL" w:eastAsia="gobCL" w:hAnsi="gobCL" w:cs="gobCL"/>
          <w:color w:val="000000"/>
        </w:rPr>
        <w:t>, a la fecha de inicio de la convocatoria.</w:t>
      </w:r>
    </w:p>
    <w:p w14:paraId="79D35B2F" w14:textId="77777777" w:rsidR="001D39CF" w:rsidRDefault="001D39CF" w:rsidP="001D39CF">
      <w:pPr>
        <w:pBdr>
          <w:top w:val="nil"/>
          <w:left w:val="nil"/>
          <w:bottom w:val="nil"/>
          <w:right w:val="nil"/>
          <w:between w:val="nil"/>
        </w:pBdr>
        <w:spacing w:after="0"/>
        <w:jc w:val="both"/>
        <w:rPr>
          <w:rFonts w:ascii="gobCL" w:eastAsia="gobCL" w:hAnsi="gobCL" w:cs="gobCL"/>
          <w:color w:val="000000"/>
        </w:rPr>
      </w:pPr>
    </w:p>
    <w:p w14:paraId="19A5F172" w14:textId="0F4D9236" w:rsidR="001D39CF" w:rsidRPr="00075707" w:rsidRDefault="001D39CF" w:rsidP="001D39CF">
      <w:pPr>
        <w:pBdr>
          <w:top w:val="nil"/>
          <w:left w:val="nil"/>
          <w:bottom w:val="nil"/>
          <w:right w:val="nil"/>
          <w:between w:val="nil"/>
        </w:pBdr>
        <w:spacing w:after="0"/>
        <w:jc w:val="both"/>
        <w:rPr>
          <w:rFonts w:ascii="gobCL" w:eastAsia="gobCL" w:hAnsi="gobCL" w:cs="gobCL"/>
          <w:color w:val="000000"/>
        </w:rPr>
      </w:pPr>
      <w:r w:rsidRPr="00075707">
        <w:rPr>
          <w:rFonts w:ascii="gobCL" w:eastAsia="gobCL" w:hAnsi="gobCL" w:cs="gobCL"/>
          <w:color w:val="000000"/>
        </w:rPr>
        <w:t>a.</w:t>
      </w:r>
      <w:r>
        <w:rPr>
          <w:rFonts w:ascii="gobCL" w:eastAsia="gobCL" w:hAnsi="gobCL" w:cs="gobCL"/>
          <w:color w:val="000000"/>
        </w:rPr>
        <w:t>5</w:t>
      </w:r>
      <w:r w:rsidRPr="00075707">
        <w:rPr>
          <w:rFonts w:ascii="gobCL" w:eastAsia="gobCL" w:hAnsi="gobCL" w:cs="gobCL"/>
          <w:color w:val="000000"/>
        </w:rPr>
        <w:t>. Contar con una empresa registrada</w:t>
      </w:r>
      <w:r>
        <w:rPr>
          <w:rFonts w:ascii="gobCL" w:eastAsia="gobCL" w:hAnsi="gobCL" w:cs="gobCL"/>
          <w:color w:val="000000"/>
        </w:rPr>
        <w:t xml:space="preserve"> en el portal www.sercotec.cl</w:t>
      </w:r>
      <w:r w:rsidRPr="00075707">
        <w:rPr>
          <w:rFonts w:ascii="gobCL" w:eastAsia="gobCL" w:hAnsi="gobCL" w:cs="gobCL"/>
          <w:color w:val="000000"/>
        </w:rPr>
        <w:t xml:space="preserve"> en </w:t>
      </w:r>
      <w:r w:rsidRPr="00D5303A">
        <w:rPr>
          <w:rFonts w:ascii="gobCL" w:eastAsia="gobCL" w:hAnsi="gobCL" w:cs="gobCL"/>
          <w:color w:val="000000"/>
        </w:rPr>
        <w:t>las comunas de San Carlos, Coihueco, Ñiquén, San Fabián y San Nicolás,</w:t>
      </w:r>
      <w:r w:rsidR="00B755CC" w:rsidRPr="00D5303A">
        <w:rPr>
          <w:rFonts w:ascii="gobCL" w:eastAsia="gobCL" w:hAnsi="gobCL" w:cs="gobCL"/>
          <w:color w:val="000000"/>
        </w:rPr>
        <w:t xml:space="preserve"> de</w:t>
      </w:r>
      <w:r w:rsidR="007565E7">
        <w:rPr>
          <w:rFonts w:ascii="gobCL" w:eastAsia="gobCL" w:hAnsi="gobCL" w:cs="gobCL"/>
          <w:color w:val="000000"/>
        </w:rPr>
        <w:t xml:space="preserve"> la </w:t>
      </w:r>
      <w:r w:rsidR="00B755CC" w:rsidRPr="00D5303A">
        <w:rPr>
          <w:rFonts w:ascii="gobCL" w:eastAsia="gobCL" w:hAnsi="gobCL" w:cs="gobCL"/>
          <w:color w:val="000000"/>
        </w:rPr>
        <w:t>Provincia de Punilla en la R</w:t>
      </w:r>
      <w:r w:rsidRPr="00D5303A">
        <w:rPr>
          <w:rFonts w:ascii="gobCL" w:eastAsia="gobCL" w:hAnsi="gobCL" w:cs="gobCL"/>
          <w:color w:val="000000"/>
        </w:rPr>
        <w:t>egión de Ñuble.</w:t>
      </w:r>
    </w:p>
    <w:p w14:paraId="579A2DC0" w14:textId="77777777" w:rsidR="001D39CF" w:rsidRDefault="001D39CF" w:rsidP="000B0604">
      <w:pPr>
        <w:pBdr>
          <w:top w:val="nil"/>
          <w:left w:val="nil"/>
          <w:bottom w:val="nil"/>
          <w:right w:val="nil"/>
          <w:between w:val="nil"/>
        </w:pBdr>
        <w:spacing w:after="0" w:line="276" w:lineRule="auto"/>
        <w:jc w:val="both"/>
        <w:rPr>
          <w:rFonts w:ascii="gobCL" w:eastAsia="gobCL" w:hAnsi="gobCL" w:cs="gobCL"/>
          <w:color w:val="000000"/>
        </w:rPr>
      </w:pPr>
    </w:p>
    <w:p w14:paraId="385DDFCC" w14:textId="5640789B" w:rsidR="00E453CF" w:rsidRDefault="00D66B78" w:rsidP="000B0604">
      <w:pPr>
        <w:pBdr>
          <w:top w:val="nil"/>
          <w:left w:val="nil"/>
          <w:bottom w:val="nil"/>
          <w:right w:val="nil"/>
          <w:between w:val="nil"/>
        </w:pBdr>
        <w:spacing w:after="0"/>
        <w:jc w:val="both"/>
        <w:rPr>
          <w:rFonts w:ascii="gobCL" w:eastAsia="gobCL" w:hAnsi="gobCL" w:cs="gobCL"/>
          <w:color w:val="000000"/>
        </w:rPr>
      </w:pPr>
      <w:r w:rsidRPr="00075707">
        <w:rPr>
          <w:rFonts w:ascii="gobCL" w:eastAsia="gobCL" w:hAnsi="gobCL" w:cs="gobCL"/>
          <w:color w:val="000000"/>
        </w:rPr>
        <w:t>a.</w:t>
      </w:r>
      <w:r w:rsidR="001D39CF">
        <w:rPr>
          <w:rFonts w:ascii="gobCL" w:eastAsia="gobCL" w:hAnsi="gobCL" w:cs="gobCL"/>
          <w:color w:val="000000"/>
        </w:rPr>
        <w:t>6</w:t>
      </w:r>
      <w:r w:rsidR="00E453CF" w:rsidRPr="00075707">
        <w:rPr>
          <w:rFonts w:ascii="gobCL" w:eastAsia="gobCL" w:hAnsi="gobCL" w:cs="gobCL"/>
          <w:color w:val="000000"/>
        </w:rPr>
        <w:t xml:space="preserve"> </w:t>
      </w:r>
      <w:r w:rsidR="00107EBA" w:rsidRPr="00107EBA">
        <w:rPr>
          <w:rFonts w:ascii="gobCL" w:eastAsia="gobCL" w:hAnsi="gobCL" w:cs="gobCL"/>
          <w:color w:val="000000"/>
        </w:rPr>
        <w:t>No haber sido beneficiario de programas Sercotec que impliquen la entrega de subsidio durante el año 2022</w:t>
      </w:r>
      <w:r w:rsidR="00107EBA">
        <w:rPr>
          <w:rFonts w:ascii="gobCL" w:eastAsia="gobCL" w:hAnsi="gobCL" w:cs="gobCL"/>
          <w:color w:val="000000"/>
        </w:rPr>
        <w:t>, región de Ñuble.</w:t>
      </w:r>
      <w:r w:rsidR="00107EBA" w:rsidRPr="00107EBA">
        <w:rPr>
          <w:rFonts w:ascii="gobCL" w:eastAsia="gobCL" w:hAnsi="gobCL" w:cs="gobCL"/>
          <w:color w:val="000000"/>
        </w:rPr>
        <w:t xml:space="preserve"> (</w:t>
      </w:r>
      <w:r w:rsidR="00E82F20" w:rsidRPr="00107EBA">
        <w:rPr>
          <w:rFonts w:ascii="gobCL" w:eastAsia="gobCL" w:hAnsi="gobCL" w:cs="gobCL"/>
          <w:color w:val="000000"/>
        </w:rPr>
        <w:t>Cualquier</w:t>
      </w:r>
      <w:r w:rsidR="00107EBA">
        <w:rPr>
          <w:rFonts w:ascii="gobCL" w:eastAsia="gobCL" w:hAnsi="gobCL" w:cs="gobCL"/>
          <w:color w:val="000000"/>
        </w:rPr>
        <w:t xml:space="preserve"> fuente de financiamiento).</w:t>
      </w:r>
    </w:p>
    <w:p w14:paraId="5F00577B" w14:textId="77777777" w:rsidR="00E453CF" w:rsidRPr="00E453CF" w:rsidRDefault="00E453CF" w:rsidP="000B0604">
      <w:pPr>
        <w:pBdr>
          <w:top w:val="nil"/>
          <w:left w:val="nil"/>
          <w:bottom w:val="nil"/>
          <w:right w:val="nil"/>
          <w:between w:val="nil"/>
        </w:pBdr>
        <w:spacing w:after="0"/>
        <w:jc w:val="both"/>
        <w:rPr>
          <w:rFonts w:ascii="gobCL" w:eastAsia="gobCL" w:hAnsi="gobCL" w:cs="gobCL"/>
          <w:color w:val="000000"/>
        </w:rPr>
      </w:pPr>
    </w:p>
    <w:p w14:paraId="2950673E" w14:textId="77777777" w:rsidR="005E44B7" w:rsidRDefault="005E44B7" w:rsidP="005E44B7">
      <w:pPr>
        <w:pBdr>
          <w:top w:val="nil"/>
          <w:left w:val="nil"/>
          <w:bottom w:val="nil"/>
          <w:right w:val="nil"/>
          <w:between w:val="nil"/>
        </w:pBdr>
        <w:spacing w:after="0" w:line="276" w:lineRule="auto"/>
        <w:jc w:val="both"/>
        <w:rPr>
          <w:rFonts w:ascii="gobCL" w:eastAsia="gobCL" w:hAnsi="gobCL" w:cs="gobCL"/>
          <w:color w:val="000000"/>
        </w:rPr>
      </w:pPr>
    </w:p>
    <w:p w14:paraId="0C95858D" w14:textId="77777777" w:rsidR="005E44B7" w:rsidRPr="007A526D" w:rsidRDefault="005E44B7" w:rsidP="005E44B7">
      <w:pPr>
        <w:pStyle w:val="Prrafodelista"/>
        <w:numPr>
          <w:ilvl w:val="2"/>
          <w:numId w:val="14"/>
        </w:numPr>
        <w:pBdr>
          <w:top w:val="nil"/>
          <w:left w:val="nil"/>
          <w:bottom w:val="nil"/>
          <w:right w:val="nil"/>
          <w:between w:val="nil"/>
        </w:pBdr>
        <w:spacing w:after="0" w:line="276" w:lineRule="auto"/>
        <w:jc w:val="both"/>
        <w:rPr>
          <w:rFonts w:ascii="gobCL" w:eastAsia="gobCL" w:hAnsi="gobCL" w:cs="gobCL"/>
          <w:b/>
          <w:u w:val="single"/>
        </w:rPr>
      </w:pPr>
      <w:r w:rsidRPr="007A526D">
        <w:rPr>
          <w:rFonts w:ascii="gobCL" w:eastAsia="gobCL" w:hAnsi="gobCL" w:cs="gobCL"/>
          <w:b/>
          <w:u w:val="single"/>
        </w:rPr>
        <w:t>b.-  Admisibilidad Manual:</w:t>
      </w:r>
    </w:p>
    <w:p w14:paraId="5F312566" w14:textId="77777777" w:rsidR="00C950E3" w:rsidRDefault="00C950E3">
      <w:pPr>
        <w:pBdr>
          <w:top w:val="nil"/>
          <w:left w:val="nil"/>
          <w:bottom w:val="nil"/>
          <w:right w:val="nil"/>
          <w:between w:val="nil"/>
        </w:pBdr>
        <w:spacing w:after="0"/>
        <w:ind w:left="709" w:hanging="283"/>
        <w:rPr>
          <w:rFonts w:ascii="gobCL" w:eastAsia="gobCL" w:hAnsi="gobCL" w:cs="gobCL"/>
          <w:b/>
          <w:color w:val="000000"/>
        </w:rPr>
      </w:pPr>
    </w:p>
    <w:p w14:paraId="7B749637" w14:textId="4F0E98AC" w:rsidR="00C950E3" w:rsidRDefault="005E44B7" w:rsidP="00F200F3">
      <w:pPr>
        <w:pBdr>
          <w:top w:val="nil"/>
          <w:left w:val="nil"/>
          <w:bottom w:val="nil"/>
          <w:right w:val="nil"/>
          <w:between w:val="nil"/>
        </w:pBdr>
        <w:spacing w:after="0" w:line="276" w:lineRule="auto"/>
        <w:jc w:val="both"/>
        <w:rPr>
          <w:rFonts w:ascii="gobCL" w:eastAsia="gobCL" w:hAnsi="gobCL" w:cs="gobCL"/>
          <w:b/>
          <w:color w:val="000000"/>
        </w:rPr>
      </w:pPr>
      <w:r>
        <w:rPr>
          <w:rFonts w:ascii="gobCL" w:eastAsia="gobCL" w:hAnsi="gobCL" w:cs="gobCL"/>
          <w:b/>
          <w:color w:val="000000"/>
        </w:rPr>
        <w:t xml:space="preserve">b.1. </w:t>
      </w:r>
      <w:r w:rsidR="00924C70">
        <w:rPr>
          <w:rFonts w:ascii="gobCL" w:eastAsia="gobCL" w:hAnsi="gobCL" w:cs="gobCL"/>
          <w:b/>
          <w:color w:val="000000"/>
        </w:rPr>
        <w:t xml:space="preserve">Tener ventas netas </w:t>
      </w:r>
      <w:r w:rsidR="00924C70" w:rsidRPr="00337E14">
        <w:rPr>
          <w:rFonts w:ascii="gobCL" w:eastAsia="gobCL" w:hAnsi="gobCL" w:cs="gobCL"/>
          <w:b/>
        </w:rPr>
        <w:t xml:space="preserve">anuales mayores </w:t>
      </w:r>
      <w:r w:rsidR="00DB55AB">
        <w:rPr>
          <w:rFonts w:ascii="gobCL" w:eastAsia="gobCL" w:hAnsi="gobCL" w:cs="gobCL"/>
          <w:b/>
        </w:rPr>
        <w:t xml:space="preserve">o iguales </w:t>
      </w:r>
      <w:r w:rsidR="00034BF3">
        <w:rPr>
          <w:rFonts w:ascii="gobCL" w:eastAsia="gobCL" w:hAnsi="gobCL" w:cs="gobCL"/>
          <w:b/>
        </w:rPr>
        <w:t>100 UF</w:t>
      </w:r>
      <w:r w:rsidR="00924C70" w:rsidRPr="00337E14">
        <w:rPr>
          <w:rFonts w:ascii="gobCL" w:eastAsia="gobCL" w:hAnsi="gobCL" w:cs="gobCL"/>
          <w:b/>
        </w:rPr>
        <w:t xml:space="preserve"> </w:t>
      </w:r>
      <w:r w:rsidR="00924C70">
        <w:rPr>
          <w:rFonts w:ascii="gobCL" w:eastAsia="gobCL" w:hAnsi="gobCL" w:cs="gobCL"/>
          <w:b/>
          <w:color w:val="000000"/>
        </w:rPr>
        <w:t>e inferiores o iguales a 25.000 UF.</w:t>
      </w:r>
    </w:p>
    <w:p w14:paraId="42B3A5DB" w14:textId="77777777" w:rsidR="00C950E3" w:rsidRDefault="00924C70" w:rsidP="00F200F3">
      <w:p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color w:val="000000"/>
        </w:rPr>
        <w:t>Para el cálculo del nivel de ventas netas, se utilizará el valor de la UF correspondiente a la fecha de inicio de la presente convocatoria, y se considerarán los códigos 538, 020 y 142 de los respectivos Formularios 29.  Por su parte, se utilizará el siguiente período:</w:t>
      </w:r>
    </w:p>
    <w:tbl>
      <w:tblPr>
        <w:tblStyle w:val="13"/>
        <w:tblW w:w="8784"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784"/>
      </w:tblGrid>
      <w:tr w:rsidR="00C950E3" w14:paraId="5AFE9D3A" w14:textId="77777777" w:rsidTr="00F200F3">
        <w:trPr>
          <w:trHeight w:val="765"/>
          <w:jc w:val="center"/>
        </w:trPr>
        <w:tc>
          <w:tcPr>
            <w:tcW w:w="8784" w:type="dxa"/>
            <w:shd w:val="clear" w:color="auto" w:fill="D9D9D9"/>
          </w:tcPr>
          <w:p w14:paraId="00EE8F5D" w14:textId="7E03E4C2" w:rsidR="00C950E3" w:rsidRDefault="00924C70" w:rsidP="00E6769D">
            <w:pPr>
              <w:pBdr>
                <w:top w:val="nil"/>
                <w:left w:val="nil"/>
                <w:bottom w:val="nil"/>
                <w:right w:val="nil"/>
                <w:between w:val="nil"/>
              </w:pBdr>
              <w:tabs>
                <w:tab w:val="left" w:pos="709"/>
              </w:tabs>
              <w:jc w:val="center"/>
              <w:rPr>
                <w:rFonts w:ascii="gobCL" w:eastAsia="gobCL" w:hAnsi="gobCL" w:cs="gobCL"/>
              </w:rPr>
            </w:pPr>
            <w:r>
              <w:rPr>
                <w:rFonts w:ascii="gobCL" w:eastAsia="gobCL" w:hAnsi="gobCL" w:cs="gobCL"/>
                <w:color w:val="000000"/>
              </w:rPr>
              <w:t xml:space="preserve">Período de cálculo de ventas netas anuales demostrables mayores </w:t>
            </w:r>
            <w:r w:rsidR="00DB55AB">
              <w:rPr>
                <w:rFonts w:ascii="gobCL" w:eastAsia="gobCL" w:hAnsi="gobCL" w:cs="gobCL"/>
                <w:color w:val="000000"/>
              </w:rPr>
              <w:t xml:space="preserve">o iguales </w:t>
            </w:r>
            <w:r w:rsidR="009C5473">
              <w:rPr>
                <w:rFonts w:ascii="gobCL" w:eastAsia="gobCL" w:hAnsi="gobCL" w:cs="gobCL"/>
                <w:color w:val="000000"/>
              </w:rPr>
              <w:t xml:space="preserve">100 uf </w:t>
            </w:r>
            <w:r>
              <w:rPr>
                <w:rFonts w:ascii="gobCL" w:eastAsia="gobCL" w:hAnsi="gobCL" w:cs="gobCL"/>
                <w:color w:val="000000"/>
              </w:rPr>
              <w:t xml:space="preserve"> e inferiores o iguales a 25.000 UF. </w:t>
            </w:r>
          </w:p>
        </w:tc>
      </w:tr>
      <w:tr w:rsidR="00C950E3" w14:paraId="373981C7" w14:textId="77777777" w:rsidTr="00825C7E">
        <w:trPr>
          <w:jc w:val="center"/>
        </w:trPr>
        <w:tc>
          <w:tcPr>
            <w:tcW w:w="8784" w:type="dxa"/>
            <w:shd w:val="clear" w:color="auto" w:fill="auto"/>
          </w:tcPr>
          <w:p w14:paraId="74E2ADFC" w14:textId="7D694884" w:rsidR="00C950E3" w:rsidRPr="00825C7E" w:rsidRDefault="009C5473" w:rsidP="00D6092D">
            <w:pPr>
              <w:pBdr>
                <w:top w:val="nil"/>
                <w:left w:val="nil"/>
                <w:bottom w:val="nil"/>
                <w:right w:val="nil"/>
                <w:between w:val="nil"/>
              </w:pBdr>
              <w:tabs>
                <w:tab w:val="left" w:pos="709"/>
              </w:tabs>
              <w:ind w:hanging="720"/>
              <w:jc w:val="center"/>
              <w:rPr>
                <w:rFonts w:ascii="gobCL" w:eastAsia="gobCL" w:hAnsi="gobCL" w:cs="gobCL"/>
                <w:color w:val="000000"/>
                <w:highlight w:val="yellow"/>
              </w:rPr>
            </w:pPr>
            <w:r w:rsidRPr="00CD3363">
              <w:rPr>
                <w:rFonts w:ascii="gobCL" w:eastAsia="gobCL" w:hAnsi="gobCL" w:cs="gobCL"/>
              </w:rPr>
              <w:t>Julio</w:t>
            </w:r>
            <w:r w:rsidR="00924C70" w:rsidRPr="00CD3363">
              <w:rPr>
                <w:rFonts w:ascii="gobCL" w:eastAsia="gobCL" w:hAnsi="gobCL" w:cs="gobCL"/>
              </w:rPr>
              <w:t xml:space="preserve"> 202</w:t>
            </w:r>
            <w:r w:rsidR="00337E14" w:rsidRPr="00CD3363">
              <w:rPr>
                <w:rFonts w:ascii="gobCL" w:eastAsia="gobCL" w:hAnsi="gobCL" w:cs="gobCL"/>
              </w:rPr>
              <w:t>1</w:t>
            </w:r>
            <w:r w:rsidR="00924C70" w:rsidRPr="00CD3363">
              <w:rPr>
                <w:rFonts w:ascii="gobCL" w:eastAsia="gobCL" w:hAnsi="gobCL" w:cs="gobCL"/>
              </w:rPr>
              <w:t xml:space="preserve"> – </w:t>
            </w:r>
            <w:r w:rsidRPr="00CD3363">
              <w:rPr>
                <w:rFonts w:ascii="gobCL" w:eastAsia="gobCL" w:hAnsi="gobCL" w:cs="gobCL"/>
              </w:rPr>
              <w:t>Junio</w:t>
            </w:r>
            <w:r w:rsidR="00D6092D" w:rsidRPr="00CD3363">
              <w:rPr>
                <w:rFonts w:ascii="gobCL" w:eastAsia="gobCL" w:hAnsi="gobCL" w:cs="gobCL"/>
              </w:rPr>
              <w:t xml:space="preserve"> </w:t>
            </w:r>
            <w:r w:rsidR="00924C70" w:rsidRPr="00CD3363">
              <w:rPr>
                <w:rFonts w:ascii="gobCL" w:eastAsia="gobCL" w:hAnsi="gobCL" w:cs="gobCL"/>
              </w:rPr>
              <w:t>202</w:t>
            </w:r>
            <w:r w:rsidR="00337E14" w:rsidRPr="00CD3363">
              <w:rPr>
                <w:rFonts w:ascii="gobCL" w:eastAsia="gobCL" w:hAnsi="gobCL" w:cs="gobCL"/>
              </w:rPr>
              <w:t>2</w:t>
            </w:r>
          </w:p>
        </w:tc>
      </w:tr>
    </w:tbl>
    <w:p w14:paraId="3434720E" w14:textId="021885E5" w:rsidR="00C950E3" w:rsidRDefault="00924C70" w:rsidP="00F200F3">
      <w:pPr>
        <w:spacing w:before="240" w:after="240" w:line="240" w:lineRule="auto"/>
        <w:jc w:val="both"/>
        <w:rPr>
          <w:rFonts w:ascii="gobCL" w:eastAsia="gobCL" w:hAnsi="gobCL" w:cs="gobCL"/>
        </w:rPr>
      </w:pPr>
      <w:r>
        <w:rPr>
          <w:rFonts w:ascii="gobCL" w:eastAsia="gobCL" w:hAnsi="gobCL" w:cs="gobCL"/>
        </w:rPr>
        <w:t>En</w:t>
      </w:r>
      <w:r>
        <w:t> </w:t>
      </w:r>
      <w:r>
        <w:rPr>
          <w:rFonts w:ascii="gobCL" w:eastAsia="gobCL" w:hAnsi="gobCL" w:cs="gobCL"/>
        </w:rPr>
        <w:t>el caso de ser cooperativas,</w:t>
      </w:r>
      <w:r w:rsidR="009C5473">
        <w:rPr>
          <w:rFonts w:ascii="gobCL" w:eastAsia="gobCL" w:hAnsi="gobCL" w:cs="gobCL"/>
        </w:rPr>
        <w:t xml:space="preserve"> con iniciación de actividades en primera </w:t>
      </w:r>
      <w:r w:rsidR="007F7B77">
        <w:rPr>
          <w:rFonts w:ascii="gobCL" w:eastAsia="gobCL" w:hAnsi="gobCL" w:cs="gobCL"/>
        </w:rPr>
        <w:t>categoría se</w:t>
      </w:r>
      <w:r>
        <w:rPr>
          <w:rFonts w:ascii="gobCL" w:eastAsia="gobCL" w:hAnsi="gobCL" w:cs="gobCL"/>
        </w:rPr>
        <w:t xml:space="preserve"> les solicitará que las ventas netas prome</w:t>
      </w:r>
      <w:r w:rsidR="009C5473">
        <w:rPr>
          <w:rFonts w:ascii="gobCL" w:eastAsia="gobCL" w:hAnsi="gobCL" w:cs="gobCL"/>
        </w:rPr>
        <w:t>dio por asociado, inferiore</w:t>
      </w:r>
      <w:r>
        <w:rPr>
          <w:rFonts w:ascii="gobCL" w:eastAsia="gobCL" w:hAnsi="gobCL" w:cs="gobCL"/>
        </w:rPr>
        <w:t xml:space="preserve">s a 25.000 UF, lo cual se </w:t>
      </w:r>
      <w:r w:rsidR="00577CA1">
        <w:rPr>
          <w:rFonts w:ascii="gobCL" w:eastAsia="gobCL" w:hAnsi="gobCL" w:cs="gobCL"/>
        </w:rPr>
        <w:t>calculan</w:t>
      </w:r>
      <w:r>
        <w:rPr>
          <w:rFonts w:ascii="gobCL" w:eastAsia="gobCL" w:hAnsi="gobCL" w:cs="gobCL"/>
        </w:rPr>
        <w:t xml:space="preserve"> con el monto total de ventas netas de la cooperativa durante el período de cálculo, dividido por el número de asociados. </w:t>
      </w:r>
    </w:p>
    <w:p w14:paraId="5B0856DB" w14:textId="77777777" w:rsidR="00C950E3" w:rsidRDefault="00924C70" w:rsidP="00F200F3">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b/>
        </w:rPr>
        <w:t xml:space="preserve">b.2. Contar con disminución de ventas </w:t>
      </w:r>
    </w:p>
    <w:p w14:paraId="69F8EC3E" w14:textId="77777777" w:rsidR="00C950E3" w:rsidRPr="00956526" w:rsidRDefault="00C950E3" w:rsidP="00F200F3">
      <w:pPr>
        <w:pBdr>
          <w:top w:val="nil"/>
          <w:left w:val="nil"/>
          <w:bottom w:val="nil"/>
          <w:right w:val="nil"/>
          <w:between w:val="nil"/>
        </w:pBdr>
        <w:spacing w:after="0" w:line="240" w:lineRule="auto"/>
        <w:jc w:val="both"/>
        <w:rPr>
          <w:rFonts w:ascii="gobCL" w:eastAsia="gobCL" w:hAnsi="gobCL" w:cs="gobCL"/>
        </w:rPr>
      </w:pPr>
    </w:p>
    <w:p w14:paraId="0D8BFAD1" w14:textId="12CD3D03" w:rsidR="00C950E3" w:rsidRPr="00956526" w:rsidRDefault="00924C70" w:rsidP="00F200F3">
      <w:pPr>
        <w:pBdr>
          <w:top w:val="nil"/>
          <w:left w:val="nil"/>
          <w:bottom w:val="nil"/>
          <w:right w:val="nil"/>
          <w:between w:val="nil"/>
        </w:pBdr>
        <w:spacing w:after="0" w:line="240" w:lineRule="auto"/>
        <w:jc w:val="both"/>
        <w:rPr>
          <w:rFonts w:ascii="gobCL" w:eastAsia="gobCL" w:hAnsi="gobCL" w:cs="gobCL"/>
        </w:rPr>
      </w:pPr>
      <w:r w:rsidRPr="00956526">
        <w:rPr>
          <w:rFonts w:ascii="gobCL" w:eastAsia="gobCL" w:hAnsi="gobCL" w:cs="gobCL"/>
        </w:rPr>
        <w:t>Contar con disminución de ventas</w:t>
      </w:r>
      <w:r w:rsidR="00577CA1">
        <w:rPr>
          <w:rFonts w:ascii="gobCL" w:eastAsia="gobCL" w:hAnsi="gobCL" w:cs="gobCL"/>
        </w:rPr>
        <w:t>,</w:t>
      </w:r>
      <w:r w:rsidRPr="00956526">
        <w:rPr>
          <w:rFonts w:ascii="gobCL" w:eastAsia="gobCL" w:hAnsi="gobCL" w:cs="gobCL"/>
        </w:rPr>
        <w:t xml:space="preserve"> comparando el total de ventas </w:t>
      </w:r>
      <w:r w:rsidRPr="00CD3363">
        <w:rPr>
          <w:rFonts w:ascii="gobCL" w:eastAsia="gobCL" w:hAnsi="gobCL" w:cs="gobCL"/>
        </w:rPr>
        <w:t xml:space="preserve">del </w:t>
      </w:r>
      <w:r w:rsidRPr="00825C7E">
        <w:rPr>
          <w:rFonts w:ascii="gobCL" w:eastAsia="gobCL" w:hAnsi="gobCL" w:cs="gobCL"/>
        </w:rPr>
        <w:t>período 1 (</w:t>
      </w:r>
      <w:r w:rsidR="00B755CC" w:rsidRPr="00825C7E">
        <w:rPr>
          <w:rFonts w:ascii="gobCL" w:eastAsia="gobCL" w:hAnsi="gobCL" w:cs="gobCL"/>
        </w:rPr>
        <w:t>noviembre</w:t>
      </w:r>
      <w:r w:rsidR="00577CA1" w:rsidRPr="00825C7E">
        <w:rPr>
          <w:rFonts w:ascii="gobCL" w:eastAsia="gobCL" w:hAnsi="gobCL" w:cs="gobCL"/>
        </w:rPr>
        <w:t xml:space="preserve">, </w:t>
      </w:r>
      <w:r w:rsidR="00B755CC" w:rsidRPr="00825C7E">
        <w:rPr>
          <w:rFonts w:ascii="gobCL" w:eastAsia="gobCL" w:hAnsi="gobCL" w:cs="gobCL"/>
        </w:rPr>
        <w:t>diciembre</w:t>
      </w:r>
      <w:r w:rsidR="00577CA1" w:rsidRPr="00825C7E">
        <w:rPr>
          <w:rFonts w:ascii="gobCL" w:eastAsia="gobCL" w:hAnsi="gobCL" w:cs="gobCL"/>
        </w:rPr>
        <w:t xml:space="preserve"> 2019, </w:t>
      </w:r>
      <w:r w:rsidR="00B755CC" w:rsidRPr="00825C7E">
        <w:rPr>
          <w:rFonts w:ascii="gobCL" w:eastAsia="gobCL" w:hAnsi="gobCL" w:cs="gobCL"/>
        </w:rPr>
        <w:t>enero</w:t>
      </w:r>
      <w:r w:rsidR="00577CA1" w:rsidRPr="00825C7E">
        <w:rPr>
          <w:rFonts w:ascii="gobCL" w:eastAsia="gobCL" w:hAnsi="gobCL" w:cs="gobCL"/>
        </w:rPr>
        <w:t xml:space="preserve"> 2020</w:t>
      </w:r>
      <w:r w:rsidRPr="00825C7E">
        <w:rPr>
          <w:rFonts w:ascii="gobCL" w:eastAsia="gobCL" w:hAnsi="gobCL" w:cs="gobCL"/>
        </w:rPr>
        <w:t>) con el total de</w:t>
      </w:r>
      <w:r w:rsidR="00EC0748" w:rsidRPr="00825C7E">
        <w:rPr>
          <w:rFonts w:ascii="gobCL" w:eastAsia="gobCL" w:hAnsi="gobCL" w:cs="gobCL"/>
        </w:rPr>
        <w:t xml:space="preserve"> ventas del período 2 (</w:t>
      </w:r>
      <w:r w:rsidR="00B755CC" w:rsidRPr="00825C7E">
        <w:rPr>
          <w:rFonts w:ascii="gobCL" w:eastAsia="gobCL" w:hAnsi="gobCL" w:cs="gobCL"/>
        </w:rPr>
        <w:t>mayo</w:t>
      </w:r>
      <w:r w:rsidR="00577CA1" w:rsidRPr="00825C7E">
        <w:rPr>
          <w:rFonts w:ascii="gobCL" w:eastAsia="gobCL" w:hAnsi="gobCL" w:cs="gobCL"/>
        </w:rPr>
        <w:t xml:space="preserve">, </w:t>
      </w:r>
      <w:r w:rsidR="00B755CC" w:rsidRPr="00825C7E">
        <w:rPr>
          <w:rFonts w:ascii="gobCL" w:eastAsia="gobCL" w:hAnsi="gobCL" w:cs="gobCL"/>
        </w:rPr>
        <w:t>junio</w:t>
      </w:r>
      <w:r w:rsidR="00E55DE2" w:rsidRPr="00825C7E">
        <w:rPr>
          <w:rFonts w:ascii="gobCL" w:eastAsia="gobCL" w:hAnsi="gobCL" w:cs="gobCL"/>
        </w:rPr>
        <w:t>,</w:t>
      </w:r>
      <w:r w:rsidR="00B755CC">
        <w:rPr>
          <w:rFonts w:ascii="gobCL" w:eastAsia="gobCL" w:hAnsi="gobCL" w:cs="gobCL"/>
        </w:rPr>
        <w:t xml:space="preserve"> j</w:t>
      </w:r>
      <w:r w:rsidR="00577CA1" w:rsidRPr="00825C7E">
        <w:rPr>
          <w:rFonts w:ascii="gobCL" w:eastAsia="gobCL" w:hAnsi="gobCL" w:cs="gobCL"/>
        </w:rPr>
        <w:t xml:space="preserve">ulio </w:t>
      </w:r>
      <w:r w:rsidR="00825C7E" w:rsidRPr="00825C7E">
        <w:rPr>
          <w:rFonts w:ascii="gobCL" w:eastAsia="gobCL" w:hAnsi="gobCL" w:cs="gobCL"/>
        </w:rPr>
        <w:t>del 2020</w:t>
      </w:r>
      <w:r w:rsidRPr="00825C7E">
        <w:rPr>
          <w:rFonts w:ascii="gobCL" w:eastAsia="gobCL" w:hAnsi="gobCL" w:cs="gobCL"/>
        </w:rPr>
        <w:t>).</w:t>
      </w:r>
    </w:p>
    <w:p w14:paraId="4E21D3CE" w14:textId="77777777" w:rsidR="00C950E3" w:rsidRDefault="00C950E3">
      <w:pPr>
        <w:pBdr>
          <w:top w:val="nil"/>
          <w:left w:val="nil"/>
          <w:bottom w:val="nil"/>
          <w:right w:val="nil"/>
          <w:between w:val="nil"/>
        </w:pBdr>
        <w:spacing w:after="0" w:line="240" w:lineRule="auto"/>
        <w:ind w:left="720"/>
        <w:jc w:val="both"/>
        <w:rPr>
          <w:rFonts w:ascii="gobCL" w:eastAsia="gobCL" w:hAnsi="gobCL" w:cs="gobCL"/>
          <w:color w:val="000000"/>
        </w:rPr>
      </w:pPr>
    </w:p>
    <w:p w14:paraId="02C7624D" w14:textId="77777777" w:rsidR="00C950E3" w:rsidRDefault="00C950E3">
      <w:pPr>
        <w:pBdr>
          <w:top w:val="nil"/>
          <w:left w:val="nil"/>
          <w:bottom w:val="nil"/>
          <w:right w:val="nil"/>
          <w:between w:val="nil"/>
        </w:pBdr>
        <w:spacing w:after="0" w:line="240" w:lineRule="auto"/>
        <w:ind w:left="720"/>
        <w:jc w:val="both"/>
        <w:rPr>
          <w:rFonts w:ascii="gobCL" w:eastAsia="gobCL" w:hAnsi="gobCL" w:cs="gobCL"/>
          <w:b/>
        </w:rPr>
      </w:pPr>
    </w:p>
    <w:tbl>
      <w:tblPr>
        <w:tblStyle w:val="12"/>
        <w:tblW w:w="8931" w:type="dxa"/>
        <w:tblInd w:w="-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31"/>
      </w:tblGrid>
      <w:tr w:rsidR="00C950E3" w14:paraId="11D75015" w14:textId="77777777" w:rsidTr="00EF4D77">
        <w:tc>
          <w:tcPr>
            <w:tcW w:w="8931" w:type="dxa"/>
            <w:shd w:val="clear" w:color="auto" w:fill="D9D9D9"/>
          </w:tcPr>
          <w:p w14:paraId="3612DCFE" w14:textId="77777777" w:rsidR="00C950E3" w:rsidRPr="00956526" w:rsidRDefault="00924C70">
            <w:pPr>
              <w:jc w:val="both"/>
              <w:rPr>
                <w:rFonts w:ascii="gobCL" w:eastAsia="gobCL" w:hAnsi="gobCL" w:cs="gobCL"/>
                <w:b/>
                <w:u w:val="single"/>
              </w:rPr>
            </w:pPr>
            <w:r w:rsidRPr="00956526">
              <w:rPr>
                <w:rFonts w:ascii="gobCL" w:eastAsia="gobCL" w:hAnsi="gobCL" w:cs="gobCL"/>
                <w:b/>
                <w:u w:val="single"/>
              </w:rPr>
              <w:t>IMPORTANTE</w:t>
            </w:r>
          </w:p>
          <w:p w14:paraId="69DFC35F" w14:textId="77777777" w:rsidR="00C950E3" w:rsidRDefault="00C950E3" w:rsidP="00285EEE">
            <w:pPr>
              <w:jc w:val="both"/>
              <w:rPr>
                <w:rFonts w:ascii="gobCL" w:eastAsia="gobCL" w:hAnsi="gobCL" w:cs="gobCL"/>
              </w:rPr>
            </w:pPr>
          </w:p>
          <w:p w14:paraId="0CB4DEE3" w14:textId="66AA466C" w:rsidR="00577CA1" w:rsidRPr="00E50F97" w:rsidRDefault="00E50F97" w:rsidP="006D12C7">
            <w:pPr>
              <w:jc w:val="both"/>
              <w:rPr>
                <w:rFonts w:ascii="gobCL" w:eastAsia="gobCL" w:hAnsi="gobCL" w:cs="gobCL"/>
              </w:rPr>
            </w:pPr>
            <w:r w:rsidRPr="00E50F97">
              <w:rPr>
                <w:rFonts w:ascii="gobCL" w:hAnsi="gobCL"/>
                <w:spacing w:val="-1"/>
                <w:sz w:val="22"/>
              </w:rPr>
              <w:t>Cabe</w:t>
            </w:r>
            <w:r w:rsidRPr="00E50F97">
              <w:rPr>
                <w:rFonts w:ascii="gobCL" w:hAnsi="gobCL"/>
                <w:spacing w:val="-9"/>
                <w:sz w:val="22"/>
              </w:rPr>
              <w:t xml:space="preserve"> </w:t>
            </w:r>
            <w:r w:rsidRPr="00E50F97">
              <w:rPr>
                <w:rFonts w:ascii="gobCL" w:hAnsi="gobCL"/>
                <w:spacing w:val="-1"/>
                <w:sz w:val="22"/>
              </w:rPr>
              <w:t>mencionar</w:t>
            </w:r>
            <w:r w:rsidRPr="00E50F97">
              <w:rPr>
                <w:rFonts w:ascii="gobCL" w:hAnsi="gobCL"/>
                <w:spacing w:val="-8"/>
                <w:sz w:val="22"/>
              </w:rPr>
              <w:t xml:space="preserve"> </w:t>
            </w:r>
            <w:r w:rsidRPr="00075707">
              <w:rPr>
                <w:rFonts w:ascii="gobCL" w:hAnsi="gobCL"/>
                <w:spacing w:val="-1"/>
                <w:sz w:val="22"/>
              </w:rPr>
              <w:t>que</w:t>
            </w:r>
            <w:r w:rsidRPr="00075707">
              <w:rPr>
                <w:rFonts w:ascii="gobCL" w:hAnsi="gobCL"/>
                <w:spacing w:val="-8"/>
                <w:sz w:val="22"/>
              </w:rPr>
              <w:t xml:space="preserve"> </w:t>
            </w:r>
            <w:r w:rsidRPr="00075707">
              <w:rPr>
                <w:rFonts w:ascii="gobCL" w:hAnsi="gobCL"/>
                <w:spacing w:val="-1"/>
                <w:sz w:val="22"/>
              </w:rPr>
              <w:t>aquellas</w:t>
            </w:r>
            <w:r w:rsidRPr="00075707">
              <w:rPr>
                <w:rFonts w:ascii="gobCL" w:hAnsi="gobCL"/>
                <w:spacing w:val="-6"/>
                <w:sz w:val="22"/>
              </w:rPr>
              <w:t xml:space="preserve"> </w:t>
            </w:r>
            <w:r w:rsidRPr="00075707">
              <w:rPr>
                <w:rFonts w:ascii="gobCL" w:hAnsi="gobCL"/>
                <w:sz w:val="22"/>
              </w:rPr>
              <w:t>empresas</w:t>
            </w:r>
            <w:r w:rsidRPr="00075707">
              <w:rPr>
                <w:rFonts w:ascii="gobCL" w:hAnsi="gobCL"/>
                <w:spacing w:val="-6"/>
                <w:sz w:val="22"/>
              </w:rPr>
              <w:t xml:space="preserve"> </w:t>
            </w:r>
            <w:r w:rsidRPr="00075707">
              <w:rPr>
                <w:rFonts w:ascii="gobCL" w:hAnsi="gobCL"/>
                <w:sz w:val="22"/>
              </w:rPr>
              <w:t>que</w:t>
            </w:r>
            <w:r w:rsidRPr="00075707">
              <w:rPr>
                <w:rFonts w:ascii="gobCL" w:hAnsi="gobCL"/>
                <w:spacing w:val="-8"/>
                <w:sz w:val="22"/>
              </w:rPr>
              <w:t xml:space="preserve"> </w:t>
            </w:r>
            <w:r w:rsidRPr="00075707">
              <w:rPr>
                <w:rFonts w:ascii="gobCL" w:hAnsi="gobCL"/>
                <w:sz w:val="22"/>
              </w:rPr>
              <w:t>hayan</w:t>
            </w:r>
            <w:r w:rsidRPr="00075707">
              <w:rPr>
                <w:rFonts w:ascii="gobCL" w:hAnsi="gobCL"/>
                <w:spacing w:val="-12"/>
                <w:sz w:val="22"/>
              </w:rPr>
              <w:t xml:space="preserve"> </w:t>
            </w:r>
            <w:r w:rsidRPr="00075707">
              <w:rPr>
                <w:rFonts w:ascii="gobCL" w:hAnsi="gobCL"/>
                <w:sz w:val="22"/>
              </w:rPr>
              <w:t>iniciado</w:t>
            </w:r>
            <w:r w:rsidRPr="00075707">
              <w:rPr>
                <w:rFonts w:ascii="gobCL" w:hAnsi="gobCL"/>
                <w:spacing w:val="-6"/>
                <w:sz w:val="22"/>
              </w:rPr>
              <w:t xml:space="preserve"> </w:t>
            </w:r>
            <w:r w:rsidRPr="00075707">
              <w:rPr>
                <w:rFonts w:ascii="gobCL" w:hAnsi="gobCL"/>
                <w:sz w:val="22"/>
              </w:rPr>
              <w:t>actividades</w:t>
            </w:r>
            <w:r w:rsidRPr="00075707">
              <w:rPr>
                <w:rFonts w:ascii="gobCL" w:hAnsi="gobCL"/>
                <w:spacing w:val="-9"/>
                <w:sz w:val="22"/>
              </w:rPr>
              <w:t xml:space="preserve"> </w:t>
            </w:r>
            <w:r w:rsidRPr="00075707">
              <w:rPr>
                <w:rFonts w:ascii="gobCL" w:hAnsi="gobCL"/>
                <w:sz w:val="22"/>
              </w:rPr>
              <w:t>en</w:t>
            </w:r>
            <w:r w:rsidRPr="00075707">
              <w:rPr>
                <w:rFonts w:ascii="gobCL" w:hAnsi="gobCL"/>
                <w:spacing w:val="-10"/>
                <w:sz w:val="22"/>
              </w:rPr>
              <w:t xml:space="preserve"> </w:t>
            </w:r>
            <w:r w:rsidRPr="00075707">
              <w:rPr>
                <w:rFonts w:ascii="gobCL" w:hAnsi="gobCL"/>
                <w:sz w:val="22"/>
              </w:rPr>
              <w:t>primera</w:t>
            </w:r>
            <w:r w:rsidRPr="00075707">
              <w:rPr>
                <w:rFonts w:ascii="gobCL" w:hAnsi="gobCL"/>
                <w:spacing w:val="-8"/>
                <w:sz w:val="22"/>
              </w:rPr>
              <w:t xml:space="preserve"> </w:t>
            </w:r>
            <w:r w:rsidRPr="00075707">
              <w:rPr>
                <w:rFonts w:ascii="gobCL" w:hAnsi="gobCL"/>
                <w:sz w:val="22"/>
              </w:rPr>
              <w:t>categoría</w:t>
            </w:r>
            <w:r w:rsidRPr="00075707">
              <w:rPr>
                <w:rFonts w:ascii="gobCL" w:hAnsi="gobCL"/>
                <w:spacing w:val="-10"/>
                <w:sz w:val="22"/>
              </w:rPr>
              <w:t xml:space="preserve"> </w:t>
            </w:r>
            <w:r w:rsidR="00C31C9D" w:rsidRPr="006D12C7">
              <w:rPr>
                <w:rFonts w:ascii="gobCL" w:hAnsi="gobCL"/>
                <w:spacing w:val="-1"/>
                <w:sz w:val="22"/>
              </w:rPr>
              <w:t xml:space="preserve">después </w:t>
            </w:r>
            <w:r w:rsidR="00B755CC" w:rsidRPr="006D12C7">
              <w:rPr>
                <w:rFonts w:ascii="gobCL" w:hAnsi="gobCL"/>
                <w:spacing w:val="-1"/>
                <w:sz w:val="22"/>
              </w:rPr>
              <w:t>del 31</w:t>
            </w:r>
            <w:r w:rsidR="00696796" w:rsidRPr="006D12C7">
              <w:rPr>
                <w:rFonts w:ascii="gobCL" w:hAnsi="gobCL"/>
                <w:spacing w:val="-1"/>
                <w:sz w:val="22"/>
              </w:rPr>
              <w:t xml:space="preserve"> </w:t>
            </w:r>
            <w:r w:rsidR="00E16E56" w:rsidRPr="006D12C7">
              <w:rPr>
                <w:rFonts w:ascii="gobCL" w:hAnsi="gobCL"/>
                <w:spacing w:val="-1"/>
                <w:sz w:val="22"/>
              </w:rPr>
              <w:t>de</w:t>
            </w:r>
            <w:r w:rsidR="00B755CC">
              <w:rPr>
                <w:rFonts w:ascii="gobCL" w:hAnsi="gobCL"/>
                <w:sz w:val="22"/>
              </w:rPr>
              <w:t xml:space="preserve"> o</w:t>
            </w:r>
            <w:r w:rsidR="00E16E56" w:rsidRPr="00075707">
              <w:rPr>
                <w:rFonts w:ascii="gobCL" w:hAnsi="gobCL"/>
                <w:sz w:val="22"/>
              </w:rPr>
              <w:t>ctubre</w:t>
            </w:r>
            <w:r w:rsidRPr="00075707">
              <w:rPr>
                <w:rFonts w:ascii="gobCL" w:hAnsi="gobCL"/>
                <w:sz w:val="22"/>
              </w:rPr>
              <w:t xml:space="preserve"> de 2019, o que tengan ventas inferiores a 100 UF o </w:t>
            </w:r>
            <w:r w:rsidRPr="00075707">
              <w:rPr>
                <w:rFonts w:ascii="gobCL" w:hAnsi="gobCL"/>
                <w:sz w:val="22"/>
              </w:rPr>
              <w:lastRenderedPageBreak/>
              <w:t>mayores a 25.000 UF en el</w:t>
            </w:r>
            <w:r w:rsidRPr="00075707">
              <w:rPr>
                <w:rFonts w:ascii="gobCL" w:hAnsi="gobCL"/>
                <w:spacing w:val="-47"/>
                <w:sz w:val="22"/>
              </w:rPr>
              <w:t xml:space="preserve"> </w:t>
            </w:r>
            <w:r w:rsidRPr="00CD3363">
              <w:rPr>
                <w:rFonts w:ascii="gobCL" w:hAnsi="gobCL"/>
                <w:spacing w:val="-1"/>
                <w:sz w:val="22"/>
              </w:rPr>
              <w:t>período</w:t>
            </w:r>
            <w:r w:rsidRPr="00CD3363">
              <w:rPr>
                <w:rFonts w:ascii="gobCL" w:hAnsi="gobCL"/>
                <w:spacing w:val="-13"/>
                <w:sz w:val="22"/>
              </w:rPr>
              <w:t xml:space="preserve"> </w:t>
            </w:r>
            <w:r w:rsidR="00B755CC">
              <w:rPr>
                <w:rFonts w:ascii="gobCL" w:hAnsi="gobCL"/>
                <w:spacing w:val="-1"/>
              </w:rPr>
              <w:t>j</w:t>
            </w:r>
            <w:r w:rsidR="00AC1853" w:rsidRPr="00825C7E">
              <w:rPr>
                <w:rFonts w:ascii="gobCL" w:hAnsi="gobCL"/>
                <w:spacing w:val="-1"/>
              </w:rPr>
              <w:t>uli</w:t>
            </w:r>
            <w:r w:rsidR="00D73BE9" w:rsidRPr="00825C7E">
              <w:rPr>
                <w:rFonts w:ascii="gobCL" w:hAnsi="gobCL"/>
                <w:spacing w:val="-1"/>
              </w:rPr>
              <w:t>o</w:t>
            </w:r>
            <w:r w:rsidR="00D73BE9" w:rsidRPr="00CD3363">
              <w:rPr>
                <w:rFonts w:ascii="gobCL" w:hAnsi="gobCL"/>
                <w:spacing w:val="-10"/>
              </w:rPr>
              <w:t xml:space="preserve"> </w:t>
            </w:r>
            <w:r w:rsidR="00D73BE9" w:rsidRPr="00CD3363">
              <w:rPr>
                <w:rFonts w:ascii="gobCL" w:hAnsi="gobCL"/>
                <w:spacing w:val="-1"/>
              </w:rPr>
              <w:t>202</w:t>
            </w:r>
            <w:r w:rsidR="00D73BE9" w:rsidRPr="00825C7E">
              <w:rPr>
                <w:rFonts w:ascii="gobCL" w:hAnsi="gobCL"/>
                <w:spacing w:val="-1"/>
              </w:rPr>
              <w:t>1</w:t>
            </w:r>
            <w:r w:rsidR="00D73BE9" w:rsidRPr="00CD3363">
              <w:rPr>
                <w:rFonts w:ascii="gobCL" w:hAnsi="gobCL"/>
                <w:spacing w:val="-12"/>
              </w:rPr>
              <w:t xml:space="preserve"> </w:t>
            </w:r>
            <w:r w:rsidRPr="00CD3363">
              <w:rPr>
                <w:rFonts w:ascii="gobCL" w:hAnsi="gobCL"/>
                <w:spacing w:val="-1"/>
              </w:rPr>
              <w:t>–</w:t>
            </w:r>
            <w:r w:rsidRPr="00CD3363">
              <w:rPr>
                <w:rFonts w:ascii="gobCL" w:hAnsi="gobCL"/>
                <w:spacing w:val="-11"/>
              </w:rPr>
              <w:t xml:space="preserve"> </w:t>
            </w:r>
            <w:r w:rsidR="00B755CC">
              <w:rPr>
                <w:rFonts w:ascii="gobCL" w:hAnsi="gobCL"/>
                <w:spacing w:val="-1"/>
              </w:rPr>
              <w:t>j</w:t>
            </w:r>
            <w:r w:rsidR="00AC1853" w:rsidRPr="00825C7E">
              <w:rPr>
                <w:rFonts w:ascii="gobCL" w:hAnsi="gobCL"/>
                <w:spacing w:val="-1"/>
              </w:rPr>
              <w:t>uni</w:t>
            </w:r>
            <w:r w:rsidR="00D73BE9" w:rsidRPr="00825C7E">
              <w:rPr>
                <w:rFonts w:ascii="gobCL" w:hAnsi="gobCL"/>
                <w:spacing w:val="-1"/>
              </w:rPr>
              <w:t xml:space="preserve">o </w:t>
            </w:r>
            <w:r w:rsidRPr="00CD3363">
              <w:rPr>
                <w:rFonts w:ascii="gobCL" w:hAnsi="gobCL"/>
                <w:spacing w:val="-1"/>
              </w:rPr>
              <w:t>202</w:t>
            </w:r>
            <w:r w:rsidR="00D73BE9" w:rsidRPr="00CD3363">
              <w:rPr>
                <w:rFonts w:ascii="gobCL" w:hAnsi="gobCL"/>
                <w:spacing w:val="-1"/>
              </w:rPr>
              <w:t>2</w:t>
            </w:r>
            <w:r w:rsidRPr="00CD3363">
              <w:rPr>
                <w:rFonts w:ascii="gobCL" w:hAnsi="gobCL"/>
                <w:spacing w:val="-1"/>
                <w:sz w:val="22"/>
              </w:rPr>
              <w:t>,</w:t>
            </w:r>
            <w:r w:rsidRPr="00075707">
              <w:rPr>
                <w:rFonts w:ascii="gobCL" w:hAnsi="gobCL"/>
                <w:spacing w:val="-13"/>
                <w:sz w:val="22"/>
              </w:rPr>
              <w:t xml:space="preserve"> </w:t>
            </w:r>
            <w:r w:rsidRPr="00075707">
              <w:rPr>
                <w:rFonts w:ascii="gobCL" w:hAnsi="gobCL"/>
                <w:spacing w:val="-1"/>
                <w:sz w:val="22"/>
              </w:rPr>
              <w:t>o</w:t>
            </w:r>
            <w:r w:rsidRPr="00075707">
              <w:rPr>
                <w:rFonts w:ascii="gobCL" w:hAnsi="gobCL"/>
                <w:spacing w:val="-10"/>
                <w:sz w:val="22"/>
              </w:rPr>
              <w:t xml:space="preserve"> </w:t>
            </w:r>
            <w:r w:rsidRPr="00075707">
              <w:rPr>
                <w:rFonts w:ascii="gobCL" w:hAnsi="gobCL"/>
                <w:spacing w:val="-1"/>
                <w:sz w:val="22"/>
              </w:rPr>
              <w:t>aquellas</w:t>
            </w:r>
            <w:r w:rsidRPr="00075707">
              <w:rPr>
                <w:rFonts w:ascii="gobCL" w:hAnsi="gobCL"/>
                <w:spacing w:val="-11"/>
                <w:sz w:val="22"/>
              </w:rPr>
              <w:t xml:space="preserve"> </w:t>
            </w:r>
            <w:r w:rsidRPr="00075707">
              <w:rPr>
                <w:rFonts w:ascii="gobCL" w:hAnsi="gobCL"/>
                <w:sz w:val="22"/>
              </w:rPr>
              <w:t>que</w:t>
            </w:r>
            <w:r w:rsidRPr="00075707">
              <w:rPr>
                <w:rFonts w:ascii="gobCL" w:hAnsi="gobCL"/>
                <w:spacing w:val="-11"/>
                <w:sz w:val="22"/>
              </w:rPr>
              <w:t xml:space="preserve"> </w:t>
            </w:r>
            <w:r w:rsidRPr="00075707">
              <w:rPr>
                <w:rFonts w:ascii="gobCL" w:hAnsi="gobCL"/>
                <w:sz w:val="22"/>
              </w:rPr>
              <w:t>no</w:t>
            </w:r>
            <w:r w:rsidRPr="00075707">
              <w:rPr>
                <w:rFonts w:ascii="gobCL" w:hAnsi="gobCL"/>
                <w:spacing w:val="-10"/>
                <w:sz w:val="22"/>
              </w:rPr>
              <w:t xml:space="preserve"> </w:t>
            </w:r>
            <w:r w:rsidRPr="00075707">
              <w:rPr>
                <w:rFonts w:ascii="gobCL" w:hAnsi="gobCL"/>
                <w:sz w:val="22"/>
              </w:rPr>
              <w:t>presenten</w:t>
            </w:r>
            <w:r w:rsidRPr="00075707">
              <w:rPr>
                <w:rFonts w:ascii="gobCL" w:hAnsi="gobCL"/>
                <w:spacing w:val="-11"/>
                <w:sz w:val="22"/>
              </w:rPr>
              <w:t xml:space="preserve"> </w:t>
            </w:r>
            <w:r w:rsidRPr="00075707">
              <w:rPr>
                <w:rFonts w:ascii="gobCL" w:hAnsi="gobCL"/>
                <w:sz w:val="22"/>
              </w:rPr>
              <w:t>disminución</w:t>
            </w:r>
            <w:r w:rsidRPr="00075707">
              <w:rPr>
                <w:rFonts w:ascii="gobCL" w:hAnsi="gobCL"/>
                <w:spacing w:val="-11"/>
                <w:sz w:val="22"/>
              </w:rPr>
              <w:t xml:space="preserve"> </w:t>
            </w:r>
            <w:r w:rsidRPr="00075707">
              <w:rPr>
                <w:rFonts w:ascii="gobCL" w:hAnsi="gobCL"/>
                <w:sz w:val="22"/>
              </w:rPr>
              <w:t>de</w:t>
            </w:r>
            <w:r w:rsidRPr="00075707">
              <w:rPr>
                <w:rFonts w:ascii="gobCL" w:hAnsi="gobCL"/>
                <w:spacing w:val="-11"/>
                <w:sz w:val="22"/>
              </w:rPr>
              <w:t xml:space="preserve"> </w:t>
            </w:r>
            <w:r w:rsidRPr="00075707">
              <w:rPr>
                <w:rFonts w:ascii="gobCL" w:hAnsi="gobCL"/>
                <w:sz w:val="22"/>
              </w:rPr>
              <w:t>ventas</w:t>
            </w:r>
            <w:r w:rsidRPr="00075707">
              <w:rPr>
                <w:rFonts w:ascii="gobCL" w:hAnsi="gobCL"/>
                <w:spacing w:val="-12"/>
                <w:sz w:val="22"/>
              </w:rPr>
              <w:t xml:space="preserve"> </w:t>
            </w:r>
            <w:r w:rsidRPr="00075707">
              <w:rPr>
                <w:rFonts w:ascii="gobCL" w:hAnsi="gobCL"/>
                <w:sz w:val="22"/>
              </w:rPr>
              <w:t>en</w:t>
            </w:r>
            <w:r w:rsidRPr="00075707">
              <w:rPr>
                <w:rFonts w:ascii="gobCL" w:hAnsi="gobCL"/>
                <w:spacing w:val="-11"/>
                <w:sz w:val="22"/>
              </w:rPr>
              <w:t xml:space="preserve"> </w:t>
            </w:r>
            <w:r w:rsidRPr="00075707">
              <w:rPr>
                <w:rFonts w:ascii="gobCL" w:hAnsi="gobCL"/>
                <w:sz w:val="22"/>
              </w:rPr>
              <w:t>el</w:t>
            </w:r>
            <w:r w:rsidRPr="00075707">
              <w:rPr>
                <w:rFonts w:ascii="gobCL" w:hAnsi="gobCL"/>
                <w:spacing w:val="-13"/>
                <w:sz w:val="22"/>
              </w:rPr>
              <w:t xml:space="preserve"> </w:t>
            </w:r>
            <w:r w:rsidRPr="00075707">
              <w:rPr>
                <w:rFonts w:ascii="gobCL" w:hAnsi="gobCL"/>
                <w:sz w:val="22"/>
              </w:rPr>
              <w:t>período</w:t>
            </w:r>
            <w:r w:rsidRPr="00075707">
              <w:rPr>
                <w:rFonts w:ascii="gobCL" w:hAnsi="gobCL"/>
                <w:spacing w:val="-47"/>
                <w:sz w:val="22"/>
              </w:rPr>
              <w:t xml:space="preserve"> </w:t>
            </w:r>
            <w:r w:rsidRPr="00075707">
              <w:rPr>
                <w:rFonts w:ascii="gobCL" w:hAnsi="gobCL"/>
                <w:sz w:val="22"/>
              </w:rPr>
              <w:t>evaluado,</w:t>
            </w:r>
            <w:r w:rsidRPr="00075707">
              <w:rPr>
                <w:rFonts w:ascii="gobCL" w:hAnsi="gobCL"/>
                <w:spacing w:val="-5"/>
                <w:sz w:val="22"/>
              </w:rPr>
              <w:t xml:space="preserve"> </w:t>
            </w:r>
            <w:r w:rsidRPr="00075707">
              <w:rPr>
                <w:rFonts w:ascii="gobCL" w:hAnsi="gobCL"/>
                <w:sz w:val="22"/>
              </w:rPr>
              <w:t>serán</w:t>
            </w:r>
            <w:r w:rsidRPr="00075707">
              <w:rPr>
                <w:rFonts w:ascii="gobCL" w:hAnsi="gobCL"/>
                <w:spacing w:val="-5"/>
                <w:sz w:val="22"/>
              </w:rPr>
              <w:t xml:space="preserve"> </w:t>
            </w:r>
            <w:r w:rsidRPr="00075707">
              <w:rPr>
                <w:rFonts w:ascii="gobCL" w:hAnsi="gobCL"/>
                <w:sz w:val="22"/>
              </w:rPr>
              <w:t>declaradas</w:t>
            </w:r>
            <w:r w:rsidRPr="00075707">
              <w:rPr>
                <w:rFonts w:ascii="gobCL" w:hAnsi="gobCL"/>
                <w:spacing w:val="-6"/>
                <w:sz w:val="22"/>
              </w:rPr>
              <w:t xml:space="preserve"> </w:t>
            </w:r>
            <w:r w:rsidRPr="00075707">
              <w:rPr>
                <w:rFonts w:ascii="gobCL" w:hAnsi="gobCL"/>
                <w:sz w:val="22"/>
              </w:rPr>
              <w:t>inadmisibles.</w:t>
            </w:r>
            <w:r w:rsidRPr="00075707">
              <w:rPr>
                <w:rFonts w:ascii="gobCL" w:hAnsi="gobCL"/>
                <w:spacing w:val="-6"/>
                <w:sz w:val="22"/>
              </w:rPr>
              <w:t xml:space="preserve"> </w:t>
            </w:r>
            <w:r w:rsidRPr="00075707">
              <w:rPr>
                <w:rFonts w:ascii="gobCL" w:hAnsi="gobCL"/>
                <w:sz w:val="22"/>
              </w:rPr>
              <w:t>También</w:t>
            </w:r>
            <w:r w:rsidRPr="00075707">
              <w:rPr>
                <w:rFonts w:ascii="gobCL" w:hAnsi="gobCL"/>
                <w:spacing w:val="-4"/>
                <w:sz w:val="22"/>
              </w:rPr>
              <w:t xml:space="preserve"> </w:t>
            </w:r>
            <w:r w:rsidRPr="00075707">
              <w:rPr>
                <w:rFonts w:ascii="gobCL" w:hAnsi="gobCL"/>
                <w:sz w:val="22"/>
              </w:rPr>
              <w:t>serán</w:t>
            </w:r>
            <w:r w:rsidRPr="00075707">
              <w:rPr>
                <w:rFonts w:ascii="gobCL" w:hAnsi="gobCL"/>
                <w:spacing w:val="-6"/>
                <w:sz w:val="22"/>
              </w:rPr>
              <w:t xml:space="preserve"> </w:t>
            </w:r>
            <w:r w:rsidRPr="00075707">
              <w:rPr>
                <w:rFonts w:ascii="gobCL" w:hAnsi="gobCL"/>
                <w:sz w:val="22"/>
              </w:rPr>
              <w:t>declaradas</w:t>
            </w:r>
            <w:r w:rsidRPr="00075707">
              <w:rPr>
                <w:rFonts w:ascii="gobCL" w:hAnsi="gobCL"/>
                <w:spacing w:val="-4"/>
                <w:sz w:val="22"/>
              </w:rPr>
              <w:t xml:space="preserve"> </w:t>
            </w:r>
            <w:r w:rsidRPr="00075707">
              <w:rPr>
                <w:rFonts w:ascii="gobCL" w:hAnsi="gobCL"/>
                <w:sz w:val="22"/>
              </w:rPr>
              <w:t>inadmisibles,</w:t>
            </w:r>
            <w:r w:rsidRPr="00075707">
              <w:rPr>
                <w:rFonts w:ascii="gobCL" w:hAnsi="gobCL"/>
                <w:spacing w:val="-6"/>
                <w:sz w:val="22"/>
              </w:rPr>
              <w:t xml:space="preserve"> </w:t>
            </w:r>
            <w:r w:rsidRPr="00075707">
              <w:rPr>
                <w:rFonts w:ascii="gobCL" w:hAnsi="gobCL"/>
                <w:sz w:val="22"/>
              </w:rPr>
              <w:t>aquellas</w:t>
            </w:r>
            <w:r w:rsidRPr="00075707">
              <w:rPr>
                <w:rFonts w:ascii="gobCL" w:hAnsi="gobCL"/>
                <w:spacing w:val="-4"/>
                <w:sz w:val="22"/>
              </w:rPr>
              <w:t xml:space="preserve"> </w:t>
            </w:r>
            <w:r w:rsidRPr="00075707">
              <w:rPr>
                <w:rFonts w:ascii="gobCL" w:hAnsi="gobCL"/>
                <w:sz w:val="22"/>
              </w:rPr>
              <w:t>empresas</w:t>
            </w:r>
            <w:r w:rsidRPr="00075707">
              <w:rPr>
                <w:rFonts w:ascii="gobCL" w:hAnsi="gobCL"/>
                <w:spacing w:val="-48"/>
                <w:sz w:val="22"/>
              </w:rPr>
              <w:t xml:space="preserve"> </w:t>
            </w:r>
            <w:r w:rsidRPr="00075707">
              <w:rPr>
                <w:rFonts w:ascii="gobCL" w:hAnsi="gobCL"/>
                <w:sz w:val="22"/>
              </w:rPr>
              <w:t>postulantes</w:t>
            </w:r>
            <w:r w:rsidRPr="00075707">
              <w:rPr>
                <w:rFonts w:ascii="gobCL" w:hAnsi="gobCL"/>
                <w:spacing w:val="-6"/>
                <w:sz w:val="22"/>
              </w:rPr>
              <w:t xml:space="preserve"> </w:t>
            </w:r>
            <w:r w:rsidRPr="00075707">
              <w:rPr>
                <w:rFonts w:ascii="gobCL" w:hAnsi="gobCL"/>
                <w:sz w:val="22"/>
              </w:rPr>
              <w:t>que</w:t>
            </w:r>
            <w:r w:rsidRPr="00075707">
              <w:rPr>
                <w:rFonts w:ascii="gobCL" w:hAnsi="gobCL"/>
                <w:spacing w:val="-5"/>
                <w:sz w:val="22"/>
              </w:rPr>
              <w:t xml:space="preserve"> </w:t>
            </w:r>
            <w:r w:rsidRPr="00075707">
              <w:rPr>
                <w:rFonts w:ascii="gobCL" w:hAnsi="gobCL"/>
                <w:sz w:val="22"/>
              </w:rPr>
              <w:t>no</w:t>
            </w:r>
            <w:r w:rsidRPr="00075707">
              <w:rPr>
                <w:rFonts w:ascii="gobCL" w:hAnsi="gobCL"/>
                <w:spacing w:val="-3"/>
                <w:sz w:val="22"/>
              </w:rPr>
              <w:t xml:space="preserve"> </w:t>
            </w:r>
            <w:r w:rsidRPr="00075707">
              <w:rPr>
                <w:rFonts w:ascii="gobCL" w:hAnsi="gobCL"/>
                <w:sz w:val="22"/>
              </w:rPr>
              <w:t>adjunten</w:t>
            </w:r>
            <w:r w:rsidRPr="00075707">
              <w:rPr>
                <w:rFonts w:ascii="gobCL" w:hAnsi="gobCL"/>
                <w:spacing w:val="-5"/>
                <w:sz w:val="22"/>
              </w:rPr>
              <w:t xml:space="preserve"> </w:t>
            </w:r>
            <w:r w:rsidRPr="00075707">
              <w:rPr>
                <w:rFonts w:ascii="gobCL" w:hAnsi="gobCL"/>
                <w:sz w:val="22"/>
              </w:rPr>
              <w:t>la</w:t>
            </w:r>
            <w:r w:rsidRPr="00075707">
              <w:rPr>
                <w:rFonts w:ascii="gobCL" w:hAnsi="gobCL"/>
                <w:spacing w:val="-6"/>
                <w:sz w:val="22"/>
              </w:rPr>
              <w:t xml:space="preserve"> </w:t>
            </w:r>
            <w:r w:rsidRPr="00075707">
              <w:rPr>
                <w:rFonts w:ascii="gobCL" w:hAnsi="gobCL"/>
                <w:sz w:val="22"/>
              </w:rPr>
              <w:t>carpeta</w:t>
            </w:r>
            <w:r w:rsidRPr="00075707">
              <w:rPr>
                <w:rFonts w:ascii="gobCL" w:hAnsi="gobCL"/>
                <w:spacing w:val="-6"/>
                <w:sz w:val="22"/>
              </w:rPr>
              <w:t xml:space="preserve"> </w:t>
            </w:r>
            <w:r w:rsidRPr="00075707">
              <w:rPr>
                <w:rFonts w:ascii="gobCL" w:hAnsi="gobCL"/>
                <w:sz w:val="22"/>
              </w:rPr>
              <w:t>tributaria</w:t>
            </w:r>
            <w:r w:rsidRPr="00075707">
              <w:rPr>
                <w:rFonts w:ascii="gobCL" w:hAnsi="gobCL"/>
                <w:spacing w:val="-3"/>
                <w:sz w:val="22"/>
              </w:rPr>
              <w:t xml:space="preserve"> </w:t>
            </w:r>
            <w:r w:rsidR="00EF4D77" w:rsidRPr="00075707">
              <w:rPr>
                <w:rFonts w:ascii="gobCL" w:hAnsi="gobCL"/>
                <w:spacing w:val="-3"/>
                <w:sz w:val="22"/>
              </w:rPr>
              <w:t>personalizada con 36 meses</w:t>
            </w:r>
            <w:r w:rsidRPr="00075707">
              <w:rPr>
                <w:rFonts w:ascii="gobCL" w:hAnsi="gobCL"/>
                <w:spacing w:val="-6"/>
                <w:sz w:val="22"/>
              </w:rPr>
              <w:t xml:space="preserve"> </w:t>
            </w:r>
            <w:r w:rsidRPr="00075707">
              <w:rPr>
                <w:rFonts w:ascii="gobCL" w:hAnsi="gobCL"/>
                <w:sz w:val="22"/>
              </w:rPr>
              <w:t>y,</w:t>
            </w:r>
            <w:r w:rsidRPr="00075707">
              <w:rPr>
                <w:rFonts w:ascii="gobCL" w:hAnsi="gobCL"/>
                <w:spacing w:val="37"/>
                <w:sz w:val="22"/>
              </w:rPr>
              <w:t xml:space="preserve"> </w:t>
            </w:r>
            <w:r w:rsidRPr="00075707">
              <w:rPr>
                <w:rFonts w:ascii="gobCL" w:hAnsi="gobCL"/>
                <w:sz w:val="22"/>
              </w:rPr>
              <w:t>también</w:t>
            </w:r>
            <w:r w:rsidRPr="00075707">
              <w:rPr>
                <w:rFonts w:ascii="gobCL" w:hAnsi="gobCL"/>
                <w:spacing w:val="-4"/>
                <w:sz w:val="22"/>
              </w:rPr>
              <w:t xml:space="preserve"> </w:t>
            </w:r>
            <w:r w:rsidRPr="00075707">
              <w:rPr>
                <w:rFonts w:ascii="gobCL" w:hAnsi="gobCL"/>
                <w:sz w:val="22"/>
              </w:rPr>
              <w:t>serán</w:t>
            </w:r>
            <w:r w:rsidRPr="00075707">
              <w:rPr>
                <w:rFonts w:ascii="gobCL" w:hAnsi="gobCL"/>
                <w:spacing w:val="-7"/>
                <w:sz w:val="22"/>
              </w:rPr>
              <w:t xml:space="preserve"> </w:t>
            </w:r>
            <w:r w:rsidRPr="00075707">
              <w:rPr>
                <w:rFonts w:ascii="gobCL" w:hAnsi="gobCL"/>
                <w:sz w:val="22"/>
              </w:rPr>
              <w:t>declaradas</w:t>
            </w:r>
            <w:r w:rsidRPr="00075707">
              <w:rPr>
                <w:rFonts w:ascii="gobCL" w:hAnsi="gobCL"/>
                <w:spacing w:val="-48"/>
                <w:sz w:val="22"/>
              </w:rPr>
              <w:t xml:space="preserve"> </w:t>
            </w:r>
            <w:r w:rsidRPr="00075707">
              <w:rPr>
                <w:rFonts w:ascii="gobCL" w:hAnsi="gobCL"/>
                <w:sz w:val="22"/>
              </w:rPr>
              <w:t>inadmisibles, aquellas empresas que no tengan registrados todos</w:t>
            </w:r>
            <w:r w:rsidRPr="00E50F97">
              <w:rPr>
                <w:rFonts w:ascii="gobCL" w:hAnsi="gobCL"/>
                <w:sz w:val="22"/>
              </w:rPr>
              <w:t xml:space="preserve"> los formularios 29 de los períodos</w:t>
            </w:r>
            <w:r w:rsidRPr="00E50F97">
              <w:rPr>
                <w:rFonts w:ascii="gobCL" w:hAnsi="gobCL"/>
                <w:spacing w:val="-47"/>
                <w:sz w:val="22"/>
              </w:rPr>
              <w:t xml:space="preserve"> </w:t>
            </w:r>
            <w:r w:rsidRPr="00E50F97">
              <w:rPr>
                <w:rFonts w:ascii="gobCL" w:hAnsi="gobCL"/>
                <w:sz w:val="22"/>
              </w:rPr>
              <w:t>a considerar, tanto para el cálculo del nivel de ventas, como para el cálculo de disminución de las</w:t>
            </w:r>
            <w:r w:rsidRPr="00E50F97">
              <w:rPr>
                <w:rFonts w:ascii="gobCL" w:hAnsi="gobCL"/>
                <w:spacing w:val="1"/>
                <w:sz w:val="22"/>
              </w:rPr>
              <w:t xml:space="preserve"> </w:t>
            </w:r>
            <w:r w:rsidRPr="00E50F97">
              <w:rPr>
                <w:rFonts w:ascii="gobCL" w:hAnsi="gobCL"/>
                <w:sz w:val="22"/>
              </w:rPr>
              <w:t>mismas</w:t>
            </w:r>
          </w:p>
        </w:tc>
      </w:tr>
    </w:tbl>
    <w:p w14:paraId="0C27F027" w14:textId="77777777"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lastRenderedPageBreak/>
        <w:t>2.1.2. Requisitos de formalización.</w:t>
      </w:r>
    </w:p>
    <w:p w14:paraId="7334B652" w14:textId="77777777" w:rsidR="00C950E3" w:rsidRDefault="00924C70">
      <w:pPr>
        <w:spacing w:before="240" w:after="240"/>
        <w:jc w:val="both"/>
        <w:rPr>
          <w:rFonts w:ascii="gobCL" w:eastAsia="gobCL" w:hAnsi="gobCL" w:cs="gobCL"/>
        </w:rPr>
      </w:pPr>
      <w:r>
        <w:rPr>
          <w:rFonts w:ascii="gobCL" w:eastAsia="gobCL" w:hAnsi="gobCL" w:cs="gobCL"/>
        </w:rPr>
        <w:t>Las empresas deben cumplir con los siguientes requisitos:</w:t>
      </w:r>
    </w:p>
    <w:p w14:paraId="484363CC" w14:textId="77777777" w:rsidR="00C950E3" w:rsidRPr="00075707" w:rsidRDefault="00924C70" w:rsidP="00187609">
      <w:pPr>
        <w:numPr>
          <w:ilvl w:val="0"/>
          <w:numId w:val="3"/>
        </w:numPr>
        <w:pBdr>
          <w:top w:val="nil"/>
          <w:left w:val="nil"/>
          <w:bottom w:val="nil"/>
          <w:right w:val="nil"/>
          <w:between w:val="nil"/>
        </w:pBdr>
        <w:shd w:val="clear" w:color="auto" w:fill="FFFFFF"/>
        <w:spacing w:before="240" w:after="240" w:line="240" w:lineRule="auto"/>
        <w:ind w:left="0" w:firstLine="0"/>
        <w:jc w:val="both"/>
        <w:rPr>
          <w:rFonts w:ascii="gobCL" w:eastAsia="gobCL" w:hAnsi="gobCL" w:cs="gobCL"/>
          <w:color w:val="000000"/>
        </w:rPr>
      </w:pPr>
      <w:r>
        <w:rPr>
          <w:rFonts w:ascii="gobCL" w:eastAsia="gobCL" w:hAnsi="gobCL" w:cs="gobCL"/>
          <w:color w:val="000000"/>
        </w:rPr>
        <w:t xml:space="preserve">En caso de ser persona jurídica (cooperativas incluidas), ésta deberá estar </w:t>
      </w:r>
      <w:r w:rsidRPr="00075707">
        <w:rPr>
          <w:rFonts w:ascii="gobCL" w:eastAsia="gobCL" w:hAnsi="gobCL" w:cs="gobCL"/>
          <w:color w:val="000000"/>
        </w:rPr>
        <w:t>legalmente constituida.</w:t>
      </w:r>
    </w:p>
    <w:p w14:paraId="5C585443" w14:textId="4F78942E" w:rsidR="00C950E3" w:rsidRPr="00075707" w:rsidRDefault="00924C70" w:rsidP="00187609">
      <w:pPr>
        <w:pStyle w:val="Prrafodelista"/>
        <w:numPr>
          <w:ilvl w:val="0"/>
          <w:numId w:val="3"/>
        </w:numPr>
        <w:ind w:left="0" w:firstLine="0"/>
        <w:jc w:val="both"/>
        <w:rPr>
          <w:rFonts w:ascii="gobCL" w:eastAsia="gobCL" w:hAnsi="gobCL" w:cs="gobCL"/>
        </w:rPr>
      </w:pPr>
      <w:r w:rsidRPr="00075707">
        <w:rPr>
          <w:rFonts w:ascii="gobCL" w:eastAsia="gobCL" w:hAnsi="gobCL" w:cs="gobCL"/>
        </w:rPr>
        <w:t xml:space="preserve">No tener deudas laborales o previsionales ni multas impagas, asociadas </w:t>
      </w:r>
      <w:proofErr w:type="gramStart"/>
      <w:r w:rsidRPr="00075707">
        <w:rPr>
          <w:rFonts w:ascii="gobCL" w:eastAsia="gobCL" w:hAnsi="gobCL" w:cs="gobCL"/>
        </w:rPr>
        <w:t>al</w:t>
      </w:r>
      <w:proofErr w:type="gramEnd"/>
      <w:r w:rsidRPr="00075707">
        <w:rPr>
          <w:rFonts w:ascii="gobCL" w:eastAsia="gobCL" w:hAnsi="gobCL" w:cs="gobCL"/>
        </w:rPr>
        <w:t xml:space="preserve"> Rut de la empresa postulante, al momento de la formalización. Se entiende cumplido este requisito si la empresa presenta un comprobante de pago, por el mismo monto de la deuda que aparece en el F30, con una fecha posterior a la emisión de ese certificado.</w:t>
      </w:r>
    </w:p>
    <w:p w14:paraId="43A56F4C" w14:textId="77777777" w:rsidR="00C950E3" w:rsidRDefault="00924C70" w:rsidP="00187609">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rPr>
      </w:pPr>
      <w:bookmarkStart w:id="1" w:name="_heading=h.1fob9te" w:colFirst="0" w:colLast="0"/>
      <w:bookmarkEnd w:id="1"/>
      <w:r w:rsidRPr="00075707">
        <w:rPr>
          <w:rFonts w:ascii="gobCL" w:eastAsia="gobCL" w:hAnsi="gobCL" w:cs="gobCL"/>
        </w:rPr>
        <w:t>No haber sido condenado/a por prácticas antisindicales y/o</w:t>
      </w:r>
      <w:r>
        <w:rPr>
          <w:rFonts w:ascii="gobCL" w:eastAsia="gobCL" w:hAnsi="gobCL" w:cs="gobCL"/>
        </w:rPr>
        <w:t xml:space="preserve"> por infracción a los derechos fundamentales del trabajador, dentro de los dos años anteriores a la fecha de la firma del contrato.</w:t>
      </w:r>
    </w:p>
    <w:p w14:paraId="3CAB9219" w14:textId="77777777" w:rsidR="00C950E3" w:rsidRDefault="00924C70" w:rsidP="00187609">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rPr>
      </w:pPr>
      <w:r>
        <w:rPr>
          <w:rFonts w:ascii="gobCL" w:eastAsia="gobCL" w:hAnsi="gobCL" w:cs="gobCL"/>
        </w:rPr>
        <w:t>Suscripción de Declaración jurada de No Consanguinidad en la rendición de gastos (Anexo N°2).</w:t>
      </w:r>
    </w:p>
    <w:p w14:paraId="1D109A9B" w14:textId="77777777" w:rsidR="00C950E3" w:rsidRPr="00E50F97" w:rsidRDefault="00924C70" w:rsidP="00187609">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rPr>
      </w:pPr>
      <w:r>
        <w:rPr>
          <w:rFonts w:ascii="gobCL" w:eastAsia="gobCL" w:hAnsi="gobCL" w:cs="gobCL"/>
          <w:color w:val="000000"/>
        </w:rPr>
        <w:t xml:space="preserve">Suscripción de Declaración Jurada de Probidad según el 2.2. de las bases (Anexo N°3).  </w:t>
      </w:r>
    </w:p>
    <w:p w14:paraId="79E12F2A" w14:textId="0339F52F" w:rsidR="00E50F97" w:rsidRPr="00E50F97" w:rsidRDefault="00E50F97" w:rsidP="00187609">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rPr>
      </w:pPr>
      <w:r w:rsidRPr="00E50F97">
        <w:rPr>
          <w:rFonts w:ascii="gobCL" w:hAnsi="gobCL"/>
        </w:rPr>
        <w:t>Previo a la firma del contrato, el beneficiario/a debe entregar al Agente Operador Sercotec</w:t>
      </w:r>
      <w:r w:rsidRPr="00E50F97">
        <w:rPr>
          <w:rFonts w:ascii="gobCL" w:hAnsi="gobCL"/>
          <w:spacing w:val="-47"/>
        </w:rPr>
        <w:t xml:space="preserve"> </w:t>
      </w:r>
      <w:r w:rsidR="00381499">
        <w:rPr>
          <w:rFonts w:ascii="gobCL" w:hAnsi="gobCL"/>
          <w:spacing w:val="-47"/>
        </w:rPr>
        <w:t xml:space="preserve"> </w:t>
      </w:r>
      <w:r w:rsidRPr="00E50F97">
        <w:rPr>
          <w:rFonts w:ascii="gobCL" w:hAnsi="gobCL"/>
        </w:rPr>
        <w:t>el aporte empresarial en efectivo, transferencia electrónica o depósito bancario, y/o, acreditar los</w:t>
      </w:r>
      <w:r w:rsidRPr="00E50F97">
        <w:rPr>
          <w:rFonts w:ascii="gobCL" w:hAnsi="gobCL"/>
          <w:spacing w:val="1"/>
        </w:rPr>
        <w:t xml:space="preserve"> </w:t>
      </w:r>
      <w:r w:rsidRPr="00E50F97">
        <w:rPr>
          <w:rFonts w:ascii="gobCL" w:hAnsi="gobCL"/>
        </w:rPr>
        <w:t>gastos</w:t>
      </w:r>
      <w:r w:rsidRPr="00E50F97">
        <w:rPr>
          <w:rFonts w:ascii="gobCL" w:hAnsi="gobCL"/>
          <w:spacing w:val="-1"/>
        </w:rPr>
        <w:t xml:space="preserve"> </w:t>
      </w:r>
      <w:r w:rsidRPr="00E50F97">
        <w:rPr>
          <w:rFonts w:ascii="gobCL" w:hAnsi="gobCL"/>
        </w:rPr>
        <w:t>indicados</w:t>
      </w:r>
      <w:r w:rsidRPr="00E50F97">
        <w:rPr>
          <w:rFonts w:ascii="gobCL" w:hAnsi="gobCL"/>
          <w:spacing w:val="-2"/>
        </w:rPr>
        <w:t xml:space="preserve"> </w:t>
      </w:r>
      <w:r w:rsidRPr="00E50F97">
        <w:rPr>
          <w:rFonts w:ascii="gobCL" w:hAnsi="gobCL"/>
        </w:rPr>
        <w:t>en el</w:t>
      </w:r>
      <w:r w:rsidRPr="00E50F97">
        <w:rPr>
          <w:rFonts w:ascii="gobCL" w:hAnsi="gobCL"/>
          <w:spacing w:val="-2"/>
        </w:rPr>
        <w:t xml:space="preserve"> </w:t>
      </w:r>
      <w:r w:rsidRPr="00E50F97">
        <w:rPr>
          <w:rFonts w:ascii="gobCL" w:hAnsi="gobCL"/>
        </w:rPr>
        <w:t>numeral 2</w:t>
      </w:r>
      <w:r w:rsidRPr="00E50F97">
        <w:rPr>
          <w:rFonts w:ascii="gobCL" w:hAnsi="gobCL"/>
          <w:spacing w:val="-2"/>
        </w:rPr>
        <w:t xml:space="preserve"> </w:t>
      </w:r>
      <w:r w:rsidRPr="00E50F97">
        <w:rPr>
          <w:rFonts w:ascii="gobCL" w:hAnsi="gobCL"/>
        </w:rPr>
        <w:t>de las</w:t>
      </w:r>
      <w:r w:rsidRPr="00E50F97">
        <w:rPr>
          <w:rFonts w:ascii="gobCL" w:hAnsi="gobCL"/>
          <w:spacing w:val="-3"/>
        </w:rPr>
        <w:t xml:space="preserve"> </w:t>
      </w:r>
      <w:r w:rsidRPr="00E50F97">
        <w:rPr>
          <w:rFonts w:ascii="gobCL" w:hAnsi="gobCL"/>
        </w:rPr>
        <w:t>presentes bases</w:t>
      </w:r>
    </w:p>
    <w:p w14:paraId="513603B4" w14:textId="7454D215" w:rsidR="00C950E3" w:rsidRPr="00FA199F" w:rsidRDefault="00924C70" w:rsidP="00187609">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color w:val="000000" w:themeColor="text1"/>
        </w:rPr>
      </w:pPr>
      <w:r w:rsidRPr="00FA199F">
        <w:rPr>
          <w:rFonts w:ascii="gobCL" w:eastAsia="gobCL" w:hAnsi="gobCL" w:cs="gobCL"/>
          <w:color w:val="000000"/>
        </w:rPr>
        <w:t>No tener rendiciones pendientes con Sercotec y/o con el Agente Operador</w:t>
      </w:r>
      <w:r w:rsidRPr="00FA199F">
        <w:rPr>
          <w:rFonts w:ascii="gobCL" w:eastAsia="gobCL" w:hAnsi="gobCL" w:cs="gobCL"/>
          <w:color w:val="000000" w:themeColor="text1"/>
        </w:rPr>
        <w:t xml:space="preserve">, </w:t>
      </w:r>
      <w:r w:rsidR="00514F30" w:rsidRPr="00FA199F">
        <w:rPr>
          <w:rFonts w:ascii="gobCL" w:eastAsia="gobCL" w:hAnsi="gobCL" w:cs="gobCL"/>
          <w:color w:val="000000" w:themeColor="text1"/>
        </w:rPr>
        <w:t>a la fecha de formalización</w:t>
      </w:r>
      <w:r w:rsidR="00514F30" w:rsidRPr="00FA199F">
        <w:rPr>
          <w:rFonts w:ascii="gobCL" w:eastAsia="gobCL" w:hAnsi="gobCL" w:cs="gobCL"/>
          <w:b/>
          <w:color w:val="000000" w:themeColor="text1"/>
        </w:rPr>
        <w:t>.</w:t>
      </w:r>
      <w:r w:rsidR="00514F30" w:rsidRPr="00FA199F">
        <w:rPr>
          <w:rFonts w:ascii="gobCL" w:eastAsia="gobCL" w:hAnsi="gobCL" w:cs="gobCL"/>
          <w:color w:val="000000" w:themeColor="text1"/>
        </w:rPr>
        <w:t xml:space="preserve"> </w:t>
      </w:r>
    </w:p>
    <w:p w14:paraId="2038E36A" w14:textId="12044D48" w:rsidR="00BE505B" w:rsidRPr="00FA199F" w:rsidRDefault="00107EBA" w:rsidP="00107EBA">
      <w:pPr>
        <w:numPr>
          <w:ilvl w:val="0"/>
          <w:numId w:val="3"/>
        </w:numPr>
        <w:pBdr>
          <w:top w:val="nil"/>
          <w:left w:val="nil"/>
          <w:bottom w:val="nil"/>
          <w:right w:val="nil"/>
          <w:between w:val="nil"/>
        </w:pBdr>
        <w:spacing w:before="240" w:after="0" w:line="240" w:lineRule="auto"/>
        <w:ind w:left="0" w:firstLine="0"/>
        <w:jc w:val="both"/>
        <w:rPr>
          <w:rFonts w:ascii="gobCL" w:eastAsia="gobCL" w:hAnsi="gobCL" w:cs="gobCL"/>
        </w:rPr>
      </w:pPr>
      <w:r w:rsidRPr="00107EBA">
        <w:rPr>
          <w:rFonts w:ascii="gobCL" w:eastAsia="gobCL" w:hAnsi="gobCL" w:cs="gobCL"/>
        </w:rPr>
        <w:t>No haber sido beneficiario de programas Sercotec que impliquen la entrega de subsidio durante el año 2022, región de Ñuble. (cual</w:t>
      </w:r>
      <w:r w:rsidR="00381499">
        <w:rPr>
          <w:rFonts w:ascii="gobCL" w:eastAsia="gobCL" w:hAnsi="gobCL" w:cs="gobCL"/>
        </w:rPr>
        <w:t>quier fuente de financiamiento).</w:t>
      </w:r>
    </w:p>
    <w:p w14:paraId="5D6F6025" w14:textId="77A9E174" w:rsidR="00C950E3" w:rsidRPr="00FA199F" w:rsidRDefault="00924C70" w:rsidP="00187609">
      <w:pPr>
        <w:numPr>
          <w:ilvl w:val="0"/>
          <w:numId w:val="3"/>
        </w:numPr>
        <w:pBdr>
          <w:top w:val="nil"/>
          <w:left w:val="nil"/>
          <w:bottom w:val="nil"/>
          <w:right w:val="nil"/>
          <w:between w:val="nil"/>
        </w:pBdr>
        <w:spacing w:before="240" w:after="0" w:line="276" w:lineRule="auto"/>
        <w:ind w:left="0" w:firstLine="0"/>
        <w:jc w:val="both"/>
        <w:rPr>
          <w:rFonts w:ascii="gobCL" w:eastAsia="gobCL" w:hAnsi="gobCL" w:cs="gobCL"/>
        </w:rPr>
      </w:pPr>
      <w:r w:rsidRPr="00FA199F">
        <w:rPr>
          <w:rFonts w:ascii="gobCL" w:eastAsia="gobCL" w:hAnsi="gobCL" w:cs="gobCL"/>
          <w:color w:val="000000"/>
        </w:rPr>
        <w:t xml:space="preserve">En caso que el Plan de Compras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w:t>
      </w:r>
      <w:r w:rsidRPr="00FA199F">
        <w:rPr>
          <w:rFonts w:ascii="gobCL" w:eastAsia="gobCL" w:hAnsi="gobCL" w:cs="gobCL"/>
        </w:rPr>
        <w:t>respectiva concesión) ceda el uso del inmueble a la empresa.</w:t>
      </w:r>
      <w:r w:rsidR="00E50F97" w:rsidRPr="00FA199F">
        <w:rPr>
          <w:rFonts w:ascii="gobCL" w:eastAsia="gobCL" w:hAnsi="gobCL" w:cs="gobCL"/>
        </w:rPr>
        <w:t xml:space="preserve"> </w:t>
      </w:r>
    </w:p>
    <w:p w14:paraId="14C8644E" w14:textId="41EFC32C" w:rsidR="00C950E3" w:rsidRPr="00825C7E" w:rsidRDefault="009C019A" w:rsidP="00187609">
      <w:pPr>
        <w:numPr>
          <w:ilvl w:val="0"/>
          <w:numId w:val="3"/>
        </w:numPr>
        <w:pBdr>
          <w:top w:val="nil"/>
          <w:left w:val="nil"/>
          <w:bottom w:val="nil"/>
          <w:right w:val="nil"/>
          <w:between w:val="nil"/>
        </w:pBdr>
        <w:spacing w:before="240" w:after="0" w:line="276" w:lineRule="auto"/>
        <w:ind w:left="0" w:firstLine="0"/>
        <w:jc w:val="both"/>
        <w:rPr>
          <w:rFonts w:ascii="gobCL" w:eastAsia="gobCL" w:hAnsi="gobCL" w:cs="gobCL"/>
          <w:color w:val="000000"/>
        </w:rPr>
      </w:pPr>
      <w:r w:rsidRPr="00825C7E">
        <w:rPr>
          <w:rFonts w:ascii="gobCL" w:eastAsia="gobCL" w:hAnsi="gobCL" w:cs="gobCL"/>
          <w:color w:val="000000"/>
        </w:rPr>
        <w:t xml:space="preserve">Tener domicilio comercial en las comunas de </w:t>
      </w:r>
      <w:r w:rsidR="00EA1CDD" w:rsidRPr="00825C7E">
        <w:rPr>
          <w:rFonts w:ascii="gobCL" w:eastAsia="gobCL" w:hAnsi="gobCL" w:cs="gobCL"/>
          <w:color w:val="000000"/>
        </w:rPr>
        <w:t>San Carlos, Coihueco, Ñiquén, San Fabián y San Nicolás</w:t>
      </w:r>
      <w:r w:rsidR="007565E7">
        <w:rPr>
          <w:rFonts w:ascii="gobCL" w:eastAsia="gobCL" w:hAnsi="gobCL" w:cs="gobCL"/>
          <w:color w:val="000000"/>
        </w:rPr>
        <w:t xml:space="preserve"> de la P</w:t>
      </w:r>
      <w:r w:rsidR="00C8779B" w:rsidRPr="00825C7E">
        <w:rPr>
          <w:rFonts w:ascii="gobCL" w:eastAsia="gobCL" w:hAnsi="gobCL" w:cs="gobCL"/>
          <w:color w:val="000000"/>
        </w:rPr>
        <w:t xml:space="preserve">rovincia de Punilla en la Región del </w:t>
      </w:r>
      <w:r w:rsidR="00AD71B3" w:rsidRPr="00825C7E">
        <w:rPr>
          <w:rFonts w:ascii="gobCL" w:eastAsia="gobCL" w:hAnsi="gobCL" w:cs="gobCL"/>
          <w:color w:val="000000"/>
        </w:rPr>
        <w:t>Ñuble.</w:t>
      </w:r>
    </w:p>
    <w:p w14:paraId="0B09C7A4" w14:textId="77777777" w:rsidR="00B7584C" w:rsidRPr="00825C7E" w:rsidRDefault="00924C70" w:rsidP="00825C7E">
      <w:pPr>
        <w:numPr>
          <w:ilvl w:val="0"/>
          <w:numId w:val="3"/>
        </w:numPr>
        <w:pBdr>
          <w:top w:val="nil"/>
          <w:left w:val="nil"/>
          <w:bottom w:val="nil"/>
          <w:right w:val="nil"/>
          <w:between w:val="nil"/>
        </w:pBdr>
        <w:spacing w:before="240" w:after="0" w:line="276" w:lineRule="auto"/>
        <w:ind w:left="0" w:firstLine="0"/>
        <w:jc w:val="both"/>
        <w:rPr>
          <w:rFonts w:ascii="gobCL" w:eastAsia="gobCL" w:hAnsi="gobCL" w:cs="gobCL"/>
          <w:b/>
        </w:rPr>
      </w:pPr>
      <w:r>
        <w:rPr>
          <w:rFonts w:ascii="gobCL" w:eastAsia="gobCL" w:hAnsi="gobCL" w:cs="gobCL"/>
        </w:rPr>
        <w:lastRenderedPageBreak/>
        <w:t xml:space="preserve">Suscripción de la Declaración Jurada de no duplicidad de los gastos, disponible en el Anexo N°4. </w:t>
      </w:r>
    </w:p>
    <w:p w14:paraId="66BCB749" w14:textId="5AF18012" w:rsidR="00C950E3" w:rsidRPr="00825C7E" w:rsidRDefault="00B7584C" w:rsidP="00825C7E">
      <w:pPr>
        <w:numPr>
          <w:ilvl w:val="0"/>
          <w:numId w:val="3"/>
        </w:numPr>
        <w:pBdr>
          <w:top w:val="nil"/>
          <w:left w:val="nil"/>
          <w:bottom w:val="nil"/>
          <w:right w:val="nil"/>
          <w:between w:val="nil"/>
        </w:pBdr>
        <w:spacing w:before="240" w:after="0" w:line="276" w:lineRule="auto"/>
        <w:ind w:left="0" w:firstLine="0"/>
        <w:jc w:val="both"/>
        <w:rPr>
          <w:rFonts w:ascii="gobCL" w:eastAsia="gobCL" w:hAnsi="gobCL" w:cs="gobCL"/>
        </w:rPr>
      </w:pPr>
      <w:r w:rsidRPr="00825C7E">
        <w:rPr>
          <w:rFonts w:ascii="gobCL" w:eastAsia="gobCL" w:hAnsi="gobCL" w:cs="gobCL"/>
        </w:rPr>
        <w:t xml:space="preserve">No haber incumplido las obligaciones contractuales de un proyecto Sercotec, con el Agente Operador Sercotec (término anticipado de contrato o incumplimiento de contrato, por hecho o acto imputable al beneficiario/a), </w:t>
      </w:r>
      <w:r w:rsidR="00C8779B" w:rsidRPr="00825C7E">
        <w:rPr>
          <w:rFonts w:ascii="gobCL" w:eastAsia="gobCL" w:hAnsi="gobCL" w:cs="gobCL"/>
        </w:rPr>
        <w:t>al momento de la formalización.</w:t>
      </w:r>
    </w:p>
    <w:p w14:paraId="03F889F5" w14:textId="77777777" w:rsidR="00C950E3" w:rsidRDefault="00924C70">
      <w:pPr>
        <w:spacing w:before="240" w:after="240"/>
        <w:jc w:val="both"/>
        <w:rPr>
          <w:rFonts w:ascii="gobCL" w:eastAsia="gobCL" w:hAnsi="gobCL" w:cs="gobCL"/>
          <w:b/>
        </w:rPr>
      </w:pPr>
      <w:r>
        <w:rPr>
          <w:rFonts w:ascii="gobCL" w:eastAsia="gobCL" w:hAnsi="gobCL" w:cs="gobCL"/>
          <w:b/>
        </w:rPr>
        <w:t>2.2. ¿Quiénes NO pueden participar del programa?</w:t>
      </w:r>
    </w:p>
    <w:p w14:paraId="70D12164" w14:textId="77777777" w:rsidR="00C950E3" w:rsidRDefault="00924C70">
      <w:pPr>
        <w:spacing w:before="240" w:after="240"/>
        <w:jc w:val="both"/>
        <w:rPr>
          <w:rFonts w:ascii="gobCL" w:eastAsia="gobCL" w:hAnsi="gobCL" w:cs="gobCL"/>
        </w:rPr>
      </w:pPr>
      <w:r>
        <w:rPr>
          <w:rFonts w:ascii="gobCL" w:eastAsia="gobCL" w:hAnsi="gobCL" w:cs="gobCL"/>
        </w:rPr>
        <w:t>No pueden participar en este Programa</w:t>
      </w:r>
      <w:r>
        <w:rPr>
          <w:rFonts w:ascii="gobCL" w:eastAsia="gobCL" w:hAnsi="gobCL" w:cs="gobCL"/>
          <w:vertAlign w:val="superscript"/>
        </w:rPr>
        <w:footnoteReference w:id="1"/>
      </w:r>
      <w:r>
        <w:rPr>
          <w:rFonts w:ascii="gobCL" w:eastAsia="gobCL" w:hAnsi="gobCL" w:cs="gobCL"/>
        </w:rPr>
        <w:t>:</w:t>
      </w:r>
    </w:p>
    <w:p w14:paraId="21FAEBAC" w14:textId="77777777" w:rsidR="00C950E3" w:rsidRDefault="00924C70" w:rsidP="00C212B3">
      <w:pPr>
        <w:numPr>
          <w:ilvl w:val="0"/>
          <w:numId w:val="5"/>
        </w:numPr>
        <w:spacing w:before="240" w:after="240" w:line="240" w:lineRule="auto"/>
        <w:ind w:left="0" w:firstLine="0"/>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14:paraId="322FE028" w14:textId="77777777" w:rsidR="00C950E3" w:rsidRDefault="00924C70" w:rsidP="00C212B3">
      <w:pPr>
        <w:numPr>
          <w:ilvl w:val="0"/>
          <w:numId w:val="5"/>
        </w:numPr>
        <w:spacing w:before="240" w:after="240" w:line="240" w:lineRule="auto"/>
        <w:ind w:left="0" w:firstLine="0"/>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71B71A9F" w14:textId="77777777" w:rsidR="00C950E3" w:rsidRDefault="00924C70" w:rsidP="00C212B3">
      <w:pPr>
        <w:numPr>
          <w:ilvl w:val="0"/>
          <w:numId w:val="5"/>
        </w:numPr>
        <w:spacing w:before="240" w:after="240" w:line="240" w:lineRule="auto"/>
        <w:ind w:left="0" w:firstLine="0"/>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 la asignación de recursos correspondientes a la presente convocatoria.</w:t>
      </w:r>
    </w:p>
    <w:p w14:paraId="18853987" w14:textId="77777777" w:rsidR="00C950E3" w:rsidRDefault="00924C70" w:rsidP="00C212B3">
      <w:pPr>
        <w:numPr>
          <w:ilvl w:val="0"/>
          <w:numId w:val="5"/>
        </w:numPr>
        <w:spacing w:before="240" w:after="240" w:line="240" w:lineRule="auto"/>
        <w:ind w:left="0" w:firstLine="0"/>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14:paraId="49FCBBF2" w14:textId="77777777" w:rsidR="00C950E3" w:rsidRDefault="00924C70" w:rsidP="00F441DD">
      <w:pPr>
        <w:numPr>
          <w:ilvl w:val="0"/>
          <w:numId w:val="5"/>
        </w:numPr>
        <w:spacing w:before="240" w:after="240" w:line="240" w:lineRule="auto"/>
        <w:ind w:left="0" w:firstLine="0"/>
        <w:jc w:val="both"/>
        <w:rPr>
          <w:rFonts w:ascii="gobCL" w:eastAsia="gobCL" w:hAnsi="gobCL" w:cs="gobCL"/>
        </w:rPr>
      </w:pPr>
      <w:r>
        <w:rPr>
          <w:rFonts w:ascii="gobCL" w:eastAsia="gobCL" w:hAnsi="gobCL" w:cs="gobCL"/>
        </w:rPr>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14:paraId="7FC30CD3" w14:textId="77777777" w:rsidR="00C950E3" w:rsidRDefault="00924C70" w:rsidP="00F441DD">
      <w:pPr>
        <w:numPr>
          <w:ilvl w:val="0"/>
          <w:numId w:val="5"/>
        </w:numPr>
        <w:spacing w:before="240" w:after="240" w:line="240" w:lineRule="auto"/>
        <w:ind w:left="0" w:firstLine="0"/>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14:paraId="78CFF9A7" w14:textId="77777777" w:rsidR="00C950E3" w:rsidRDefault="00924C70" w:rsidP="00F441DD">
      <w:pPr>
        <w:numPr>
          <w:ilvl w:val="0"/>
          <w:numId w:val="5"/>
        </w:numPr>
        <w:spacing w:before="240" w:after="240" w:line="240" w:lineRule="auto"/>
        <w:ind w:left="0" w:firstLine="0"/>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5DA97760" w14:textId="77777777" w:rsidR="00C950E3" w:rsidRDefault="00924C70">
      <w:pPr>
        <w:spacing w:before="240" w:after="240"/>
        <w:jc w:val="both"/>
        <w:rPr>
          <w:rFonts w:ascii="gobCL" w:eastAsia="gobCL" w:hAnsi="gobCL" w:cs="gobCL"/>
          <w:b/>
        </w:rPr>
      </w:pPr>
      <w:r>
        <w:rPr>
          <w:rFonts w:ascii="gobCL" w:eastAsia="gobCL" w:hAnsi="gobCL" w:cs="gobCL"/>
          <w:b/>
        </w:rPr>
        <w:t>2.3. ¿En qué consiste?</w:t>
      </w:r>
    </w:p>
    <w:p w14:paraId="49557385" w14:textId="3AFA658E"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lastRenderedPageBreak/>
        <w:tab/>
        <w:t>Es</w:t>
      </w:r>
      <w:r w:rsidR="009D1AC3">
        <w:rPr>
          <w:rFonts w:ascii="gobCL" w:eastAsia="gobCL" w:hAnsi="gobCL" w:cs="gobCL"/>
          <w:color w:val="000000"/>
        </w:rPr>
        <w:t xml:space="preserve"> un subsidio no reembolsable de </w:t>
      </w:r>
      <w:r w:rsidR="00F64D59">
        <w:rPr>
          <w:rFonts w:ascii="gobCL" w:eastAsia="gobCL" w:hAnsi="gobCL" w:cs="gobCL"/>
        </w:rPr>
        <w:t xml:space="preserve">hasta </w:t>
      </w:r>
      <w:r w:rsidRPr="00C40DB1">
        <w:rPr>
          <w:rFonts w:ascii="gobCL" w:eastAsia="gobCL" w:hAnsi="gobCL" w:cs="gobCL"/>
          <w:b/>
        </w:rPr>
        <w:t>$</w:t>
      </w:r>
      <w:r w:rsidR="009D1AC3">
        <w:rPr>
          <w:rFonts w:ascii="gobCL" w:eastAsia="gobCL" w:hAnsi="gobCL" w:cs="gobCL"/>
          <w:b/>
        </w:rPr>
        <w:t>4</w:t>
      </w:r>
      <w:r w:rsidRPr="00C40DB1">
        <w:rPr>
          <w:rFonts w:ascii="gobCL" w:eastAsia="gobCL" w:hAnsi="gobCL" w:cs="gobCL"/>
          <w:b/>
        </w:rPr>
        <w:t>.000.000</w:t>
      </w:r>
      <w:r w:rsidR="00381499">
        <w:rPr>
          <w:rFonts w:ascii="gobCL" w:eastAsia="gobCL" w:hAnsi="gobCL" w:cs="gobCL"/>
          <w:b/>
        </w:rPr>
        <w:t>.-</w:t>
      </w:r>
      <w:r w:rsidRPr="00C40DB1">
        <w:rPr>
          <w:rFonts w:ascii="gobCL" w:eastAsia="gobCL" w:hAnsi="gobCL" w:cs="gobCL"/>
          <w:b/>
        </w:rPr>
        <w:t xml:space="preserve"> </w:t>
      </w:r>
      <w:r w:rsidRPr="00381499">
        <w:rPr>
          <w:rFonts w:ascii="gobCL" w:eastAsia="gobCL" w:hAnsi="gobCL" w:cs="gobCL"/>
        </w:rPr>
        <w:t>(</w:t>
      </w:r>
      <w:r w:rsidR="00381499" w:rsidRPr="00381499">
        <w:rPr>
          <w:rFonts w:ascii="gobCL" w:eastAsia="gobCL" w:hAnsi="gobCL" w:cs="gobCL"/>
        </w:rPr>
        <w:t>cuatro millones</w:t>
      </w:r>
      <w:r w:rsidRPr="00381499">
        <w:rPr>
          <w:rFonts w:ascii="gobCL" w:eastAsia="gobCL" w:hAnsi="gobCL" w:cs="gobCL"/>
        </w:rPr>
        <w:t xml:space="preserve"> de pesos</w:t>
      </w:r>
      <w:r w:rsidR="00D603A9" w:rsidRPr="00381499">
        <w:rPr>
          <w:rFonts w:ascii="gobCL" w:eastAsia="gobCL" w:hAnsi="gobCL" w:cs="gobCL"/>
        </w:rPr>
        <w:t xml:space="preserve"> </w:t>
      </w:r>
      <w:r w:rsidR="00017B3C" w:rsidRPr="00381499">
        <w:rPr>
          <w:rFonts w:ascii="gobCL" w:eastAsia="gobCL" w:hAnsi="gobCL" w:cs="gobCL"/>
        </w:rPr>
        <w:t>neto</w:t>
      </w:r>
      <w:r w:rsidR="00381499" w:rsidRPr="00381499">
        <w:rPr>
          <w:rFonts w:ascii="gobCL" w:eastAsia="gobCL" w:hAnsi="gobCL" w:cs="gobCL"/>
        </w:rPr>
        <w:t>)</w:t>
      </w:r>
      <w:r w:rsidR="00381499" w:rsidRPr="00C40DB1">
        <w:rPr>
          <w:rFonts w:ascii="gobCL" w:eastAsia="gobCL" w:hAnsi="gobCL" w:cs="gobCL"/>
          <w:b/>
        </w:rPr>
        <w:t>,</w:t>
      </w:r>
      <w:r w:rsidR="00381499">
        <w:rPr>
          <w:rFonts w:ascii="gobCL" w:eastAsia="gobCL" w:hAnsi="gobCL" w:cs="gobCL"/>
          <w:b/>
        </w:rPr>
        <w:t xml:space="preserve"> </w:t>
      </w:r>
      <w:r w:rsidR="00381499" w:rsidRPr="00C40DB1">
        <w:rPr>
          <w:rFonts w:ascii="gobCL" w:eastAsia="gobCL" w:hAnsi="gobCL" w:cs="gobCL"/>
        </w:rPr>
        <w:t>que</w:t>
      </w:r>
      <w:r>
        <w:rPr>
          <w:rFonts w:ascii="gobCL" w:eastAsia="gobCL" w:hAnsi="gobCL" w:cs="gobCL"/>
          <w:color w:val="000000"/>
        </w:rPr>
        <w:t xml:space="preserve"> busca reactivar la actividad económica de los beneficiarios, a través de la implementación de un Plan de Compras</w:t>
      </w:r>
      <w:r w:rsidR="00D6092D">
        <w:rPr>
          <w:rFonts w:ascii="gobCL" w:eastAsia="gobCL" w:hAnsi="gobCL" w:cs="gobCL"/>
          <w:color w:val="000000"/>
        </w:rPr>
        <w:t>.</w:t>
      </w:r>
      <w:r w:rsidR="00F01BBA">
        <w:rPr>
          <w:rFonts w:ascii="gobCL" w:eastAsia="gobCL" w:hAnsi="gobCL" w:cs="gobCL"/>
          <w:color w:val="000000"/>
        </w:rPr>
        <w:t xml:space="preserve"> </w:t>
      </w:r>
    </w:p>
    <w:p w14:paraId="6E3D8064" w14:textId="77777777"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14:paraId="48737CAE" w14:textId="77777777" w:rsidR="00C950E3" w:rsidRDefault="00924C70">
      <w:pPr>
        <w:numPr>
          <w:ilvl w:val="1"/>
          <w:numId w:val="5"/>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14:paraId="1182FEE6" w14:textId="77777777" w:rsidR="00C950E3" w:rsidRDefault="00924C70">
      <w:pPr>
        <w:numPr>
          <w:ilvl w:val="1"/>
          <w:numId w:val="5"/>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14:paraId="69796F4E" w14:textId="77777777" w:rsidR="00EC0748" w:rsidRDefault="00EC0748">
      <w:pPr>
        <w:pBdr>
          <w:top w:val="nil"/>
          <w:left w:val="nil"/>
          <w:bottom w:val="nil"/>
          <w:right w:val="nil"/>
          <w:between w:val="nil"/>
        </w:pBdr>
        <w:spacing w:before="240" w:after="0" w:line="240" w:lineRule="auto"/>
        <w:jc w:val="both"/>
        <w:rPr>
          <w:rFonts w:ascii="gobCL" w:eastAsia="gobCL" w:hAnsi="gobCL" w:cs="gobCL"/>
          <w:color w:val="000000"/>
        </w:rPr>
      </w:pPr>
    </w:p>
    <w:p w14:paraId="72AFF48D" w14:textId="77777777" w:rsidR="00C950E3" w:rsidRDefault="00924C70">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14:paraId="6345B0AB" w14:textId="69712A56"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 xml:space="preserve">Con el subsidio entregado por Sercotec es posible financiar los siguientes ítems de gastos (éstos podrán ser </w:t>
      </w:r>
      <w:r w:rsidRPr="007E2034">
        <w:rPr>
          <w:rFonts w:ascii="gobCL" w:eastAsia="gobCL" w:hAnsi="gobCL" w:cs="gobCL"/>
        </w:rPr>
        <w:t xml:space="preserve">financiados a partir </w:t>
      </w:r>
      <w:r w:rsidRPr="00825C7E">
        <w:rPr>
          <w:rFonts w:ascii="gobCL" w:eastAsia="gobCL" w:hAnsi="gobCL" w:cs="gobCL"/>
          <w:color w:val="000000" w:themeColor="text1"/>
        </w:rPr>
        <w:t xml:space="preserve">del </w:t>
      </w:r>
      <w:r w:rsidR="00141291" w:rsidRPr="00825C7E">
        <w:rPr>
          <w:rFonts w:ascii="gobCL" w:eastAsia="gobCL" w:hAnsi="gobCL" w:cs="gobCL"/>
          <w:color w:val="000000" w:themeColor="text1"/>
        </w:rPr>
        <w:t xml:space="preserve">01 de </w:t>
      </w:r>
      <w:r w:rsidRPr="00825C7E">
        <w:rPr>
          <w:rFonts w:ascii="gobCL" w:eastAsia="gobCL" w:hAnsi="gobCL" w:cs="gobCL"/>
          <w:color w:val="000000" w:themeColor="text1"/>
        </w:rPr>
        <w:t>marzo de 202</w:t>
      </w:r>
      <w:r w:rsidR="00141291" w:rsidRPr="00825C7E">
        <w:rPr>
          <w:rFonts w:ascii="gobCL" w:eastAsia="gobCL" w:hAnsi="gobCL" w:cs="gobCL"/>
          <w:color w:val="000000" w:themeColor="text1"/>
        </w:rPr>
        <w:t>2</w:t>
      </w:r>
      <w:r w:rsidRPr="00825C7E">
        <w:rPr>
          <w:rFonts w:ascii="gobCL" w:eastAsia="gobCL" w:hAnsi="gobCL" w:cs="gobCL"/>
          <w:color w:val="000000" w:themeColor="text1"/>
          <w:vertAlign w:val="superscript"/>
        </w:rPr>
        <w:footnoteReference w:id="2"/>
      </w:r>
      <w:r w:rsidRPr="00825C7E">
        <w:rPr>
          <w:rFonts w:ascii="gobCL" w:eastAsia="gobCL" w:hAnsi="gobCL" w:cs="gobCL"/>
          <w:color w:val="000000" w:themeColor="text1"/>
        </w:rPr>
        <w:t xml:space="preserve"> y </w:t>
      </w:r>
      <w:r>
        <w:rPr>
          <w:rFonts w:ascii="gobCL" w:eastAsia="gobCL" w:hAnsi="gobCL" w:cs="gobCL"/>
        </w:rPr>
        <w:t xml:space="preserve">por el tiempo de vigencia del contrato): </w:t>
      </w:r>
    </w:p>
    <w:p w14:paraId="03977C3F" w14:textId="48233FA7" w:rsidR="00C950E3" w:rsidRDefault="00924C70" w:rsidP="00F441DD">
      <w:pPr>
        <w:numPr>
          <w:ilvl w:val="0"/>
          <w:numId w:val="10"/>
        </w:numPr>
        <w:pBdr>
          <w:top w:val="nil"/>
          <w:left w:val="nil"/>
          <w:bottom w:val="nil"/>
          <w:right w:val="nil"/>
          <w:between w:val="nil"/>
        </w:pBdr>
        <w:spacing w:before="240" w:after="240" w:line="240" w:lineRule="auto"/>
        <w:ind w:left="0" w:right="49" w:firstLine="0"/>
        <w:jc w:val="both"/>
        <w:rPr>
          <w:rFonts w:ascii="gobCL" w:eastAsia="gobCL" w:hAnsi="gobCL" w:cs="gobCL"/>
          <w:color w:val="000000"/>
        </w:rPr>
      </w:pPr>
      <w:r>
        <w:rPr>
          <w:rFonts w:ascii="gobCL" w:eastAsia="gobCL" w:hAnsi="gobCL" w:cs="gobCL"/>
          <w:b/>
          <w:color w:val="000000"/>
        </w:rPr>
        <w:t>Activos Fijos:</w:t>
      </w:r>
      <w:r>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como: máquinas, equipos, herramientas, mobiliario de producción o soporte (por ejemplo, mesones, repisas, tableros, contenedores de recolección de basura y caballete). Incluye estructuras móviles o </w:t>
      </w:r>
      <w:r w:rsidR="00F441DD">
        <w:rPr>
          <w:rFonts w:ascii="gobCL" w:eastAsia="gobCL" w:hAnsi="gobCL" w:cs="gobCL"/>
          <w:color w:val="000000"/>
        </w:rPr>
        <w:t>d</w:t>
      </w:r>
      <w:r>
        <w:rPr>
          <w:rFonts w:ascii="gobCL" w:eastAsia="gobCL" w:hAnsi="gobCL" w:cs="gobCL"/>
          <w:color w:val="000000"/>
        </w:rPr>
        <w:t>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Pr>
          <w:color w:val="000000"/>
        </w:rPr>
        <w:t> </w:t>
      </w:r>
      <w:r>
        <w:rPr>
          <w:rFonts w:ascii="gobCL" w:eastAsia="gobCL" w:hAnsi="gobCL" w:cs="gobCL"/>
        </w:rPr>
        <w:t>ubicarán</w:t>
      </w:r>
      <w:r>
        <w:rPr>
          <w:rFonts w:ascii="gobCL" w:eastAsia="gobCL" w:hAnsi="gobCL" w:cs="gobCL"/>
          <w:color w:val="000000"/>
        </w:rPr>
        <w:t>,</w:t>
      </w:r>
      <w:r>
        <w:rPr>
          <w:color w:val="000000"/>
        </w:rPr>
        <w:t> </w:t>
      </w:r>
      <w:r>
        <w:rPr>
          <w:rFonts w:ascii="gobCL" w:eastAsia="gobCL" w:hAnsi="gobCL" w:cs="gobCL"/>
          <w:color w:val="000000"/>
        </w:rPr>
        <w:t>y</w:t>
      </w:r>
      <w:r>
        <w:rPr>
          <w:color w:val="000000"/>
        </w:rPr>
        <w:t> </w:t>
      </w:r>
      <w:r>
        <w:rPr>
          <w:rFonts w:ascii="gobCL" w:eastAsia="gobCL" w:hAnsi="gobCL" w:cs="gobCL"/>
          <w:color w:val="000000"/>
        </w:rPr>
        <w:t>otros</w:t>
      </w:r>
      <w:r>
        <w:rPr>
          <w:color w:val="000000"/>
        </w:rPr>
        <w:t> </w:t>
      </w:r>
      <w:r>
        <w:rPr>
          <w:rFonts w:ascii="gobCL" w:eastAsia="gobCL" w:hAnsi="gobCL" w:cs="gobCL"/>
          <w:color w:val="000000"/>
        </w:rPr>
        <w:t>de</w:t>
      </w:r>
      <w:r>
        <w:rPr>
          <w:color w:val="000000"/>
        </w:rPr>
        <w:t> </w:t>
      </w:r>
      <w:r>
        <w:rPr>
          <w:rFonts w:ascii="gobCL" w:eastAsia="gobCL" w:hAnsi="gobCL" w:cs="gobCL"/>
          <w:color w:val="000000"/>
        </w:rPr>
        <w:t>similar</w:t>
      </w:r>
      <w:r>
        <w:rPr>
          <w:color w:val="000000"/>
        </w:rPr>
        <w:t> </w:t>
      </w:r>
      <w:r>
        <w:rPr>
          <w:rFonts w:ascii="gobCL" w:eastAsia="gobCL" w:hAnsi="gobCL" w:cs="gobCL"/>
          <w:color w:val="000000"/>
        </w:rPr>
        <w:t xml:space="preserve">índole. </w:t>
      </w:r>
    </w:p>
    <w:p w14:paraId="6586347B" w14:textId="77777777" w:rsidR="00C950E3" w:rsidRDefault="00C950E3">
      <w:pPr>
        <w:pBdr>
          <w:top w:val="nil"/>
          <w:left w:val="nil"/>
          <w:bottom w:val="nil"/>
          <w:right w:val="nil"/>
          <w:between w:val="nil"/>
        </w:pBdr>
        <w:spacing w:after="0"/>
        <w:ind w:left="709"/>
        <w:jc w:val="both"/>
        <w:rPr>
          <w:rFonts w:ascii="gobCL" w:eastAsia="gobCL" w:hAnsi="gobCL" w:cs="gobCL"/>
        </w:rPr>
      </w:pPr>
    </w:p>
    <w:p w14:paraId="68984A58" w14:textId="77777777" w:rsidR="00C950E3" w:rsidRDefault="00924C70" w:rsidP="00F441DD">
      <w:pPr>
        <w:numPr>
          <w:ilvl w:val="0"/>
          <w:numId w:val="10"/>
        </w:numPr>
        <w:pBdr>
          <w:top w:val="nil"/>
          <w:left w:val="nil"/>
          <w:bottom w:val="nil"/>
          <w:right w:val="nil"/>
          <w:between w:val="nil"/>
        </w:pBdr>
        <w:spacing w:after="0"/>
        <w:ind w:left="0" w:firstLine="0"/>
        <w:jc w:val="both"/>
        <w:rPr>
          <w:rFonts w:ascii="gobCL" w:eastAsia="gobCL" w:hAnsi="gobCL" w:cs="gobCL"/>
        </w:rPr>
      </w:pPr>
      <w:r>
        <w:rPr>
          <w:rFonts w:ascii="gobCL" w:eastAsia="gobCL" w:hAnsi="gobCL" w:cs="gobCL"/>
          <w:b/>
        </w:rPr>
        <w:t>Capital de Trabajo:</w:t>
      </w:r>
      <w:r>
        <w:rPr>
          <w:rFonts w:ascii="gobCL" w:eastAsia="gobCL" w:hAnsi="gobCL" w:cs="gobCL"/>
        </w:rPr>
        <w:t xml:space="preserve"> Este ítem incluye los siguientes sub ítems:</w:t>
      </w:r>
    </w:p>
    <w:p w14:paraId="3568EEE1" w14:textId="77777777" w:rsidR="00C950E3" w:rsidRPr="00EB7338" w:rsidRDefault="00C950E3" w:rsidP="00F441DD">
      <w:pPr>
        <w:pBdr>
          <w:top w:val="nil"/>
          <w:left w:val="nil"/>
          <w:bottom w:val="nil"/>
          <w:right w:val="nil"/>
          <w:between w:val="nil"/>
        </w:pBdr>
        <w:spacing w:after="0"/>
        <w:jc w:val="both"/>
        <w:rPr>
          <w:rFonts w:ascii="gobCL" w:eastAsia="gobCL" w:hAnsi="gobCL" w:cs="gobCL"/>
          <w:color w:val="000000" w:themeColor="text1"/>
        </w:rPr>
      </w:pPr>
    </w:p>
    <w:p w14:paraId="15A11092" w14:textId="1E5DF4B1" w:rsidR="00C950E3" w:rsidRPr="00346F48" w:rsidRDefault="00924C70" w:rsidP="00F441DD">
      <w:pPr>
        <w:numPr>
          <w:ilvl w:val="0"/>
          <w:numId w:val="4"/>
        </w:numPr>
        <w:pBdr>
          <w:top w:val="nil"/>
          <w:left w:val="nil"/>
          <w:bottom w:val="nil"/>
          <w:right w:val="nil"/>
          <w:between w:val="nil"/>
        </w:pBdr>
        <w:spacing w:after="0"/>
        <w:ind w:left="0" w:firstLine="0"/>
        <w:jc w:val="both"/>
        <w:rPr>
          <w:rFonts w:ascii="gobCL" w:eastAsia="gobCL" w:hAnsi="gobCL" w:cs="gobCL"/>
          <w:color w:val="FF0000"/>
        </w:rPr>
      </w:pPr>
      <w:r w:rsidRPr="00EB7338">
        <w:rPr>
          <w:rFonts w:ascii="gobCL" w:eastAsia="gobCL" w:hAnsi="gobCL" w:cs="gobCL"/>
          <w:b/>
          <w:color w:val="000000" w:themeColor="text1"/>
        </w:rPr>
        <w:t>Materias primas y materiales</w:t>
      </w:r>
      <w:r w:rsidRPr="00EB7338">
        <w:rPr>
          <w:rFonts w:ascii="gobCL" w:eastAsia="gobCL" w:hAnsi="gobCL" w:cs="gobCL"/>
          <w:color w:val="000000" w:themeColor="text1"/>
        </w:rPr>
        <w:t>: Comprende el gasto en aquellos bienes directos de l</w:t>
      </w:r>
      <w:r>
        <w:rPr>
          <w:rFonts w:ascii="gobCL" w:eastAsia="gobCL" w:hAnsi="gobCL" w:cs="gobCL"/>
          <w:color w:val="000000"/>
        </w:rPr>
        <w:t>a naturaleza o semielaborados que resultan indispensables para el proceso productivo y que son transformados o agregados a otros, para la obtención de un producto final; por ejemplo, harina para la elaboración de pan, madera o barniz para la elaboración de muebles, entre otros.</w:t>
      </w:r>
    </w:p>
    <w:p w14:paraId="5F057AEB" w14:textId="77777777" w:rsidR="00C950E3" w:rsidRDefault="00C950E3" w:rsidP="00F441DD">
      <w:pPr>
        <w:pBdr>
          <w:top w:val="nil"/>
          <w:left w:val="nil"/>
          <w:bottom w:val="nil"/>
          <w:right w:val="nil"/>
          <w:between w:val="nil"/>
        </w:pBdr>
        <w:spacing w:after="0"/>
        <w:jc w:val="both"/>
        <w:rPr>
          <w:rFonts w:ascii="gobCL" w:eastAsia="gobCL" w:hAnsi="gobCL" w:cs="gobCL"/>
        </w:rPr>
      </w:pPr>
    </w:p>
    <w:p w14:paraId="704966F4" w14:textId="77777777" w:rsidR="00C950E3" w:rsidRDefault="00924C70" w:rsidP="00F441DD">
      <w:pPr>
        <w:numPr>
          <w:ilvl w:val="0"/>
          <w:numId w:val="4"/>
        </w:numPr>
        <w:pBdr>
          <w:top w:val="nil"/>
          <w:left w:val="nil"/>
          <w:bottom w:val="nil"/>
          <w:right w:val="nil"/>
          <w:between w:val="nil"/>
        </w:pBdr>
        <w:spacing w:after="0"/>
        <w:ind w:left="0" w:firstLine="0"/>
        <w:jc w:val="both"/>
        <w:rPr>
          <w:rFonts w:ascii="gobCL" w:eastAsia="gobCL" w:hAnsi="gobCL" w:cs="gobCL"/>
        </w:rPr>
      </w:pPr>
      <w:r>
        <w:rPr>
          <w:rFonts w:ascii="gobCL" w:eastAsia="gobCL" w:hAnsi="gobCL" w:cs="gobCL"/>
          <w:b/>
        </w:rPr>
        <w:t>Mercadería</w:t>
      </w:r>
      <w:r>
        <w:rPr>
          <w:rFonts w:ascii="gobCL" w:eastAsia="gobCL" w:hAnsi="gobCL" w:cs="gobCL"/>
        </w:rPr>
        <w:t>: Comprende el gasto en aquellos bienes elaborados que serán objeto de venta directa o comercialización; por ejemplo, se compran y se venden pantalones.</w:t>
      </w:r>
    </w:p>
    <w:p w14:paraId="4AFF99D3" w14:textId="77777777" w:rsidR="00C950E3" w:rsidRDefault="00C950E3" w:rsidP="00F441DD">
      <w:pPr>
        <w:pBdr>
          <w:top w:val="nil"/>
          <w:left w:val="nil"/>
          <w:bottom w:val="nil"/>
          <w:right w:val="nil"/>
          <w:between w:val="nil"/>
        </w:pBdr>
        <w:spacing w:after="0"/>
        <w:jc w:val="both"/>
        <w:rPr>
          <w:rFonts w:ascii="gobCL" w:eastAsia="gobCL" w:hAnsi="gobCL" w:cs="gobCL"/>
        </w:rPr>
      </w:pPr>
    </w:p>
    <w:p w14:paraId="4ABCFECE" w14:textId="517FA6DE" w:rsidR="00C950E3" w:rsidRDefault="00924C70" w:rsidP="00F441DD">
      <w:pPr>
        <w:pStyle w:val="Prrafodelista"/>
        <w:numPr>
          <w:ilvl w:val="0"/>
          <w:numId w:val="10"/>
        </w:numPr>
        <w:pBdr>
          <w:top w:val="nil"/>
          <w:left w:val="nil"/>
          <w:bottom w:val="nil"/>
          <w:right w:val="nil"/>
          <w:between w:val="nil"/>
        </w:pBdr>
        <w:spacing w:after="0"/>
        <w:ind w:left="0" w:firstLine="0"/>
        <w:jc w:val="both"/>
        <w:rPr>
          <w:rFonts w:ascii="gobCL" w:eastAsia="gobCL" w:hAnsi="gobCL" w:cs="gobCL"/>
          <w:b/>
        </w:rPr>
      </w:pPr>
      <w:r w:rsidRPr="00F8428A">
        <w:rPr>
          <w:rFonts w:ascii="gobCL" w:eastAsia="gobCL" w:hAnsi="gobCL" w:cs="gobCL"/>
          <w:b/>
        </w:rPr>
        <w:t>Arriendos:</w:t>
      </w:r>
      <w:r w:rsidRPr="007A19A0">
        <w:rPr>
          <w:rFonts w:ascii="gobCL" w:eastAsia="gobCL" w:hAnsi="gobCL" w:cs="gobCL"/>
        </w:rPr>
        <w:t xml:space="preserve"> Comprende el gasto en arriendos, de bienes raíces (industriales, comerciales o agrícolas) y/o maquinarias necesarias para el desarrollo del negocio. En el caso de bienes raíces, </w:t>
      </w:r>
      <w:r w:rsidRPr="007A19A0">
        <w:rPr>
          <w:rFonts w:ascii="gobCL" w:eastAsia="gobCL" w:hAnsi="gobCL" w:cs="gobCL"/>
          <w:b/>
        </w:rPr>
        <w:t>para validar el pago por dicho concepto, el contrato de arriendo deberá estar vigente, tener una fecha de suscripción de, al menos, 3 meses contados desde el inicio de la convocatoria y estar suscrito ante Notario Público con esa fecha.</w:t>
      </w:r>
      <w:r w:rsidRPr="007A19A0">
        <w:rPr>
          <w:rFonts w:ascii="gobCL" w:eastAsia="gobCL" w:hAnsi="gobCL" w:cs="gobCL"/>
        </w:rPr>
        <w:t xml:space="preserve"> Se excluye el arrendamiento de bienes propios, de alguno de los socios/as, representantes </w:t>
      </w:r>
      <w:r w:rsidRPr="007A19A0">
        <w:rPr>
          <w:rFonts w:ascii="gobCL" w:eastAsia="gobCL" w:hAnsi="gobCL" w:cs="gobCL"/>
        </w:rPr>
        <w:lastRenderedPageBreak/>
        <w:t xml:space="preserve">legales o de sus respectivos cónyuges, convivientes civiles, familiares por consanguineidad y afinidad hasta segundo grado inclusive (hijos, padre, madre y hermanos, entre otros). </w:t>
      </w:r>
      <w:r w:rsidRPr="007A19A0">
        <w:rPr>
          <w:rFonts w:ascii="gobCL" w:eastAsia="gobCL" w:hAnsi="gobCL" w:cs="gobCL"/>
          <w:b/>
        </w:rPr>
        <w:t xml:space="preserve">Se podrá financiar, asimismo, en el caso de que el beneficiario sea persona jurídica (cooperativas incluidas) y el contrato de arriendo sea suscrito por el representante legal o un socio, que tenga más de un 50% de participación en el capital social, como arrendatario. </w:t>
      </w:r>
    </w:p>
    <w:p w14:paraId="293177BA" w14:textId="2A400F9F" w:rsidR="00D0678F" w:rsidRPr="007A19A0" w:rsidRDefault="00D0678F" w:rsidP="00825C7E">
      <w:pPr>
        <w:pStyle w:val="Prrafodelista"/>
        <w:pBdr>
          <w:top w:val="nil"/>
          <w:left w:val="nil"/>
          <w:bottom w:val="nil"/>
          <w:right w:val="nil"/>
          <w:between w:val="nil"/>
        </w:pBdr>
        <w:spacing w:after="0"/>
        <w:ind w:left="0"/>
        <w:jc w:val="both"/>
        <w:rPr>
          <w:rFonts w:ascii="gobCL" w:eastAsia="gobCL" w:hAnsi="gobCL" w:cs="gobCL"/>
          <w:b/>
        </w:rPr>
      </w:pPr>
    </w:p>
    <w:p w14:paraId="3053183C" w14:textId="2077FEDA" w:rsidR="00C950E3" w:rsidRPr="007A19A0" w:rsidRDefault="00514F30" w:rsidP="00514F30">
      <w:pPr>
        <w:pStyle w:val="Prrafodelista"/>
        <w:numPr>
          <w:ilvl w:val="0"/>
          <w:numId w:val="10"/>
        </w:numPr>
        <w:pBdr>
          <w:top w:val="nil"/>
          <w:left w:val="nil"/>
          <w:bottom w:val="nil"/>
          <w:right w:val="nil"/>
          <w:between w:val="nil"/>
        </w:pBdr>
        <w:spacing w:after="0"/>
        <w:ind w:left="0" w:firstLine="0"/>
        <w:jc w:val="both"/>
        <w:rPr>
          <w:rFonts w:ascii="gobCL" w:eastAsia="gobCL" w:hAnsi="gobCL" w:cs="gobCL"/>
        </w:rPr>
      </w:pPr>
      <w:r w:rsidRPr="00F8428A">
        <w:rPr>
          <w:rFonts w:ascii="gobCL" w:eastAsia="gobCL" w:hAnsi="gobCL" w:cs="gobCL"/>
          <w:b/>
        </w:rPr>
        <w:t>P</w:t>
      </w:r>
      <w:r w:rsidR="00CD3363">
        <w:rPr>
          <w:rFonts w:ascii="gobCL" w:eastAsia="gobCL" w:hAnsi="gobCL" w:cs="gobCL"/>
          <w:b/>
        </w:rPr>
        <w:t>ago de</w:t>
      </w:r>
      <w:r w:rsidRPr="00F8428A">
        <w:rPr>
          <w:rFonts w:ascii="gobCL" w:eastAsia="gobCL" w:hAnsi="gobCL" w:cs="gobCL"/>
          <w:b/>
        </w:rPr>
        <w:t xml:space="preserve"> </w:t>
      </w:r>
      <w:r w:rsidR="00924C70" w:rsidRPr="00F8428A">
        <w:rPr>
          <w:rFonts w:ascii="gobCL" w:eastAsia="gobCL" w:hAnsi="gobCL" w:cs="gobCL"/>
          <w:b/>
        </w:rPr>
        <w:t>sueldos</w:t>
      </w:r>
      <w:r w:rsidR="00924C70" w:rsidRPr="007A19A0">
        <w:rPr>
          <w:rFonts w:ascii="gobCL" w:eastAsia="gobCL" w:hAnsi="gobCL" w:cs="gobCL"/>
          <w:b/>
        </w:rPr>
        <w:t>.</w:t>
      </w:r>
      <w:r w:rsidR="00924C70" w:rsidRPr="007A19A0">
        <w:rPr>
          <w:rFonts w:ascii="gobCL" w:eastAsia="gobCL" w:hAnsi="gobCL" w:cs="gobCL"/>
        </w:rPr>
        <w:t xml:space="preserve"> Considera el pago de sueldos para aquellos casos en donde el empleador no se haya adscrito a la Ley 21.227 sobre Protección del Empleo. </w:t>
      </w:r>
      <w:r w:rsidR="00924C70" w:rsidRPr="007A19A0">
        <w:rPr>
          <w:rFonts w:ascii="gobCL" w:eastAsia="gobCL" w:hAnsi="gobCL" w:cs="gobCL"/>
          <w:b/>
        </w:rPr>
        <w:t>Para el pago retroactivo de este tipo de gasto, el contrato de trabajo, debe estar vigente y tener una fecha de suscripción de, al menos, 3 meses contados desde el inicio de la convocatoria.</w:t>
      </w:r>
      <w:r w:rsidR="00924C70" w:rsidRPr="007A19A0">
        <w:rPr>
          <w:rFonts w:ascii="gobCL" w:eastAsia="gobCL" w:hAnsi="gobCL" w:cs="gobCL"/>
        </w:rPr>
        <w:t xml:space="preserve"> </w:t>
      </w:r>
    </w:p>
    <w:p w14:paraId="7ED58751" w14:textId="77777777" w:rsidR="00C950E3" w:rsidRDefault="00C950E3">
      <w:pPr>
        <w:pBdr>
          <w:top w:val="nil"/>
          <w:left w:val="nil"/>
          <w:bottom w:val="nil"/>
          <w:right w:val="nil"/>
          <w:between w:val="nil"/>
        </w:pBdr>
        <w:ind w:left="720"/>
        <w:rPr>
          <w:rFonts w:ascii="gobCL" w:eastAsia="gobCL" w:hAnsi="gobCL" w:cs="gobCL"/>
          <w:color w:val="000000"/>
        </w:rPr>
      </w:pPr>
    </w:p>
    <w:p w14:paraId="60B5203D"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N°2: Declaración Jurada de No Consanguineidad.  </w:t>
      </w:r>
    </w:p>
    <w:p w14:paraId="1FA2C111" w14:textId="77777777" w:rsidR="00C950E3" w:rsidRDefault="00C950E3">
      <w:pPr>
        <w:pBdr>
          <w:top w:val="nil"/>
          <w:left w:val="nil"/>
          <w:bottom w:val="nil"/>
          <w:right w:val="nil"/>
          <w:between w:val="nil"/>
        </w:pBdr>
        <w:spacing w:after="0"/>
        <w:ind w:left="1080"/>
        <w:jc w:val="both"/>
        <w:rPr>
          <w:rFonts w:ascii="gobCL" w:eastAsia="gobCL" w:hAnsi="gobCL" w:cs="gobCL"/>
          <w:color w:val="000000"/>
        </w:rPr>
      </w:pPr>
    </w:p>
    <w:tbl>
      <w:tblPr>
        <w:tblStyle w:val="11"/>
        <w:tblW w:w="8931" w:type="dxa"/>
        <w:tblInd w:w="-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31"/>
      </w:tblGrid>
      <w:tr w:rsidR="00C950E3" w14:paraId="414CF07F" w14:textId="77777777" w:rsidTr="005E44B7">
        <w:tc>
          <w:tcPr>
            <w:tcW w:w="8931" w:type="dxa"/>
            <w:shd w:val="clear" w:color="auto" w:fill="D9D9D9"/>
          </w:tcPr>
          <w:p w14:paraId="41D57B26"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35E22FB5" w14:textId="3678BAA0" w:rsidR="00C950E3" w:rsidRDefault="00924C70">
            <w:pPr>
              <w:jc w:val="both"/>
              <w:rPr>
                <w:rFonts w:ascii="gobCL" w:eastAsia="gobCL" w:hAnsi="gobCL" w:cs="gobCL"/>
              </w:rPr>
            </w:pPr>
            <w:r>
              <w:rPr>
                <w:rFonts w:ascii="gobCL" w:eastAsia="gobCL" w:hAnsi="gobCL" w:cs="gobCL"/>
              </w:rPr>
              <w:t xml:space="preserve">En los casos de reembolsos asociados al pago de arriendo de bienes raíces y de sueldos, se considerarán los gastos realizados a partir del </w:t>
            </w:r>
            <w:r w:rsidRPr="00825C7E">
              <w:rPr>
                <w:rFonts w:ascii="gobCL" w:eastAsia="gobCL" w:hAnsi="gobCL" w:cs="gobCL"/>
                <w:color w:val="000000" w:themeColor="text1"/>
              </w:rPr>
              <w:t>01 de abril de 202</w:t>
            </w:r>
            <w:r w:rsidR="00AE2740" w:rsidRPr="00825C7E">
              <w:rPr>
                <w:rFonts w:ascii="gobCL" w:eastAsia="gobCL" w:hAnsi="gobCL" w:cs="gobCL"/>
                <w:color w:val="000000" w:themeColor="text1"/>
              </w:rPr>
              <w:t>2</w:t>
            </w:r>
            <w:r w:rsidRPr="00825C7E">
              <w:rPr>
                <w:rFonts w:ascii="gobCL" w:eastAsia="gobCL" w:hAnsi="gobCL" w:cs="gobCL"/>
                <w:color w:val="000000" w:themeColor="text1"/>
              </w:rPr>
              <w:t xml:space="preserve">. </w:t>
            </w:r>
          </w:p>
        </w:tc>
      </w:tr>
    </w:tbl>
    <w:p w14:paraId="3FB30563" w14:textId="77777777" w:rsidR="007A19A0" w:rsidRDefault="007A19A0" w:rsidP="007A19A0">
      <w:pPr>
        <w:pBdr>
          <w:top w:val="nil"/>
          <w:left w:val="nil"/>
          <w:bottom w:val="nil"/>
          <w:right w:val="nil"/>
          <w:between w:val="nil"/>
        </w:pBdr>
        <w:spacing w:after="0"/>
        <w:jc w:val="both"/>
        <w:rPr>
          <w:rFonts w:ascii="gobCL" w:eastAsia="gobCL" w:hAnsi="gobCL" w:cs="gobCL"/>
          <w:color w:val="000000"/>
        </w:rPr>
      </w:pPr>
    </w:p>
    <w:p w14:paraId="51E28B38" w14:textId="47665B71" w:rsidR="00C950E3" w:rsidRPr="007A19A0" w:rsidRDefault="00924C70" w:rsidP="00F441DD">
      <w:pPr>
        <w:pStyle w:val="Prrafodelista"/>
        <w:numPr>
          <w:ilvl w:val="0"/>
          <w:numId w:val="10"/>
        </w:numPr>
        <w:pBdr>
          <w:top w:val="nil"/>
          <w:left w:val="nil"/>
          <w:bottom w:val="nil"/>
          <w:right w:val="nil"/>
          <w:between w:val="nil"/>
        </w:pBdr>
        <w:spacing w:after="0"/>
        <w:ind w:left="142" w:hanging="142"/>
        <w:jc w:val="both"/>
        <w:rPr>
          <w:rFonts w:ascii="gobCL" w:eastAsia="gobCL" w:hAnsi="gobCL" w:cs="gobCL"/>
          <w:color w:val="000000"/>
        </w:rPr>
      </w:pPr>
      <w:r w:rsidRPr="007A19A0">
        <w:rPr>
          <w:rFonts w:ascii="gobCL" w:eastAsia="gobCL" w:hAnsi="gobCL" w:cs="gobCL"/>
          <w:b/>
          <w:color w:val="000000"/>
        </w:rPr>
        <w:t>Consumos básicos.</w:t>
      </w:r>
      <w:r w:rsidRPr="007A19A0">
        <w:rPr>
          <w:rFonts w:ascii="gobCL" w:eastAsia="gobCL" w:hAnsi="gobCL" w:cs="gobCL"/>
          <w:color w:val="000000"/>
        </w:rPr>
        <w:t xml:space="preserve"> Servicio y/o consumos generales. Considera el pago de cuentas de agua, energía eléctrica, gas, teléfono, internet, tv cable y combustibles de calefacción asociados a </w:t>
      </w:r>
      <w:r w:rsidR="00D608CA" w:rsidRPr="007A19A0">
        <w:rPr>
          <w:rFonts w:ascii="gobCL" w:eastAsia="gobCL" w:hAnsi="gobCL" w:cs="gobCL"/>
          <w:color w:val="000000"/>
        </w:rPr>
        <w:t>la empresa beneficiaria y pertinente</w:t>
      </w:r>
      <w:r w:rsidRPr="007A19A0">
        <w:rPr>
          <w:rFonts w:ascii="gobCL" w:eastAsia="gobCL" w:hAnsi="gobCL" w:cs="gobCL"/>
          <w:color w:val="000000"/>
        </w:rPr>
        <w:t xml:space="preserve"> con el giro del negocio. El documento tributario (Boleta o Factura) debe estar a nombre de la empresa. En caso que el inmueble sea arrendado y</w:t>
      </w:r>
      <w:r w:rsidRPr="007A19A0">
        <w:rPr>
          <w:rFonts w:ascii="gobCL" w:eastAsia="gobCL" w:hAnsi="gobCL" w:cs="gobCL"/>
        </w:rPr>
        <w:t>/</w:t>
      </w:r>
      <w:r w:rsidRPr="007A19A0">
        <w:rPr>
          <w:rFonts w:ascii="gobCL" w:eastAsia="gobCL" w:hAnsi="gobCL" w:cs="gobCL"/>
          <w:color w:val="000000"/>
        </w:rPr>
        <w:t>o pertenezca a un tercero, el domicilio del documento debe corresponder al domicilio comercial de la empresa.  No se financiarán multas ni intereses.</w:t>
      </w:r>
      <w:r w:rsidRPr="007A19A0">
        <w:rPr>
          <w:rFonts w:ascii="gobCL" w:eastAsia="gobCL" w:hAnsi="gobCL" w:cs="gobCL"/>
          <w:b/>
          <w:color w:val="000000"/>
        </w:rPr>
        <w:t xml:space="preserve"> </w:t>
      </w:r>
    </w:p>
    <w:p w14:paraId="7B03BE87" w14:textId="77777777" w:rsidR="00C950E3" w:rsidRDefault="00C950E3" w:rsidP="00F441DD">
      <w:pPr>
        <w:pBdr>
          <w:top w:val="nil"/>
          <w:left w:val="nil"/>
          <w:bottom w:val="nil"/>
          <w:right w:val="nil"/>
          <w:between w:val="nil"/>
        </w:pBdr>
        <w:spacing w:after="0"/>
        <w:ind w:left="142" w:hanging="142"/>
        <w:jc w:val="both"/>
        <w:rPr>
          <w:rFonts w:ascii="gobCL" w:eastAsia="gobCL" w:hAnsi="gobCL" w:cs="gobCL"/>
        </w:rPr>
      </w:pPr>
    </w:p>
    <w:p w14:paraId="59B1436B" w14:textId="77777777" w:rsidR="007A19A0" w:rsidRDefault="00924C70" w:rsidP="00F441DD">
      <w:pPr>
        <w:pStyle w:val="Prrafodelista"/>
        <w:numPr>
          <w:ilvl w:val="0"/>
          <w:numId w:val="10"/>
        </w:numPr>
        <w:pBdr>
          <w:top w:val="nil"/>
          <w:left w:val="nil"/>
          <w:bottom w:val="nil"/>
          <w:right w:val="nil"/>
          <w:between w:val="nil"/>
        </w:pBdr>
        <w:spacing w:after="0"/>
        <w:ind w:left="0" w:firstLine="0"/>
        <w:jc w:val="both"/>
        <w:rPr>
          <w:rFonts w:ascii="gobCL" w:eastAsia="gobCL" w:hAnsi="gobCL" w:cs="gobCL"/>
        </w:rPr>
      </w:pPr>
      <w:r w:rsidRPr="00F8428A">
        <w:rPr>
          <w:rFonts w:ascii="gobCL" w:eastAsia="gobCL" w:hAnsi="gobCL" w:cs="gobCL"/>
          <w:b/>
        </w:rPr>
        <w:t>Cuotas de créditos.</w:t>
      </w:r>
      <w:r w:rsidRPr="007A19A0">
        <w:rPr>
          <w:rFonts w:ascii="gobCL" w:eastAsia="gobCL" w:hAnsi="gobCL" w:cs="gobCL"/>
          <w:b/>
        </w:rPr>
        <w:t xml:space="preserve"> </w:t>
      </w:r>
      <w:r w:rsidRPr="007A19A0">
        <w:rPr>
          <w:rFonts w:ascii="gobCL" w:eastAsia="gobCL" w:hAnsi="gobCL" w:cs="gobCL"/>
        </w:rPr>
        <w:t xml:space="preserve"> Se considerará el pago de la cuota según tabla de amortización del crédito. Los créditos deben estar suscritos con instituciones financieras fiscalizadas por la Comisión para el Mercado Financiero (CMF) y deben estar a nombre de la persona jurídica (cooperativas incluidas). No se financiarán multas ni intereses por atrasos de pago de cuotas. Se excluye el financiamiento de cuotas de créditos hipotecarios y automotrices.</w:t>
      </w:r>
    </w:p>
    <w:p w14:paraId="00743BD0" w14:textId="77777777" w:rsidR="007A19A0" w:rsidRPr="007A19A0" w:rsidRDefault="007A19A0" w:rsidP="00F441DD">
      <w:pPr>
        <w:pStyle w:val="Prrafodelista"/>
        <w:ind w:left="0"/>
        <w:rPr>
          <w:rFonts w:ascii="gobCL" w:eastAsia="gobCL" w:hAnsi="gobCL" w:cs="gobCL"/>
          <w:b/>
        </w:rPr>
      </w:pPr>
    </w:p>
    <w:p w14:paraId="2C2ECFB7" w14:textId="3316DB7E" w:rsidR="007A19A0" w:rsidRPr="00381499" w:rsidRDefault="00924C70" w:rsidP="00EC7F81">
      <w:pPr>
        <w:pStyle w:val="Prrafodelista"/>
        <w:numPr>
          <w:ilvl w:val="0"/>
          <w:numId w:val="10"/>
        </w:numPr>
        <w:pBdr>
          <w:top w:val="nil"/>
          <w:left w:val="nil"/>
          <w:bottom w:val="nil"/>
          <w:right w:val="nil"/>
          <w:between w:val="nil"/>
        </w:pBdr>
        <w:spacing w:after="0"/>
        <w:ind w:left="0" w:firstLine="0"/>
        <w:jc w:val="both"/>
        <w:rPr>
          <w:rFonts w:ascii="gobCL" w:eastAsia="gobCL" w:hAnsi="gobCL" w:cs="gobCL"/>
          <w:b/>
        </w:rPr>
      </w:pPr>
      <w:r w:rsidRPr="00577756">
        <w:rPr>
          <w:rFonts w:ascii="gobCL" w:eastAsia="gobCL" w:hAnsi="gobCL" w:cs="gobCL"/>
          <w:b/>
        </w:rPr>
        <w:t>Habilitación de infraestructura</w:t>
      </w:r>
      <w:r w:rsidRPr="00577756">
        <w:rPr>
          <w:rFonts w:ascii="gobCL" w:eastAsia="gobCL" w:hAnsi="gobCL" w:cs="gobCL"/>
        </w:rPr>
        <w:t xml:space="preserve"> (obras menores a implementar dentro de los 2 meses de plazo de ejecución). Para habilitación de infraestructura, la empresa deberá acreditar respecto del inmueble en el cual se habilita, una de las siguientes condiciones: ser propietaria, usufructuaria, comodataria, arrendataria</w:t>
      </w:r>
      <w:r w:rsidRPr="00C2754D">
        <w:rPr>
          <w:vertAlign w:val="superscript"/>
        </w:rPr>
        <w:footnoteReference w:id="3"/>
      </w:r>
      <w:r w:rsidRPr="00577756">
        <w:rPr>
          <w:rFonts w:ascii="gobCL" w:eastAsia="gobCL" w:hAnsi="gobCL" w:cs="gobCL"/>
        </w:rPr>
        <w:t xml:space="preserve">; o en general, acreditar cualquier otro </w:t>
      </w:r>
      <w:r w:rsidRPr="00577756">
        <w:rPr>
          <w:rFonts w:ascii="gobCL" w:eastAsia="gobCL" w:hAnsi="gobCL" w:cs="gobCL"/>
        </w:rPr>
        <w:lastRenderedPageBreak/>
        <w:t>antecedente en que el titular del derecho de dominio o quien tenga facultad de realizarlo, ceda el uso</w:t>
      </w:r>
      <w:r w:rsidR="00583C2E" w:rsidRPr="00577756">
        <w:rPr>
          <w:rFonts w:ascii="gobCL" w:eastAsia="gobCL" w:hAnsi="gobCL" w:cs="gobCL"/>
        </w:rPr>
        <w:t xml:space="preserve"> del inmueble al empresario/a. </w:t>
      </w:r>
    </w:p>
    <w:p w14:paraId="0764B87B" w14:textId="77777777" w:rsidR="00381499" w:rsidRPr="00381499" w:rsidRDefault="00381499" w:rsidP="00381499">
      <w:pPr>
        <w:pStyle w:val="Prrafodelista"/>
        <w:rPr>
          <w:rFonts w:ascii="gobCL" w:eastAsia="gobCL" w:hAnsi="gobCL" w:cs="gobCL"/>
          <w:b/>
        </w:rPr>
      </w:pPr>
    </w:p>
    <w:p w14:paraId="1AE35D55" w14:textId="77777777" w:rsidR="007A19A0" w:rsidRDefault="00924C70" w:rsidP="00F441DD">
      <w:pPr>
        <w:pStyle w:val="Prrafodelista"/>
        <w:numPr>
          <w:ilvl w:val="0"/>
          <w:numId w:val="10"/>
        </w:numPr>
        <w:pBdr>
          <w:top w:val="nil"/>
          <w:left w:val="nil"/>
          <w:bottom w:val="nil"/>
          <w:right w:val="nil"/>
          <w:between w:val="nil"/>
        </w:pBdr>
        <w:spacing w:after="0"/>
        <w:ind w:left="0" w:firstLine="0"/>
        <w:jc w:val="both"/>
        <w:rPr>
          <w:rFonts w:ascii="gobCL" w:eastAsia="gobCL" w:hAnsi="gobCL" w:cs="gobCL"/>
        </w:rPr>
      </w:pPr>
      <w:r w:rsidRPr="007A19A0">
        <w:rPr>
          <w:rFonts w:ascii="gobCL" w:eastAsia="gobCL" w:hAnsi="gobCL" w:cs="gobCL"/>
          <w:b/>
        </w:rPr>
        <w:t xml:space="preserve">Promoción, publicidad y difusión: </w:t>
      </w:r>
      <w:r w:rsidRPr="007A19A0">
        <w:rPr>
          <w:rFonts w:ascii="gobCL" w:eastAsia="gobCL" w:hAnsi="gobCL" w:cs="gobCL"/>
        </w:rPr>
        <w:t xml:space="preserve">comprende el gasto en contratación de servicios publicitarios, de promoción y difusión de los proyectos de fomento productivo, incluidos servicios asociados a marketing digital.     </w:t>
      </w:r>
    </w:p>
    <w:p w14:paraId="1F8042C3" w14:textId="77777777" w:rsidR="007A19A0" w:rsidRPr="007A19A0" w:rsidRDefault="007A19A0" w:rsidP="00F441DD">
      <w:pPr>
        <w:pStyle w:val="Prrafodelista"/>
        <w:ind w:left="0"/>
        <w:rPr>
          <w:rFonts w:ascii="gobCL" w:eastAsia="gobCL" w:hAnsi="gobCL" w:cs="gobCL"/>
          <w:b/>
        </w:rPr>
      </w:pPr>
    </w:p>
    <w:p w14:paraId="168DE981" w14:textId="77777777" w:rsidR="00C950E3" w:rsidRPr="007A19A0" w:rsidRDefault="00924C70" w:rsidP="00F441DD">
      <w:pPr>
        <w:pStyle w:val="Prrafodelista"/>
        <w:numPr>
          <w:ilvl w:val="0"/>
          <w:numId w:val="10"/>
        </w:numPr>
        <w:pBdr>
          <w:top w:val="nil"/>
          <w:left w:val="nil"/>
          <w:bottom w:val="nil"/>
          <w:right w:val="nil"/>
          <w:between w:val="nil"/>
        </w:pBdr>
        <w:spacing w:after="0"/>
        <w:ind w:left="0" w:firstLine="0"/>
        <w:jc w:val="both"/>
        <w:rPr>
          <w:rFonts w:ascii="gobCL" w:eastAsia="gobCL" w:hAnsi="gobCL" w:cs="gobCL"/>
        </w:rPr>
      </w:pPr>
      <w:r w:rsidRPr="007A19A0">
        <w:rPr>
          <w:rFonts w:ascii="gobCL" w:eastAsia="gobCL" w:hAnsi="gobCL" w:cs="gobCL"/>
          <w:b/>
        </w:rPr>
        <w:t>Servicios de terceros esenciales para el funcionamiento del negocio</w:t>
      </w:r>
      <w:r w:rsidRPr="007A19A0">
        <w:rPr>
          <w:rFonts w:ascii="gobCL" w:eastAsia="gobCL" w:hAnsi="gobCL" w:cs="gobCL"/>
        </w:rPr>
        <w:t xml:space="preserve">: Comprende el gasto en aquellos servicios que son contratados por la empresa a un tercero, y resultan indispensables para el desarrollo del negocio, tales como servicios de sanitización, mantención de activos, entre otros (coherentes con el giro del negocio). </w:t>
      </w:r>
      <w:r w:rsidRPr="007A19A0">
        <w:rPr>
          <w:rFonts w:ascii="gobCL" w:eastAsia="gobCL" w:hAnsi="gobCL" w:cs="gobCL"/>
          <w:b/>
        </w:rPr>
        <w:t>No se puede considerar en este ítem capacitaciones, asistencias técnicas ni asesorías.</w:t>
      </w:r>
      <w:r w:rsidRPr="007A19A0">
        <w:rPr>
          <w:rFonts w:ascii="gobCL" w:eastAsia="gobCL" w:hAnsi="gobCL" w:cs="gobCL"/>
        </w:rPr>
        <w:t xml:space="preserve"> </w:t>
      </w:r>
    </w:p>
    <w:p w14:paraId="5D43AD9A" w14:textId="77777777" w:rsidR="00C950E3" w:rsidRDefault="00C950E3">
      <w:pPr>
        <w:pBdr>
          <w:top w:val="nil"/>
          <w:left w:val="nil"/>
          <w:bottom w:val="nil"/>
          <w:right w:val="nil"/>
          <w:between w:val="nil"/>
        </w:pBdr>
        <w:spacing w:after="0"/>
        <w:jc w:val="both"/>
        <w:rPr>
          <w:rFonts w:ascii="gobCL" w:eastAsia="gobCL" w:hAnsi="gobCL" w:cs="gobCL"/>
        </w:rPr>
      </w:pPr>
    </w:p>
    <w:p w14:paraId="0867C3D4"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Se podrá financiar el gasto por servicio de flete derivado de la compra y traslado de activos, materias primas, mercadería, materiales, elementos para la habilitación de infraestructura y materiales para promoción, publicidad y difusión.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0FD053C4" w14:textId="77777777" w:rsidR="00C950E3" w:rsidRDefault="00C950E3">
      <w:pPr>
        <w:pBdr>
          <w:top w:val="nil"/>
          <w:left w:val="nil"/>
          <w:bottom w:val="nil"/>
          <w:right w:val="nil"/>
          <w:between w:val="nil"/>
        </w:pBdr>
        <w:spacing w:after="0"/>
        <w:jc w:val="both"/>
        <w:rPr>
          <w:rFonts w:ascii="gobCL" w:eastAsia="gobCL" w:hAnsi="gobCL" w:cs="gobCL"/>
        </w:rPr>
      </w:pPr>
    </w:p>
    <w:p w14:paraId="462A3F13"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14:paraId="5DC29092" w14:textId="77777777" w:rsidR="00C950E3" w:rsidRDefault="00C950E3">
      <w:pPr>
        <w:pBdr>
          <w:top w:val="nil"/>
          <w:left w:val="nil"/>
          <w:bottom w:val="nil"/>
          <w:right w:val="nil"/>
          <w:between w:val="nil"/>
        </w:pBdr>
        <w:spacing w:after="0"/>
        <w:jc w:val="both"/>
        <w:rPr>
          <w:rFonts w:ascii="gobCL" w:eastAsia="gobCL" w:hAnsi="gobCL" w:cs="gobCL"/>
        </w:rPr>
      </w:pPr>
    </w:p>
    <w:p w14:paraId="0C31149F" w14:textId="77777777" w:rsidR="00C950E3" w:rsidRDefault="00924C70" w:rsidP="003B3F17">
      <w:pPr>
        <w:numPr>
          <w:ilvl w:val="0"/>
          <w:numId w:val="6"/>
        </w:numPr>
        <w:pBdr>
          <w:top w:val="nil"/>
          <w:left w:val="nil"/>
          <w:bottom w:val="nil"/>
          <w:right w:val="nil"/>
          <w:between w:val="nil"/>
        </w:pBdr>
        <w:spacing w:after="0"/>
        <w:ind w:left="0" w:firstLine="0"/>
        <w:jc w:val="both"/>
        <w:rPr>
          <w:rFonts w:ascii="gobCL" w:eastAsia="gobCL" w:hAnsi="gobCL" w:cs="gobCL"/>
          <w:color w:val="000000"/>
        </w:rPr>
      </w:pPr>
      <w:r>
        <w:rPr>
          <w:rFonts w:ascii="gobCL" w:eastAsia="gobCL" w:hAnsi="gobCL" w:cs="gobCL"/>
          <w:color w:val="000000"/>
        </w:rPr>
        <w:t>Acciones y medidas de seguridad y resguardo sanitario ante el Covid-19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51F0DA99" w14:textId="09400703" w:rsidR="00C950E3" w:rsidRDefault="00924C70" w:rsidP="003B3F17">
      <w:pPr>
        <w:numPr>
          <w:ilvl w:val="0"/>
          <w:numId w:val="6"/>
        </w:numPr>
        <w:pBdr>
          <w:top w:val="nil"/>
          <w:left w:val="nil"/>
          <w:bottom w:val="nil"/>
          <w:right w:val="nil"/>
          <w:between w:val="nil"/>
        </w:pBdr>
        <w:spacing w:after="0"/>
        <w:ind w:left="0" w:firstLine="0"/>
        <w:jc w:val="both"/>
        <w:rPr>
          <w:rFonts w:ascii="gobCL" w:eastAsia="gobCL" w:hAnsi="gobCL" w:cs="gobCL"/>
        </w:rPr>
      </w:pPr>
      <w:r>
        <w:rPr>
          <w:rFonts w:ascii="gobCL" w:eastAsia="gobCL" w:hAnsi="gobCL" w:cs="gobCL"/>
        </w:rPr>
        <w:t xml:space="preserve">Implementación de acciones o actividades para la activación y reapertura económica; tales como, letreros de aforo máximo en restaurantes y comercios, demarcaciones de distanciamiento social, letreros y señaléticas, habilitación de carros de compra en páginas web, habilitación de pago digital, kits para </w:t>
      </w:r>
      <w:r w:rsidR="003B3F17">
        <w:rPr>
          <w:rFonts w:ascii="gobCL" w:eastAsia="gobCL" w:hAnsi="gobCL" w:cs="gobCL"/>
        </w:rPr>
        <w:t>Delivery</w:t>
      </w:r>
      <w:r>
        <w:rPr>
          <w:rFonts w:ascii="gobCL" w:eastAsia="gobCL" w:hAnsi="gobCL" w:cs="gobCL"/>
        </w:rPr>
        <w:t>, marketing digital, campañas educativas sanitarias, entre otros.</w:t>
      </w:r>
    </w:p>
    <w:p w14:paraId="120C155D" w14:textId="77777777" w:rsidR="00C950E3" w:rsidRDefault="00C950E3">
      <w:pPr>
        <w:pBdr>
          <w:top w:val="nil"/>
          <w:left w:val="nil"/>
          <w:bottom w:val="nil"/>
          <w:right w:val="nil"/>
          <w:between w:val="nil"/>
        </w:pBdr>
        <w:spacing w:after="0"/>
        <w:ind w:left="720"/>
        <w:jc w:val="both"/>
        <w:rPr>
          <w:rFonts w:ascii="gobCL" w:eastAsia="gobCL" w:hAnsi="gobCL" w:cs="gobCL"/>
        </w:rPr>
      </w:pPr>
    </w:p>
    <w:p w14:paraId="749C3D24" w14:textId="77777777" w:rsidR="00C950E3" w:rsidRDefault="00924C70">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14:paraId="28E27C4D" w14:textId="77777777" w:rsidR="00C950E3" w:rsidRDefault="00C950E3">
      <w:pPr>
        <w:pBdr>
          <w:top w:val="nil"/>
          <w:left w:val="nil"/>
          <w:bottom w:val="nil"/>
          <w:right w:val="nil"/>
          <w:between w:val="nil"/>
        </w:pBdr>
        <w:spacing w:after="0"/>
        <w:jc w:val="both"/>
        <w:rPr>
          <w:rFonts w:ascii="gobCL" w:eastAsia="gobCL" w:hAnsi="gobCL" w:cs="gobCL"/>
          <w:b/>
        </w:rPr>
      </w:pPr>
    </w:p>
    <w:p w14:paraId="13C750F2" w14:textId="77777777" w:rsidR="00C950E3" w:rsidRDefault="00924C70" w:rsidP="006211A9">
      <w:pPr>
        <w:numPr>
          <w:ilvl w:val="0"/>
          <w:numId w:val="11"/>
        </w:numPr>
        <w:pBdr>
          <w:top w:val="nil"/>
          <w:left w:val="nil"/>
          <w:bottom w:val="nil"/>
          <w:right w:val="nil"/>
          <w:between w:val="nil"/>
        </w:pBdr>
        <w:spacing w:after="80"/>
        <w:ind w:left="0" w:firstLine="0"/>
        <w:rPr>
          <w:rFonts w:ascii="gobCL" w:eastAsia="gobCL" w:hAnsi="gobCL" w:cs="gobCL"/>
          <w:color w:val="000000"/>
        </w:rPr>
      </w:pPr>
      <w:r>
        <w:rPr>
          <w:rFonts w:ascii="gobCL" w:eastAsia="gobCL" w:hAnsi="gobCL" w:cs="gobCL"/>
          <w:color w:val="000000"/>
        </w:rPr>
        <w:t>Lucro cesante</w:t>
      </w:r>
      <w:r>
        <w:rPr>
          <w:rFonts w:ascii="gobCL" w:eastAsia="gobCL" w:hAnsi="gobCL" w:cs="gobCL"/>
          <w:color w:val="000000"/>
          <w:vertAlign w:val="superscript"/>
        </w:rPr>
        <w:footnoteReference w:id="4"/>
      </w:r>
      <w:r>
        <w:rPr>
          <w:rFonts w:ascii="gobCL" w:eastAsia="gobCL" w:hAnsi="gobCL" w:cs="gobCL"/>
          <w:color w:val="000000"/>
        </w:rPr>
        <w:t xml:space="preserve"> ni sueldos patronales. </w:t>
      </w:r>
    </w:p>
    <w:p w14:paraId="60790584" w14:textId="77777777" w:rsidR="00C950E3" w:rsidRDefault="00924C70" w:rsidP="006211A9">
      <w:pPr>
        <w:numPr>
          <w:ilvl w:val="0"/>
          <w:numId w:val="11"/>
        </w:numPr>
        <w:pBdr>
          <w:top w:val="nil"/>
          <w:left w:val="nil"/>
          <w:bottom w:val="nil"/>
          <w:right w:val="nil"/>
          <w:between w:val="nil"/>
        </w:pBdr>
        <w:spacing w:before="80" w:after="240" w:line="240" w:lineRule="auto"/>
        <w:ind w:left="0" w:firstLine="0"/>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No </w:t>
      </w:r>
      <w:r>
        <w:rPr>
          <w:rFonts w:ascii="gobCL" w:eastAsia="gobCL" w:hAnsi="gobCL" w:cs="gobCL"/>
          <w:color w:val="000000"/>
        </w:rPr>
        <w:lastRenderedPageBreak/>
        <w:t xml:space="preserve">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derecho a crédito” (Línea 24 Códigos 564 y 521).</w:t>
      </w:r>
    </w:p>
    <w:p w14:paraId="1DD57C3C" w14:textId="77777777" w:rsidR="00C950E3" w:rsidRDefault="00924C70" w:rsidP="008D3CD7">
      <w:pPr>
        <w:numPr>
          <w:ilvl w:val="0"/>
          <w:numId w:val="11"/>
        </w:numPr>
        <w:pBdr>
          <w:top w:val="nil"/>
          <w:left w:val="nil"/>
          <w:bottom w:val="nil"/>
          <w:right w:val="nil"/>
          <w:between w:val="nil"/>
        </w:pBdr>
        <w:spacing w:before="240" w:after="240" w:line="240" w:lineRule="auto"/>
        <w:ind w:left="0" w:firstLine="0"/>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14:paraId="220BD720" w14:textId="77777777" w:rsidR="00C950E3" w:rsidRDefault="00924C70" w:rsidP="008D3CD7">
      <w:pPr>
        <w:numPr>
          <w:ilvl w:val="0"/>
          <w:numId w:val="11"/>
        </w:numPr>
        <w:pBdr>
          <w:top w:val="nil"/>
          <w:left w:val="nil"/>
          <w:bottom w:val="nil"/>
          <w:right w:val="nil"/>
          <w:between w:val="nil"/>
        </w:pBdr>
        <w:spacing w:before="240" w:after="240" w:line="240" w:lineRule="auto"/>
        <w:ind w:left="0" w:firstLine="0"/>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w:t>
      </w:r>
      <w:r>
        <w:rPr>
          <w:rFonts w:ascii="gobCL" w:eastAsia="gobCL" w:hAnsi="gobCL" w:cs="gobCL"/>
          <w:color w:val="000000"/>
          <w:vertAlign w:val="superscript"/>
        </w:rPr>
        <w:footnoteReference w:id="5"/>
      </w:r>
      <w:r>
        <w:rPr>
          <w:rFonts w:ascii="gobCL" w:eastAsia="gobCL" w:hAnsi="gobCL" w:cs="gobCL"/>
          <w:color w:val="000000"/>
        </w:rPr>
        <w:t>. En el caso de las personas jurídicas, se excluye a la totalidad de los socios/as que la conforman y a sus respectivos/as cónyuges, conviviente civil y/o hijos/as.</w:t>
      </w:r>
    </w:p>
    <w:p w14:paraId="3B48AB7C" w14:textId="77777777" w:rsidR="00C950E3" w:rsidRDefault="00924C70" w:rsidP="008D3CD7">
      <w:pPr>
        <w:numPr>
          <w:ilvl w:val="0"/>
          <w:numId w:val="11"/>
        </w:numPr>
        <w:pBdr>
          <w:top w:val="nil"/>
          <w:left w:val="nil"/>
          <w:bottom w:val="nil"/>
          <w:right w:val="nil"/>
          <w:between w:val="nil"/>
        </w:pBdr>
        <w:spacing w:before="240" w:after="240" w:line="240" w:lineRule="auto"/>
        <w:ind w:left="0" w:firstLine="0"/>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14:paraId="6DE78B1C" w14:textId="77777777" w:rsidR="00C950E3" w:rsidRDefault="00924C70" w:rsidP="008D3CD7">
      <w:pPr>
        <w:numPr>
          <w:ilvl w:val="0"/>
          <w:numId w:val="11"/>
        </w:numPr>
        <w:pBdr>
          <w:top w:val="nil"/>
          <w:left w:val="nil"/>
          <w:bottom w:val="nil"/>
          <w:right w:val="nil"/>
          <w:between w:val="nil"/>
        </w:pBdr>
        <w:ind w:left="0" w:firstLine="0"/>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14:paraId="66D0B3EB" w14:textId="77777777" w:rsidR="00C950E3" w:rsidRDefault="00924C70" w:rsidP="008D3CD7">
      <w:pPr>
        <w:numPr>
          <w:ilvl w:val="0"/>
          <w:numId w:val="11"/>
        </w:numPr>
        <w:pBdr>
          <w:top w:val="nil"/>
          <w:left w:val="nil"/>
          <w:bottom w:val="nil"/>
          <w:right w:val="nil"/>
          <w:between w:val="nil"/>
        </w:pBdr>
        <w:spacing w:before="240" w:after="240" w:line="240" w:lineRule="auto"/>
        <w:ind w:left="0" w:firstLine="0"/>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14:paraId="6F933D39" w14:textId="77777777" w:rsidR="00C950E3" w:rsidRDefault="00924C70" w:rsidP="008D3CD7">
      <w:pPr>
        <w:numPr>
          <w:ilvl w:val="0"/>
          <w:numId w:val="11"/>
        </w:numPr>
        <w:pBdr>
          <w:top w:val="nil"/>
          <w:left w:val="nil"/>
          <w:bottom w:val="nil"/>
          <w:right w:val="nil"/>
          <w:between w:val="nil"/>
        </w:pBdr>
        <w:spacing w:before="240" w:after="240" w:line="240" w:lineRule="auto"/>
        <w:ind w:left="0" w:firstLine="0"/>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14:paraId="48BBA8E5" w14:textId="77777777" w:rsidR="00C950E3" w:rsidRDefault="00924C70">
      <w:pPr>
        <w:spacing w:before="240" w:after="240" w:line="240" w:lineRule="auto"/>
        <w:jc w:val="both"/>
        <w:rPr>
          <w:rFonts w:ascii="gobCL" w:eastAsia="gobCL" w:hAnsi="gobCL" w:cs="gobCL"/>
          <w:b/>
        </w:rPr>
      </w:pPr>
      <w:r>
        <w:rPr>
          <w:rFonts w:ascii="gobCL" w:eastAsia="gobCL" w:hAnsi="gobCL" w:cs="gobCL"/>
          <w:b/>
        </w:rPr>
        <w:t>3. Postulación</w:t>
      </w:r>
    </w:p>
    <w:p w14:paraId="624B4503" w14:textId="77777777" w:rsidR="00C950E3" w:rsidRDefault="00924C70">
      <w:pPr>
        <w:spacing w:before="240" w:after="240" w:line="240" w:lineRule="auto"/>
        <w:jc w:val="both"/>
        <w:rPr>
          <w:rFonts w:ascii="gobCL" w:eastAsia="gobCL" w:hAnsi="gobCL" w:cs="gobCL"/>
          <w:b/>
        </w:rPr>
      </w:pPr>
      <w:r>
        <w:rPr>
          <w:rFonts w:ascii="gobCL" w:eastAsia="gobCL" w:hAnsi="gobCL" w:cs="gobCL"/>
          <w:b/>
        </w:rPr>
        <w:t>3.1. Plazos de postulación</w:t>
      </w:r>
    </w:p>
    <w:p w14:paraId="3AA35EE3" w14:textId="39C53C30" w:rsidR="00134E0A" w:rsidRDefault="00134E0A" w:rsidP="00134E0A">
      <w:pPr>
        <w:spacing w:before="240" w:after="240" w:line="240" w:lineRule="auto"/>
        <w:jc w:val="both"/>
        <w:rPr>
          <w:rFonts w:ascii="gobCL" w:eastAsia="gobCL" w:hAnsi="gobCL" w:cs="gobCL"/>
          <w:b/>
          <w:color w:val="000000" w:themeColor="text1"/>
        </w:rPr>
      </w:pPr>
      <w:r>
        <w:rPr>
          <w:rFonts w:ascii="gobCL" w:eastAsia="gobCL" w:hAnsi="gobCL" w:cs="gobCL"/>
          <w:b/>
          <w:color w:val="000000" w:themeColor="text1"/>
        </w:rPr>
        <w:t>Los/as interesados/as podrán iniciar y enviar su postulación a contar de las 12:00 horas del día 2</w:t>
      </w:r>
      <w:r w:rsidR="002C7A58">
        <w:rPr>
          <w:rFonts w:ascii="gobCL" w:eastAsia="gobCL" w:hAnsi="gobCL" w:cs="gobCL"/>
          <w:b/>
          <w:color w:val="000000" w:themeColor="text1"/>
        </w:rPr>
        <w:t>6</w:t>
      </w:r>
      <w:r>
        <w:rPr>
          <w:rFonts w:ascii="gobCL" w:eastAsia="gobCL" w:hAnsi="gobCL" w:cs="gobCL"/>
          <w:b/>
          <w:color w:val="000000" w:themeColor="text1"/>
        </w:rPr>
        <w:t xml:space="preserve"> de agosto de 2022, hasta las 15:00 horas del día 1</w:t>
      </w:r>
      <w:r w:rsidR="002C7A58">
        <w:rPr>
          <w:rFonts w:ascii="gobCL" w:eastAsia="gobCL" w:hAnsi="gobCL" w:cs="gobCL"/>
          <w:b/>
          <w:color w:val="000000" w:themeColor="text1"/>
        </w:rPr>
        <w:t>6</w:t>
      </w:r>
      <w:bookmarkStart w:id="2" w:name="_GoBack"/>
      <w:bookmarkEnd w:id="2"/>
      <w:r>
        <w:rPr>
          <w:rFonts w:ascii="gobCL" w:eastAsia="gobCL" w:hAnsi="gobCL" w:cs="gobCL"/>
          <w:b/>
          <w:color w:val="000000" w:themeColor="text1"/>
        </w:rPr>
        <w:t xml:space="preserve"> de septiembre de 2022. </w:t>
      </w:r>
    </w:p>
    <w:p w14:paraId="7CA36C89" w14:textId="7B1E0693" w:rsidR="00C950E3" w:rsidRPr="00C2754D" w:rsidRDefault="00C950E3">
      <w:pPr>
        <w:spacing w:before="240" w:after="240" w:line="240" w:lineRule="auto"/>
        <w:jc w:val="both"/>
        <w:rPr>
          <w:rFonts w:ascii="gobCL" w:eastAsia="gobCL" w:hAnsi="gobCL" w:cs="gobCL"/>
          <w:b/>
          <w:color w:val="000000" w:themeColor="text1"/>
        </w:rPr>
      </w:pPr>
    </w:p>
    <w:p w14:paraId="2487CBEB" w14:textId="77777777" w:rsidR="00C950E3" w:rsidRDefault="00924C70">
      <w:pPr>
        <w:spacing w:before="240" w:after="240" w:line="240" w:lineRule="auto"/>
        <w:jc w:val="both"/>
        <w:rPr>
          <w:rFonts w:ascii="gobCL" w:eastAsia="gobCL" w:hAnsi="gobCL" w:cs="gobCL"/>
        </w:rPr>
      </w:pPr>
      <w:r w:rsidRPr="00C2754D">
        <w:rPr>
          <w:rFonts w:ascii="gobCL" w:eastAsia="gobCL" w:hAnsi="gobCL" w:cs="gobCL"/>
        </w:rPr>
        <w:t>La hora a considerar para los efectos del cierre de la convocatoria, será aquella configurada en los servidores de Sercotec</w:t>
      </w:r>
      <w:r w:rsidRPr="00C2754D">
        <w:rPr>
          <w:rFonts w:ascii="gobCL" w:eastAsia="gobCL" w:hAnsi="gobCL" w:cs="gobCL"/>
          <w:vertAlign w:val="superscript"/>
        </w:rPr>
        <w:footnoteReference w:id="6"/>
      </w:r>
    </w:p>
    <w:p w14:paraId="08A6AB80" w14:textId="77777777" w:rsidR="00C950E3" w:rsidRDefault="00924C70">
      <w:pPr>
        <w:spacing w:before="240" w:after="240" w:line="240" w:lineRule="auto"/>
        <w:jc w:val="both"/>
        <w:rPr>
          <w:rFonts w:ascii="gobCL" w:eastAsia="gobCL" w:hAnsi="gobCL" w:cs="gobCL"/>
        </w:rPr>
      </w:pPr>
      <w:r>
        <w:rPr>
          <w:rFonts w:ascii="gobCL" w:eastAsia="gobCL" w:hAnsi="gobCL" w:cs="gobCL"/>
        </w:rPr>
        <w:lastRenderedPageBreak/>
        <w:t xml:space="preserve">Los plazos anteriormente señalados podrán ser modificados por Sercotec y serán oportunamente informados a través de la página web </w:t>
      </w:r>
      <w:hyperlink r:id="rId11">
        <w:r>
          <w:rPr>
            <w:rFonts w:ascii="gobCL" w:eastAsia="gobCL" w:hAnsi="gobCL" w:cs="gobCL"/>
            <w:color w:val="0563C1"/>
            <w:u w:val="single"/>
          </w:rPr>
          <w:t>www.sercotec.cl</w:t>
        </w:r>
      </w:hyperlink>
      <w:r>
        <w:rPr>
          <w:rFonts w:ascii="gobCL" w:eastAsia="gobCL" w:hAnsi="gobCL" w:cs="gobCL"/>
        </w:rPr>
        <w:t>.</w:t>
      </w:r>
    </w:p>
    <w:tbl>
      <w:tblPr>
        <w:tblStyle w:val="10"/>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2EEBC20A" w14:textId="77777777">
        <w:tc>
          <w:tcPr>
            <w:tcW w:w="8789" w:type="dxa"/>
            <w:shd w:val="clear" w:color="auto" w:fill="D9D9D9"/>
          </w:tcPr>
          <w:p w14:paraId="7D0DF8A8"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1C0936DA" w14:textId="77777777" w:rsidR="00C950E3" w:rsidRDefault="00C950E3">
            <w:pPr>
              <w:jc w:val="both"/>
              <w:rPr>
                <w:rFonts w:ascii="gobCL" w:eastAsia="gobCL" w:hAnsi="gobCL" w:cs="gobCL"/>
                <w:b/>
                <w:u w:val="single"/>
              </w:rPr>
            </w:pPr>
          </w:p>
          <w:p w14:paraId="2D26CB46" w14:textId="5CAAD6B3" w:rsidR="00C05AD4" w:rsidRPr="00C05AD4" w:rsidRDefault="00C05AD4" w:rsidP="00EC7F81">
            <w:pPr>
              <w:jc w:val="both"/>
              <w:rPr>
                <w:rFonts w:ascii="gobCL" w:eastAsia="gobCL" w:hAnsi="gobCL" w:cs="gobCL"/>
              </w:rPr>
            </w:pPr>
            <w:r w:rsidRPr="00C05AD4">
              <w:rPr>
                <w:rFonts w:ascii="gobCL" w:eastAsia="gobCL" w:hAnsi="gobCL" w:cs="gobCL"/>
              </w:rPr>
              <w:t>Las postulaciones deben ser individuales y, por lo tanto, Sercotec aceptará como máximo</w:t>
            </w:r>
            <w:r w:rsidR="00EC7F81">
              <w:rPr>
                <w:rFonts w:ascii="gobCL" w:eastAsia="gobCL" w:hAnsi="gobCL" w:cs="gobCL"/>
              </w:rPr>
              <w:t xml:space="preserve"> </w:t>
            </w:r>
            <w:r w:rsidRPr="00C05AD4">
              <w:rPr>
                <w:rFonts w:ascii="gobCL" w:eastAsia="gobCL" w:hAnsi="gobCL" w:cs="gobCL"/>
              </w:rPr>
              <w:t>una postulación por empresa.</w:t>
            </w:r>
          </w:p>
          <w:p w14:paraId="75F0B8BB" w14:textId="1B4E89A1" w:rsidR="00C950E3" w:rsidRDefault="00C05AD4" w:rsidP="00EC7F81">
            <w:pPr>
              <w:jc w:val="both"/>
              <w:rPr>
                <w:rFonts w:ascii="gobCL" w:eastAsia="gobCL" w:hAnsi="gobCL" w:cs="gobCL"/>
              </w:rPr>
            </w:pPr>
            <w:r w:rsidRPr="00C05AD4">
              <w:rPr>
                <w:rFonts w:ascii="gobCL" w:eastAsia="gobCL" w:hAnsi="gobCL" w:cs="gobCL"/>
              </w:rPr>
              <w:t>Una misma persona natural no podrá ser beneficiada más de una vez. Asimismo, no</w:t>
            </w:r>
            <w:r w:rsidR="00EC7F81">
              <w:rPr>
                <w:rFonts w:ascii="gobCL" w:eastAsia="gobCL" w:hAnsi="gobCL" w:cs="gobCL"/>
              </w:rPr>
              <w:t xml:space="preserve"> </w:t>
            </w:r>
            <w:r w:rsidRPr="00C05AD4">
              <w:rPr>
                <w:rFonts w:ascii="gobCL" w:eastAsia="gobCL" w:hAnsi="gobCL" w:cs="gobCL"/>
              </w:rPr>
              <w:t xml:space="preserve">podrá ser beneficiada la persona jurídica cuyos socios o accionistas o la misma </w:t>
            </w:r>
            <w:r w:rsidR="00EC7F81" w:rsidRPr="00C05AD4">
              <w:rPr>
                <w:rFonts w:ascii="gobCL" w:eastAsia="gobCL" w:hAnsi="gobCL" w:cs="gobCL"/>
              </w:rPr>
              <w:t>empresa</w:t>
            </w:r>
            <w:r w:rsidR="00EC7F81">
              <w:rPr>
                <w:rFonts w:ascii="gobCL" w:eastAsia="gobCL" w:hAnsi="gobCL" w:cs="gobCL"/>
              </w:rPr>
              <w:t xml:space="preserve"> tenga</w:t>
            </w:r>
            <w:r w:rsidRPr="00C05AD4">
              <w:rPr>
                <w:rFonts w:ascii="gobCL" w:eastAsia="gobCL" w:hAnsi="gobCL" w:cs="gobCL"/>
              </w:rPr>
              <w:t xml:space="preserve"> el 50% o más de participación en otra que haya sido beneficiada en la presente</w:t>
            </w:r>
            <w:r w:rsidR="002F428B">
              <w:rPr>
                <w:rFonts w:ascii="gobCL" w:eastAsia="gobCL" w:hAnsi="gobCL" w:cs="gobCL"/>
              </w:rPr>
              <w:t xml:space="preserve"> </w:t>
            </w:r>
            <w:r w:rsidR="002F428B" w:rsidRPr="00C05AD4">
              <w:rPr>
                <w:rFonts w:ascii="gobCL" w:eastAsia="gobCL" w:hAnsi="gobCL" w:cs="gobCL"/>
              </w:rPr>
              <w:t>Convocatoria</w:t>
            </w:r>
            <w:r w:rsidRPr="00C05AD4">
              <w:rPr>
                <w:rFonts w:ascii="gobCL" w:eastAsia="gobCL" w:hAnsi="gobCL" w:cs="gobCL"/>
              </w:rPr>
              <w:t>. De la misma forma, si una persona natural tiene una participación de 50%</w:t>
            </w:r>
            <w:r w:rsidR="002F428B">
              <w:rPr>
                <w:rFonts w:ascii="gobCL" w:eastAsia="gobCL" w:hAnsi="gobCL" w:cs="gobCL"/>
              </w:rPr>
              <w:t xml:space="preserve"> </w:t>
            </w:r>
            <w:r w:rsidRPr="00C05AD4">
              <w:rPr>
                <w:rFonts w:ascii="gobCL" w:eastAsia="gobCL" w:hAnsi="gobCL" w:cs="gobCL"/>
              </w:rPr>
              <w:t>o más, en más de una persona jurídica, sólo podrá una de éstas resultar beneficiaria. En</w:t>
            </w:r>
            <w:r w:rsidR="002F428B">
              <w:rPr>
                <w:rFonts w:ascii="gobCL" w:eastAsia="gobCL" w:hAnsi="gobCL" w:cs="gobCL"/>
              </w:rPr>
              <w:t xml:space="preserve"> </w:t>
            </w:r>
            <w:r w:rsidR="00EC7F81">
              <w:rPr>
                <w:rFonts w:ascii="gobCL" w:eastAsia="gobCL" w:hAnsi="gobCL" w:cs="gobCL"/>
              </w:rPr>
              <w:t xml:space="preserve"> </w:t>
            </w:r>
            <w:r w:rsidRPr="00C05AD4">
              <w:rPr>
                <w:rFonts w:ascii="gobCL" w:eastAsia="gobCL" w:hAnsi="gobCL" w:cs="gobCL"/>
              </w:rPr>
              <w:t>caso que una persona natural desarrolle su actividad como tal y como Empresa Individual</w:t>
            </w:r>
            <w:r w:rsidR="00EC7F81">
              <w:rPr>
                <w:rFonts w:ascii="gobCL" w:eastAsia="gobCL" w:hAnsi="gobCL" w:cs="gobCL"/>
              </w:rPr>
              <w:t xml:space="preserve"> </w:t>
            </w:r>
            <w:r w:rsidRPr="00C05AD4">
              <w:rPr>
                <w:rFonts w:ascii="gobCL" w:eastAsia="gobCL" w:hAnsi="gobCL" w:cs="gobCL"/>
              </w:rPr>
              <w:t xml:space="preserve">de Responsabilidad Limitada (EIRL), sólo podrá recibir un beneficio. </w:t>
            </w:r>
            <w:r w:rsidR="00EC7F81">
              <w:rPr>
                <w:rFonts w:ascii="gobCL" w:eastAsia="gobCL" w:hAnsi="gobCL" w:cs="gobCL"/>
              </w:rPr>
              <w:t xml:space="preserve"> </w:t>
            </w:r>
            <w:r w:rsidRPr="00C05AD4">
              <w:rPr>
                <w:rFonts w:ascii="gobCL" w:eastAsia="gobCL" w:hAnsi="gobCL" w:cs="gobCL"/>
              </w:rPr>
              <w:t>De similar forma, no</w:t>
            </w:r>
            <w:r w:rsidR="00EC7F81">
              <w:rPr>
                <w:rFonts w:ascii="gobCL" w:eastAsia="gobCL" w:hAnsi="gobCL" w:cs="gobCL"/>
              </w:rPr>
              <w:t xml:space="preserve"> </w:t>
            </w:r>
            <w:r w:rsidRPr="00C05AD4">
              <w:rPr>
                <w:rFonts w:ascii="gobCL" w:eastAsia="gobCL" w:hAnsi="gobCL" w:cs="gobCL"/>
              </w:rPr>
              <w:t>podrá resultar beneficiaria, la persona jurídica conformada por uno o más socios que</w:t>
            </w:r>
            <w:r w:rsidR="002F428B">
              <w:rPr>
                <w:rFonts w:ascii="gobCL" w:eastAsia="gobCL" w:hAnsi="gobCL" w:cs="gobCL"/>
              </w:rPr>
              <w:t xml:space="preserve"> </w:t>
            </w:r>
            <w:r w:rsidR="00EC7F81">
              <w:rPr>
                <w:rFonts w:ascii="gobCL" w:eastAsia="gobCL" w:hAnsi="gobCL" w:cs="gobCL"/>
              </w:rPr>
              <w:t xml:space="preserve"> </w:t>
            </w:r>
            <w:r w:rsidRPr="00C05AD4">
              <w:rPr>
                <w:rFonts w:ascii="gobCL" w:eastAsia="gobCL" w:hAnsi="gobCL" w:cs="gobCL"/>
              </w:rPr>
              <w:t>posean sobre el 50% y que esos mismos socios posean un 50% o más de participación</w:t>
            </w:r>
            <w:r w:rsidR="002F428B">
              <w:rPr>
                <w:rFonts w:ascii="gobCL" w:eastAsia="gobCL" w:hAnsi="gobCL" w:cs="gobCL"/>
              </w:rPr>
              <w:t xml:space="preserve"> </w:t>
            </w:r>
            <w:r w:rsidR="00EC7F81">
              <w:rPr>
                <w:rFonts w:ascii="gobCL" w:eastAsia="gobCL" w:hAnsi="gobCL" w:cs="gobCL"/>
              </w:rPr>
              <w:t xml:space="preserve"> </w:t>
            </w:r>
            <w:r w:rsidRPr="00C05AD4">
              <w:rPr>
                <w:rFonts w:ascii="gobCL" w:eastAsia="gobCL" w:hAnsi="gobCL" w:cs="gobCL"/>
              </w:rPr>
              <w:t>en una sociedad que haya sido beneficiaria en la presente convocatoria.</w:t>
            </w:r>
          </w:p>
        </w:tc>
      </w:tr>
    </w:tbl>
    <w:p w14:paraId="257FC6E3" w14:textId="77777777" w:rsidR="00C950E3" w:rsidRDefault="00924C70">
      <w:pPr>
        <w:spacing w:before="240" w:after="240" w:line="240" w:lineRule="auto"/>
        <w:jc w:val="both"/>
        <w:rPr>
          <w:rFonts w:ascii="gobCL" w:eastAsia="gobCL" w:hAnsi="gobCL" w:cs="gobCL"/>
          <w:b/>
        </w:rPr>
      </w:pPr>
      <w:r>
        <w:rPr>
          <w:rFonts w:ascii="gobCL" w:eastAsia="gobCL" w:hAnsi="gobCL" w:cs="gobCL"/>
          <w:b/>
        </w:rPr>
        <w:t>3.2. Pasos para postular</w:t>
      </w:r>
    </w:p>
    <w:p w14:paraId="31FDB05B" w14:textId="77777777" w:rsidR="00C950E3" w:rsidRDefault="00924C70">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14:paraId="6C636E3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14:paraId="3D8942E6" w14:textId="77777777" w:rsidR="00C950E3" w:rsidRDefault="00924C70">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55D84D7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14:paraId="6621AFBD"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Cada empresa interesada deberá completar el formulario de postulación, disponible en </w:t>
      </w:r>
      <w:hyperlink r:id="rId12">
        <w:r>
          <w:rPr>
            <w:rFonts w:ascii="gobCL" w:eastAsia="gobCL" w:hAnsi="gobCL" w:cs="gobCL"/>
            <w:color w:val="0563C1"/>
            <w:u w:val="single"/>
          </w:rPr>
          <w:t>www.sercotec.cl</w:t>
        </w:r>
      </w:hyperlink>
      <w:r>
        <w:rPr>
          <w:rFonts w:ascii="gobCL" w:eastAsia="gobCL" w:hAnsi="gobCL" w:cs="gobCL"/>
        </w:rPr>
        <w:t xml:space="preserve">. Además, deberá completar un esquema general del presupuesto para la ejecución del Plan de Compras.  </w:t>
      </w:r>
    </w:p>
    <w:p w14:paraId="355FE51D"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14:paraId="3AE56240" w14:textId="463CF6A2" w:rsidR="00C950E3" w:rsidRDefault="00924C70">
      <w:pPr>
        <w:spacing w:before="240" w:after="240" w:line="240" w:lineRule="auto"/>
        <w:jc w:val="both"/>
        <w:rPr>
          <w:rFonts w:ascii="gobCL" w:eastAsia="gobCL" w:hAnsi="gobCL" w:cs="gobCL"/>
        </w:rPr>
      </w:pPr>
      <w:r w:rsidRPr="00C2754D">
        <w:rPr>
          <w:rFonts w:ascii="gobCL" w:eastAsia="gobCL" w:hAnsi="gobCL" w:cs="gobCL"/>
        </w:rPr>
        <w:t>Cada empresa postulante deberá adjuntar su</w:t>
      </w:r>
      <w:r w:rsidRPr="00C2754D">
        <w:rPr>
          <w:rFonts w:ascii="gobCL" w:eastAsia="gobCL" w:hAnsi="gobCL" w:cs="gobCL"/>
          <w:b/>
          <w:color w:val="000000"/>
        </w:rPr>
        <w:t xml:space="preserve"> </w:t>
      </w:r>
      <w:r w:rsidR="00ED2019" w:rsidRPr="00C2754D">
        <w:rPr>
          <w:rFonts w:ascii="gobCL" w:eastAsia="gobCL" w:hAnsi="gobCL" w:cs="gobCL"/>
          <w:b/>
          <w:color w:val="000000"/>
        </w:rPr>
        <w:t>Carpeta Tributaria Electrónica Personalizada  de 36 meses</w:t>
      </w:r>
      <w:r w:rsidRPr="00C2754D">
        <w:rPr>
          <w:rFonts w:ascii="gobCL" w:eastAsia="gobCL" w:hAnsi="gobCL" w:cs="gobCL"/>
          <w:color w:val="000000"/>
        </w:rPr>
        <w:t xml:space="preserve">, disponible en </w:t>
      </w:r>
      <w:hyperlink r:id="rId13">
        <w:r w:rsidRPr="00C2754D">
          <w:rPr>
            <w:rFonts w:ascii="gobCL" w:eastAsia="gobCL" w:hAnsi="gobCL" w:cs="gobCL"/>
            <w:color w:val="0563C1"/>
            <w:u w:val="single"/>
          </w:rPr>
          <w:t>www.sii.cl</w:t>
        </w:r>
      </w:hyperlink>
      <w:r w:rsidRPr="00C2754D">
        <w:rPr>
          <w:rFonts w:ascii="gobCL" w:eastAsia="gobCL" w:hAnsi="gobCL" w:cs="gobCL"/>
          <w:color w:val="000000"/>
        </w:rPr>
        <w:t>. Se deberá poner especial atención en que el documento contenga todos los formularios 29 de los períodos requeridos para efectos del cálculo, tanto del nivel de ventas, como para la disminución de éstas</w:t>
      </w:r>
      <w:r w:rsidRPr="00C2754D">
        <w:rPr>
          <w:rFonts w:ascii="gobCL" w:eastAsia="gobCL" w:hAnsi="gobCL" w:cs="gobCL"/>
          <w:color w:val="000000"/>
          <w:vertAlign w:val="superscript"/>
        </w:rPr>
        <w:footnoteReference w:id="7"/>
      </w:r>
      <w:r w:rsidRPr="00C2754D">
        <w:rPr>
          <w:rFonts w:ascii="gobCL" w:eastAsia="gobCL" w:hAnsi="gobCL" w:cs="gobCL"/>
          <w:color w:val="000000"/>
        </w:rPr>
        <w:t>. Este documento es obligatorio para todas las empresas</w:t>
      </w:r>
      <w:r>
        <w:rPr>
          <w:rFonts w:ascii="gobCL" w:eastAsia="gobCL" w:hAnsi="gobCL" w:cs="gobCL"/>
          <w:color w:val="000000"/>
        </w:rPr>
        <w:t xml:space="preserve"> postulantes. </w:t>
      </w:r>
    </w:p>
    <w:p w14:paraId="0CF70D7D" w14:textId="118DAF16" w:rsidR="00C950E3" w:rsidRDefault="00924C70">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 xml:space="preserve">Cabe mencionar que NO se aceptará una carpeta tributaria distinta a la “carpeta tributaria electrónica </w:t>
      </w:r>
      <w:r w:rsidR="00ED7654">
        <w:rPr>
          <w:rFonts w:ascii="gobCL" w:eastAsia="gobCL" w:hAnsi="gobCL" w:cs="gobCL"/>
          <w:b/>
          <w:color w:val="000000"/>
          <w:u w:val="single"/>
        </w:rPr>
        <w:t>personalizada</w:t>
      </w:r>
      <w:r w:rsidRPr="008427C8">
        <w:rPr>
          <w:rFonts w:ascii="gobCL" w:eastAsia="gobCL" w:hAnsi="gobCL" w:cs="gobCL"/>
          <w:b/>
          <w:color w:val="000000"/>
          <w:u w:val="single"/>
        </w:rPr>
        <w:t xml:space="preserve">” </w:t>
      </w:r>
      <w:r>
        <w:rPr>
          <w:rFonts w:ascii="gobCL" w:eastAsia="gobCL" w:hAnsi="gobCL" w:cs="gobCL"/>
          <w:b/>
          <w:color w:val="000000"/>
          <w:u w:val="single"/>
        </w:rPr>
        <w:t>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w:t>
      </w:r>
      <w:r>
        <w:rPr>
          <w:rFonts w:ascii="gobCL" w:eastAsia="gobCL" w:hAnsi="gobCL" w:cs="gobCL"/>
          <w:color w:val="000000"/>
        </w:rPr>
        <w:lastRenderedPageBreak/>
        <w:t xml:space="preserve">electrónica sólo será válida, si el RUT emisor es el mismo que el RUT de la empresa postulante. </w:t>
      </w:r>
      <w:r w:rsidR="00C05AD4">
        <w:rPr>
          <w:rFonts w:ascii="gobCL" w:eastAsia="gobCL" w:hAnsi="gobCL" w:cs="gobCL"/>
          <w:color w:val="000000"/>
        </w:rPr>
        <w:t xml:space="preserve">La carpeta tributaria electrónica personalizada se puede obtener en la siguiente ruta: </w:t>
      </w:r>
    </w:p>
    <w:p w14:paraId="23DC1598" w14:textId="77777777" w:rsidR="002D2698" w:rsidRDefault="00117FA3" w:rsidP="002D2698">
      <w:pPr>
        <w:pBdr>
          <w:top w:val="nil"/>
          <w:left w:val="nil"/>
          <w:bottom w:val="nil"/>
          <w:right w:val="nil"/>
          <w:between w:val="nil"/>
        </w:pBdr>
        <w:spacing w:after="0" w:line="240" w:lineRule="auto"/>
        <w:jc w:val="both"/>
        <w:rPr>
          <w:rFonts w:ascii="gobCL" w:eastAsia="gobCL" w:hAnsi="gobCL" w:cs="gobCL"/>
          <w:color w:val="000000"/>
        </w:rPr>
      </w:pPr>
      <w:sdt>
        <w:sdtPr>
          <w:tag w:val="goog_rdk_117"/>
          <w:id w:val="-1323888456"/>
          <w:showingPlcHdr/>
        </w:sdtPr>
        <w:sdtEndPr/>
        <w:sdtContent>
          <w:r w:rsidR="002D2698">
            <w:t xml:space="preserve">     </w:t>
          </w:r>
        </w:sdtContent>
      </w:sdt>
    </w:p>
    <w:p w14:paraId="4D351BC5" w14:textId="77777777" w:rsidR="002D2698" w:rsidRDefault="00117FA3" w:rsidP="002D2698">
      <w:pPr>
        <w:pBdr>
          <w:top w:val="nil"/>
          <w:left w:val="nil"/>
          <w:bottom w:val="nil"/>
          <w:right w:val="nil"/>
          <w:between w:val="nil"/>
        </w:pBdr>
        <w:spacing w:after="0" w:line="240" w:lineRule="auto"/>
        <w:jc w:val="both"/>
        <w:rPr>
          <w:rFonts w:ascii="gobCL" w:eastAsia="gobCL" w:hAnsi="gobCL" w:cs="gobCL"/>
          <w:color w:val="000000"/>
        </w:rPr>
      </w:pPr>
      <w:sdt>
        <w:sdtPr>
          <w:tag w:val="goog_rdk_119"/>
          <w:id w:val="1927454008"/>
        </w:sdtPr>
        <w:sdtEndPr/>
        <w:sdtContent>
          <w:r w:rsidR="002D2698">
            <w:rPr>
              <w:rFonts w:ascii="Times New Roman" w:eastAsia="Times New Roman" w:hAnsi="Times New Roman" w:cs="Times New Roman"/>
              <w:color w:val="000000"/>
            </w:rPr>
            <w:t>🡺</w:t>
          </w:r>
          <w:r w:rsidR="002D2698">
            <w:rPr>
              <w:rFonts w:ascii="gobCL" w:eastAsia="gobCL" w:hAnsi="gobCL" w:cs="gobCL"/>
              <w:color w:val="000000"/>
            </w:rPr>
            <w:t xml:space="preserve"> Ingresar a MI SII </w:t>
          </w:r>
          <w:r w:rsidR="002D2698">
            <w:rPr>
              <w:rFonts w:ascii="Times New Roman" w:eastAsia="Times New Roman" w:hAnsi="Times New Roman" w:cs="Times New Roman"/>
              <w:color w:val="000000"/>
            </w:rPr>
            <w:t>🡺</w:t>
          </w:r>
          <w:r w:rsidR="002D2698">
            <w:rPr>
              <w:rFonts w:ascii="gobCL" w:eastAsia="gobCL" w:hAnsi="gobCL" w:cs="gobCL"/>
              <w:color w:val="000000"/>
            </w:rPr>
            <w:t xml:space="preserve"> Seleccionar “Servicios Online” </w:t>
          </w:r>
          <w:r w:rsidR="002D2698">
            <w:rPr>
              <w:rFonts w:ascii="Times New Roman" w:eastAsia="Times New Roman" w:hAnsi="Times New Roman" w:cs="Times New Roman"/>
              <w:color w:val="000000"/>
            </w:rPr>
            <w:t>🡺</w:t>
          </w:r>
          <w:r w:rsidR="002D2698">
            <w:rPr>
              <w:rFonts w:ascii="gobCL" w:eastAsia="gobCL" w:hAnsi="gobCL" w:cs="gobCL"/>
              <w:color w:val="000000"/>
            </w:rPr>
            <w:t xml:space="preserve"> Ingresar a “Situación Tributaria” </w:t>
          </w:r>
          <w:r w:rsidR="002D2698">
            <w:rPr>
              <w:rFonts w:ascii="Times New Roman" w:eastAsia="Times New Roman" w:hAnsi="Times New Roman" w:cs="Times New Roman"/>
              <w:color w:val="000000"/>
            </w:rPr>
            <w:t>🡺</w:t>
          </w:r>
          <w:r w:rsidR="002D2698">
            <w:rPr>
              <w:rFonts w:ascii="gobCL" w:eastAsia="gobCL" w:hAnsi="gobCL" w:cs="gobCL"/>
              <w:color w:val="000000"/>
            </w:rPr>
            <w:t xml:space="preserve"> Seleccionar “Carpeta Tributaria Electrónica” </w:t>
          </w:r>
          <w:r w:rsidR="002D2698">
            <w:rPr>
              <w:rFonts w:ascii="Times New Roman" w:eastAsia="Times New Roman" w:hAnsi="Times New Roman" w:cs="Times New Roman"/>
              <w:color w:val="000000"/>
            </w:rPr>
            <w:t>🡺</w:t>
          </w:r>
          <w:r w:rsidR="002D2698">
            <w:rPr>
              <w:rFonts w:ascii="gobCL" w:eastAsia="gobCL" w:hAnsi="gobCL" w:cs="gobCL"/>
              <w:color w:val="000000"/>
            </w:rPr>
            <w:t xml:space="preserve"> Ingresar a “Carpeta Tributaria Regular” </w:t>
          </w:r>
          <w:r w:rsidR="002D2698">
            <w:rPr>
              <w:rFonts w:ascii="Times New Roman" w:eastAsia="Times New Roman" w:hAnsi="Times New Roman" w:cs="Times New Roman"/>
              <w:color w:val="000000"/>
            </w:rPr>
            <w:t>🡺</w:t>
          </w:r>
          <w:r w:rsidR="002D2698">
            <w:rPr>
              <w:rFonts w:ascii="gobCL" w:eastAsia="gobCL" w:hAnsi="gobCL" w:cs="gobCL"/>
              <w:color w:val="000000"/>
            </w:rPr>
            <w:t xml:space="preserve"> Seleccionar “Generar Carpeta: Personalizar su Carpeta”</w:t>
          </w:r>
        </w:sdtContent>
      </w:sdt>
    </w:p>
    <w:p w14:paraId="7CCD3EE3" w14:textId="77777777" w:rsidR="00C950E3" w:rsidRDefault="00C950E3">
      <w:pPr>
        <w:pBdr>
          <w:top w:val="nil"/>
          <w:left w:val="nil"/>
          <w:bottom w:val="nil"/>
          <w:right w:val="nil"/>
          <w:between w:val="nil"/>
        </w:pBdr>
        <w:spacing w:after="0" w:line="240" w:lineRule="auto"/>
        <w:jc w:val="both"/>
        <w:rPr>
          <w:rFonts w:ascii="gobCL" w:eastAsia="gobCL" w:hAnsi="gobCL" w:cs="gobCL"/>
          <w:color w:val="000000"/>
        </w:rPr>
      </w:pPr>
    </w:p>
    <w:p w14:paraId="68F2796E" w14:textId="77777777" w:rsidR="00C950E3" w:rsidRDefault="00924C70">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5E44B7">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14:paraId="3929719D"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05F86928" w14:textId="77777777" w:rsidR="00C950E3" w:rsidRDefault="007A19A0">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924C70">
        <w:rPr>
          <w:rFonts w:ascii="gobCL" w:eastAsia="gobCL" w:hAnsi="gobCL" w:cs="gobCL"/>
          <w:color w:val="222222"/>
          <w:highlight w:val="white"/>
        </w:rPr>
        <w:t>”</w:t>
      </w:r>
    </w:p>
    <w:p w14:paraId="25E6E432"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25CD22A4" w14:textId="77777777" w:rsidR="00C950E3" w:rsidRDefault="00924C70">
      <w:pPr>
        <w:jc w:val="both"/>
        <w:rPr>
          <w:rFonts w:ascii="gobCL" w:eastAsia="gobCL" w:hAnsi="gobCL" w:cs="gobCL"/>
        </w:rPr>
      </w:pPr>
      <w:r>
        <w:rPr>
          <w:rFonts w:ascii="gobCL" w:eastAsia="gobCL" w:hAnsi="gobCL" w:cs="gobCL"/>
        </w:rPr>
        <w:t>Respecto de los Formularios 29, éstos deberán ser los que se generan automáticamente a través del sitio del SII (Formato PDF).</w:t>
      </w:r>
    </w:p>
    <w:p w14:paraId="49B6A433" w14:textId="77777777" w:rsidR="00C950E3" w:rsidRDefault="00924C70">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14:paraId="7EC62253" w14:textId="77777777" w:rsidR="00C950E3" w:rsidRDefault="00C950E3">
      <w:pPr>
        <w:pBdr>
          <w:top w:val="nil"/>
          <w:left w:val="nil"/>
          <w:bottom w:val="nil"/>
          <w:right w:val="nil"/>
          <w:between w:val="nil"/>
        </w:pBdr>
        <w:spacing w:after="0" w:line="240" w:lineRule="auto"/>
        <w:jc w:val="both"/>
        <w:rPr>
          <w:rFonts w:ascii="gobCL" w:eastAsia="gobCL" w:hAnsi="gobCL" w:cs="gobCL"/>
        </w:rPr>
      </w:pPr>
    </w:p>
    <w:p w14:paraId="121FB647" w14:textId="77777777" w:rsidR="00C950E3" w:rsidRDefault="00924C70">
      <w:pPr>
        <w:spacing w:before="240" w:after="240" w:line="240" w:lineRule="auto"/>
        <w:jc w:val="both"/>
        <w:rPr>
          <w:rFonts w:ascii="gobCL" w:eastAsia="gobCL" w:hAnsi="gobCL" w:cs="gobCL"/>
          <w:b/>
        </w:rPr>
      </w:pPr>
      <w:r>
        <w:rPr>
          <w:rFonts w:ascii="gobCL" w:eastAsia="gobCL" w:hAnsi="gobCL" w:cs="gobCL"/>
          <w:b/>
        </w:rPr>
        <w:t>3.3. Apoyo en el proceso de postulación.</w:t>
      </w:r>
    </w:p>
    <w:p w14:paraId="7412617C" w14:textId="483776CC" w:rsidR="00F71D58" w:rsidRPr="00C2754D" w:rsidRDefault="00F71D58" w:rsidP="00F71D58">
      <w:pPr>
        <w:pStyle w:val="Textoindependiente"/>
        <w:ind w:left="0" w:right="-93"/>
        <w:rPr>
          <w:rFonts w:ascii="gobCL" w:hAnsi="gobCL"/>
          <w:sz w:val="22"/>
          <w:szCs w:val="22"/>
        </w:rPr>
      </w:pPr>
      <w:bookmarkStart w:id="3" w:name="_heading=h.3znysh7" w:colFirst="0" w:colLast="0"/>
      <w:bookmarkEnd w:id="3"/>
      <w:r w:rsidRPr="00C2754D">
        <w:rPr>
          <w:rFonts w:ascii="gobCL" w:hAnsi="gobCL"/>
          <w:sz w:val="22"/>
          <w:szCs w:val="22"/>
        </w:rPr>
        <w:t>Para que las personas interesadas realicen consultas, Sercotec dispondrá de un Agente Operador.</w:t>
      </w:r>
      <w:r w:rsidRPr="00C2754D">
        <w:rPr>
          <w:rFonts w:ascii="gobCL" w:hAnsi="gobCL"/>
          <w:spacing w:val="1"/>
          <w:sz w:val="22"/>
          <w:szCs w:val="22"/>
        </w:rPr>
        <w:t xml:space="preserve"> </w:t>
      </w:r>
      <w:r w:rsidRPr="00C2754D">
        <w:rPr>
          <w:rFonts w:ascii="gobCL" w:hAnsi="gobCL"/>
          <w:sz w:val="22"/>
          <w:szCs w:val="22"/>
        </w:rPr>
        <w:t>Para</w:t>
      </w:r>
      <w:r w:rsidRPr="00C2754D">
        <w:rPr>
          <w:rFonts w:ascii="gobCL" w:hAnsi="gobCL"/>
          <w:spacing w:val="1"/>
          <w:sz w:val="22"/>
          <w:szCs w:val="22"/>
        </w:rPr>
        <w:t xml:space="preserve"> </w:t>
      </w:r>
      <w:r w:rsidRPr="00C2754D">
        <w:rPr>
          <w:rFonts w:ascii="gobCL" w:hAnsi="gobCL"/>
          <w:sz w:val="22"/>
          <w:szCs w:val="22"/>
        </w:rPr>
        <w:t>esta</w:t>
      </w:r>
      <w:r w:rsidRPr="00C2754D">
        <w:rPr>
          <w:rFonts w:ascii="gobCL" w:hAnsi="gobCL"/>
          <w:spacing w:val="1"/>
          <w:sz w:val="22"/>
          <w:szCs w:val="22"/>
        </w:rPr>
        <w:t xml:space="preserve"> </w:t>
      </w:r>
      <w:r w:rsidRPr="00C2754D">
        <w:rPr>
          <w:rFonts w:ascii="gobCL" w:hAnsi="gobCL"/>
          <w:sz w:val="22"/>
          <w:szCs w:val="22"/>
        </w:rPr>
        <w:t>convocatoria,</w:t>
      </w:r>
      <w:r w:rsidRPr="00C2754D">
        <w:rPr>
          <w:rFonts w:ascii="gobCL" w:hAnsi="gobCL"/>
          <w:spacing w:val="1"/>
          <w:sz w:val="22"/>
          <w:szCs w:val="22"/>
        </w:rPr>
        <w:t xml:space="preserve"> </w:t>
      </w:r>
      <w:r w:rsidRPr="00C2754D">
        <w:rPr>
          <w:rFonts w:ascii="gobCL" w:hAnsi="gobCL"/>
          <w:sz w:val="22"/>
          <w:szCs w:val="22"/>
        </w:rPr>
        <w:t>el</w:t>
      </w:r>
      <w:r w:rsidRPr="00C2754D">
        <w:rPr>
          <w:rFonts w:ascii="gobCL" w:hAnsi="gobCL"/>
          <w:spacing w:val="1"/>
          <w:sz w:val="22"/>
          <w:szCs w:val="22"/>
        </w:rPr>
        <w:t xml:space="preserve"> </w:t>
      </w:r>
      <w:r w:rsidRPr="00C2754D">
        <w:rPr>
          <w:rFonts w:ascii="gobCL" w:hAnsi="gobCL"/>
          <w:sz w:val="22"/>
          <w:szCs w:val="22"/>
        </w:rPr>
        <w:t>Agente</w:t>
      </w:r>
      <w:r w:rsidRPr="00C2754D">
        <w:rPr>
          <w:rFonts w:ascii="gobCL" w:hAnsi="gobCL"/>
          <w:spacing w:val="1"/>
          <w:sz w:val="22"/>
          <w:szCs w:val="22"/>
        </w:rPr>
        <w:t xml:space="preserve"> </w:t>
      </w:r>
      <w:r w:rsidRPr="00C2754D">
        <w:rPr>
          <w:rFonts w:ascii="gobCL" w:hAnsi="gobCL"/>
          <w:sz w:val="22"/>
          <w:szCs w:val="22"/>
        </w:rPr>
        <w:t>asignado</w:t>
      </w:r>
      <w:r w:rsidRPr="00C2754D">
        <w:rPr>
          <w:rFonts w:ascii="gobCL" w:hAnsi="gobCL"/>
          <w:spacing w:val="1"/>
          <w:sz w:val="22"/>
          <w:szCs w:val="22"/>
        </w:rPr>
        <w:t xml:space="preserve"> </w:t>
      </w:r>
      <w:r w:rsidRPr="00C2754D">
        <w:rPr>
          <w:rFonts w:ascii="gobCL" w:hAnsi="gobCL"/>
          <w:sz w:val="22"/>
          <w:szCs w:val="22"/>
        </w:rPr>
        <w:t>es:</w:t>
      </w:r>
      <w:r w:rsidR="00D5303A" w:rsidRPr="00D5303A">
        <w:rPr>
          <w:rFonts w:ascii="gobCL" w:hAnsi="gobCL"/>
          <w:sz w:val="22"/>
          <w:szCs w:val="22"/>
        </w:rPr>
        <w:t xml:space="preserve"> </w:t>
      </w:r>
      <w:r w:rsidR="00D5303A" w:rsidRPr="005E0539">
        <w:rPr>
          <w:rFonts w:ascii="gobCL" w:hAnsi="gobCL"/>
          <w:sz w:val="22"/>
          <w:szCs w:val="22"/>
        </w:rPr>
        <w:t>Valdivia La.,</w:t>
      </w:r>
      <w:r w:rsidR="00D5303A" w:rsidRPr="005E0539">
        <w:rPr>
          <w:rFonts w:ascii="gobCL" w:hAnsi="gobCL"/>
          <w:spacing w:val="1"/>
          <w:sz w:val="22"/>
          <w:szCs w:val="22"/>
        </w:rPr>
        <w:t xml:space="preserve"> </w:t>
      </w:r>
      <w:r w:rsidR="00D5303A" w:rsidRPr="005E0539">
        <w:rPr>
          <w:rFonts w:ascii="gobCL" w:hAnsi="gobCL"/>
          <w:sz w:val="22"/>
          <w:szCs w:val="22"/>
        </w:rPr>
        <w:t>teléfono+56 9 3616 5984 correo</w:t>
      </w:r>
      <w:r w:rsidR="00D5303A" w:rsidRPr="005E0539">
        <w:rPr>
          <w:rFonts w:ascii="gobCL" w:hAnsi="gobCL"/>
          <w:spacing w:val="1"/>
          <w:sz w:val="22"/>
          <w:szCs w:val="22"/>
        </w:rPr>
        <w:t xml:space="preserve"> </w:t>
      </w:r>
      <w:r w:rsidR="00D5303A" w:rsidRPr="005E0539">
        <w:rPr>
          <w:rFonts w:ascii="gobCL" w:hAnsi="gobCL"/>
          <w:sz w:val="22"/>
          <w:szCs w:val="22"/>
        </w:rPr>
        <w:t xml:space="preserve">electrónico  </w:t>
      </w:r>
      <w:hyperlink r:id="rId14" w:history="1">
        <w:r w:rsidR="00D5303A" w:rsidRPr="005E0539">
          <w:rPr>
            <w:rStyle w:val="Hipervnculo"/>
            <w:rFonts w:ascii="gobCL" w:hAnsi="gobCL"/>
            <w:sz w:val="22"/>
            <w:szCs w:val="22"/>
          </w:rPr>
          <w:t>cnorambuena@valdiviala.cl</w:t>
        </w:r>
      </w:hyperlink>
      <w:r w:rsidR="00D5303A" w:rsidRPr="005E0539">
        <w:rPr>
          <w:rFonts w:ascii="gobCL" w:hAnsi="gobCL"/>
          <w:sz w:val="22"/>
          <w:szCs w:val="22"/>
        </w:rPr>
        <w:t xml:space="preserve">. </w:t>
      </w:r>
      <w:r w:rsidR="00D5303A" w:rsidRPr="005E0539">
        <w:rPr>
          <w:rFonts w:ascii="gobCL" w:eastAsia="gobCL" w:hAnsi="gobCL" w:cs="gobCL"/>
          <w:sz w:val="22"/>
          <w:szCs w:val="22"/>
          <w:lang w:val="es-CL" w:eastAsia="es-CL"/>
        </w:rPr>
        <w:t>Además, puede pedir orientación a los Puntos Mipe, al teléfono 42 2221930; al celular +56 9 9895 8051</w:t>
      </w:r>
      <w:r w:rsidR="00D5303A">
        <w:rPr>
          <w:rFonts w:ascii="gobCL" w:eastAsia="gobCL" w:hAnsi="gobCL" w:cs="gobCL"/>
          <w:sz w:val="22"/>
          <w:szCs w:val="22"/>
          <w:lang w:val="es-CL" w:eastAsia="es-CL"/>
        </w:rPr>
        <w:t xml:space="preserve">  </w:t>
      </w:r>
      <w:r w:rsidR="00D5303A" w:rsidRPr="005E0539">
        <w:rPr>
          <w:rFonts w:ascii="gobCL" w:eastAsia="gobCL" w:hAnsi="gobCL" w:cs="gobCL"/>
          <w:sz w:val="22"/>
          <w:szCs w:val="22"/>
          <w:lang w:val="es-CL" w:eastAsia="es-CL"/>
        </w:rPr>
        <w:t xml:space="preserve">o  +56 9 9624 0305 al correo </w:t>
      </w:r>
      <w:hyperlink r:id="rId15">
        <w:r w:rsidR="00D5303A" w:rsidRPr="005E0539">
          <w:rPr>
            <w:rFonts w:ascii="gobCL" w:eastAsia="gobCL" w:hAnsi="gobCL" w:cs="gobCL"/>
            <w:sz w:val="22"/>
            <w:szCs w:val="22"/>
            <w:lang w:val="es-CL" w:eastAsia="es-CL"/>
          </w:rPr>
          <w:t>mipechillan@sercotec.cl.</w:t>
        </w:r>
      </w:hyperlink>
      <w:r w:rsidR="00D5303A" w:rsidRPr="005E0539">
        <w:rPr>
          <w:rFonts w:ascii="gobCL" w:eastAsia="gobCL" w:hAnsi="gobCL" w:cs="gobCL"/>
          <w:sz w:val="22"/>
          <w:szCs w:val="22"/>
          <w:lang w:val="es-CL" w:eastAsia="es-CL"/>
        </w:rPr>
        <w:t xml:space="preserve"> O también ingresando a </w:t>
      </w:r>
      <w:hyperlink r:id="rId16">
        <w:r w:rsidR="00D5303A" w:rsidRPr="005E0539">
          <w:rPr>
            <w:rFonts w:ascii="gobCL" w:eastAsia="gobCL" w:hAnsi="gobCL" w:cs="gobCL"/>
            <w:sz w:val="22"/>
            <w:szCs w:val="22"/>
            <w:lang w:val="es-CL" w:eastAsia="es-CL"/>
          </w:rPr>
          <w:t>www.sercotec.cl.</w:t>
        </w:r>
      </w:hyperlink>
    </w:p>
    <w:p w14:paraId="5860A27F" w14:textId="77777777" w:rsidR="00C950E3" w:rsidRPr="00C2754D" w:rsidRDefault="00924C70">
      <w:pPr>
        <w:spacing w:before="240" w:after="240" w:line="240" w:lineRule="auto"/>
        <w:jc w:val="both"/>
        <w:rPr>
          <w:rFonts w:ascii="gobCL" w:eastAsia="gobCL" w:hAnsi="gobCL" w:cs="gobCL"/>
        </w:rPr>
      </w:pPr>
      <w:r w:rsidRPr="00C2754D">
        <w:rPr>
          <w:rFonts w:ascii="gobCL" w:eastAsia="gobCL" w:hAnsi="gobCL" w:cs="gobCL"/>
          <w:b/>
        </w:rPr>
        <w:t>4. Evaluación y Selección</w:t>
      </w:r>
    </w:p>
    <w:p w14:paraId="0E46BAEE" w14:textId="77777777" w:rsidR="00C950E3" w:rsidRPr="00C2754D" w:rsidRDefault="00924C70">
      <w:pPr>
        <w:spacing w:before="240" w:after="240" w:line="240" w:lineRule="auto"/>
        <w:jc w:val="both"/>
        <w:rPr>
          <w:rFonts w:ascii="gobCL" w:eastAsia="gobCL" w:hAnsi="gobCL" w:cs="gobCL"/>
        </w:rPr>
      </w:pPr>
      <w:r w:rsidRPr="00C2754D">
        <w:rPr>
          <w:rFonts w:ascii="gobCL" w:eastAsia="gobCL" w:hAnsi="gobCL" w:cs="gobCL"/>
        </w:rPr>
        <w:t>Iniciada la postulación, la revisión del cumplimiento de los requisitos de admisibilidad establecidos en el punto 2.1.1., será realizada automáticamente a través de la plataforma de postulación, lo que determinará quienes podrán enviar el formulario de postulación.</w:t>
      </w:r>
    </w:p>
    <w:p w14:paraId="2EE54596" w14:textId="0C8DA742" w:rsidR="0089026C" w:rsidRDefault="0089026C" w:rsidP="002E3DC0">
      <w:pPr>
        <w:spacing w:before="240" w:after="240" w:line="240" w:lineRule="auto"/>
        <w:jc w:val="both"/>
        <w:rPr>
          <w:rFonts w:ascii="gobCL" w:eastAsia="gobCL" w:hAnsi="gobCL" w:cs="gobCL"/>
        </w:rPr>
      </w:pPr>
      <w:r w:rsidRPr="00567FC1">
        <w:rPr>
          <w:rFonts w:ascii="gobCL" w:eastAsia="gobCL" w:hAnsi="gobCL" w:cs="gobCL"/>
        </w:rPr>
        <w:t xml:space="preserve">Durante el proceso de postulación, en caso de no poder enviar el formulario debido al no cumplimiento de alguno de los requisitos de admisibilidad establecidos, el postulante deberá enviar al Agente Operador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14:paraId="5DD1EBB1" w14:textId="5763C392" w:rsidR="00C950E3" w:rsidRPr="00C2754D" w:rsidRDefault="00924C70">
      <w:pPr>
        <w:spacing w:before="240" w:after="240" w:line="240" w:lineRule="auto"/>
        <w:jc w:val="both"/>
        <w:rPr>
          <w:rFonts w:ascii="gobCL" w:eastAsia="gobCL" w:hAnsi="gobCL" w:cs="gobCL"/>
        </w:rPr>
      </w:pPr>
      <w:r w:rsidRPr="00C2754D">
        <w:rPr>
          <w:rFonts w:ascii="gobCL" w:eastAsia="gobCL" w:hAnsi="gobCL" w:cs="gobCL"/>
        </w:rPr>
        <w:t xml:space="preserve">Posteriormente, las postulaciones admisibles serán evaluadas en relación al porcentaje de disminución de ventas, otorgando puntaje adicional a </w:t>
      </w:r>
      <w:r w:rsidR="00DC7F72" w:rsidRPr="00C2754D">
        <w:rPr>
          <w:rFonts w:ascii="gobCL" w:eastAsia="gobCL" w:hAnsi="gobCL" w:cs="gobCL"/>
        </w:rPr>
        <w:t>aquellas empresas que</w:t>
      </w:r>
      <w:r w:rsidR="008116EF" w:rsidRPr="00C2754D">
        <w:rPr>
          <w:rFonts w:ascii="gobCL" w:eastAsia="gobCL" w:hAnsi="gobCL" w:cs="gobCL"/>
        </w:rPr>
        <w:t xml:space="preserve"> pertenezcan </w:t>
      </w:r>
      <w:r w:rsidR="008116EF" w:rsidRPr="00C2754D">
        <w:rPr>
          <w:rFonts w:ascii="gobCL" w:eastAsia="gobCL" w:hAnsi="gobCL" w:cs="gobCL"/>
        </w:rPr>
        <w:lastRenderedPageBreak/>
        <w:t>al sector</w:t>
      </w:r>
      <w:r w:rsidR="00C812B5" w:rsidRPr="00C2754D">
        <w:rPr>
          <w:rFonts w:ascii="gobCL" w:eastAsia="gobCL" w:hAnsi="gobCL" w:cs="gobCL"/>
        </w:rPr>
        <w:t xml:space="preserve"> turismo</w:t>
      </w:r>
      <w:r w:rsidR="008116EF" w:rsidRPr="00C2754D">
        <w:rPr>
          <w:rFonts w:ascii="gobCL" w:eastAsia="gobCL" w:hAnsi="gobCL" w:cs="gobCL"/>
        </w:rPr>
        <w:t xml:space="preserve">, </w:t>
      </w:r>
      <w:r w:rsidR="00DC7F72" w:rsidRPr="00C2754D">
        <w:rPr>
          <w:rFonts w:ascii="gobCL" w:eastAsia="gobCL" w:hAnsi="gobCL" w:cs="gobCL"/>
        </w:rPr>
        <w:t>(50 puntos)</w:t>
      </w:r>
      <w:r w:rsidRPr="00C2754D">
        <w:rPr>
          <w:rFonts w:ascii="gobCL" w:eastAsia="gobCL" w:hAnsi="gobCL" w:cs="gobCL"/>
        </w:rPr>
        <w:t>. Así, quienes obtengan mayor puntaje, serán aquellas empresas que hayan disminuido en mayor medida sus ventas</w:t>
      </w:r>
      <w:r w:rsidR="000C4ACB">
        <w:rPr>
          <w:rFonts w:ascii="gobCL" w:eastAsia="gobCL" w:hAnsi="gobCL" w:cs="gobCL"/>
        </w:rPr>
        <w:t>.</w:t>
      </w:r>
      <w:r w:rsidRPr="00C2754D">
        <w:rPr>
          <w:rFonts w:ascii="gobCL" w:eastAsia="gobCL" w:hAnsi="gobCL" w:cs="gobCL"/>
        </w:rPr>
        <w:t xml:space="preserve"> </w:t>
      </w:r>
    </w:p>
    <w:p w14:paraId="594BD4A5" w14:textId="77777777" w:rsidR="005F24DF" w:rsidRPr="00C2754D" w:rsidRDefault="00924C70">
      <w:pPr>
        <w:spacing w:before="240" w:after="240" w:line="240" w:lineRule="auto"/>
        <w:jc w:val="both"/>
        <w:rPr>
          <w:rFonts w:ascii="gobCL" w:eastAsia="gobCL" w:hAnsi="gobCL" w:cs="gobCL"/>
          <w:b/>
        </w:rPr>
      </w:pPr>
      <w:r w:rsidRPr="00C2754D">
        <w:rPr>
          <w:rFonts w:ascii="gobCL" w:eastAsia="gobCL" w:hAnsi="gobCL" w:cs="gobCL"/>
          <w:b/>
        </w:rPr>
        <w:t>4.</w:t>
      </w:r>
      <w:r w:rsidR="005E44B7" w:rsidRPr="00C2754D">
        <w:rPr>
          <w:rFonts w:ascii="gobCL" w:eastAsia="gobCL" w:hAnsi="gobCL" w:cs="gobCL"/>
          <w:b/>
        </w:rPr>
        <w:t>1</w:t>
      </w:r>
      <w:r w:rsidRPr="00C2754D">
        <w:rPr>
          <w:rFonts w:ascii="gobCL" w:eastAsia="gobCL" w:hAnsi="gobCL" w:cs="gobCL"/>
          <w:b/>
        </w:rPr>
        <w:t>. Cálculo de puntaje</w:t>
      </w:r>
      <w:r w:rsidR="00F01BBA" w:rsidRPr="00C2754D">
        <w:rPr>
          <w:rFonts w:ascii="gobCL" w:eastAsia="gobCL" w:hAnsi="gobCL" w:cs="gobCL"/>
          <w:b/>
        </w:rPr>
        <w:t xml:space="preserve"> </w:t>
      </w:r>
    </w:p>
    <w:p w14:paraId="4D2994A2" w14:textId="2E48B698" w:rsidR="00C950E3" w:rsidRPr="008427C8" w:rsidRDefault="00924C70">
      <w:pPr>
        <w:spacing w:before="240" w:after="240" w:line="240" w:lineRule="auto"/>
        <w:jc w:val="both"/>
        <w:rPr>
          <w:rFonts w:ascii="gobCL" w:eastAsia="gobCL" w:hAnsi="gobCL" w:cs="gobCL"/>
          <w:color w:val="000000" w:themeColor="text1"/>
        </w:rPr>
      </w:pPr>
      <w:r w:rsidRPr="00C2754D">
        <w:rPr>
          <w:rFonts w:ascii="gobCL" w:eastAsia="gobCL" w:hAnsi="gobCL" w:cs="gobCL"/>
        </w:rPr>
        <w:t>Una vez recibidas las postulaciones, se calcularán las ventas de la empresa a partir de</w:t>
      </w:r>
      <w:r w:rsidR="005F24DF" w:rsidRPr="00C2754D">
        <w:rPr>
          <w:rFonts w:ascii="gobCL" w:eastAsia="gobCL" w:hAnsi="gobCL" w:cs="gobCL"/>
        </w:rPr>
        <w:t xml:space="preserve"> la información contenida </w:t>
      </w:r>
      <w:r w:rsidR="005F24DF" w:rsidRPr="00C2754D">
        <w:rPr>
          <w:rFonts w:ascii="gobCL" w:eastAsia="gobCL" w:hAnsi="gobCL" w:cs="gobCL"/>
          <w:color w:val="000000" w:themeColor="text1"/>
        </w:rPr>
        <w:t>en la</w:t>
      </w:r>
      <w:r w:rsidRPr="00C2754D">
        <w:rPr>
          <w:rFonts w:ascii="gobCL" w:eastAsia="gobCL" w:hAnsi="gobCL" w:cs="gobCL"/>
          <w:color w:val="000000" w:themeColor="text1"/>
        </w:rPr>
        <w:t xml:space="preserve"> </w:t>
      </w:r>
      <w:r w:rsidR="005F24DF" w:rsidRPr="00C2754D">
        <w:rPr>
          <w:rFonts w:ascii="gobCL" w:eastAsia="gobCL" w:hAnsi="gobCL" w:cs="gobCL"/>
          <w:color w:val="000000" w:themeColor="text1"/>
        </w:rPr>
        <w:t xml:space="preserve">carpeta tributaria personalizada </w:t>
      </w:r>
      <w:r w:rsidR="005F24DF" w:rsidRPr="00F8428A">
        <w:rPr>
          <w:rFonts w:ascii="gobCL" w:eastAsia="gobCL" w:hAnsi="gobCL" w:cs="gobCL"/>
          <w:color w:val="000000" w:themeColor="text1"/>
        </w:rPr>
        <w:t>de 36 meses</w:t>
      </w:r>
      <w:r w:rsidRPr="00F8428A">
        <w:rPr>
          <w:rFonts w:ascii="gobCL" w:eastAsia="gobCL" w:hAnsi="gobCL" w:cs="gobCL"/>
          <w:color w:val="000000" w:themeColor="text1"/>
        </w:rPr>
        <w:t>,</w:t>
      </w:r>
      <w:r w:rsidRPr="00C2754D">
        <w:rPr>
          <w:rFonts w:ascii="gobCL" w:eastAsia="gobCL" w:hAnsi="gobCL" w:cs="gobCL"/>
          <w:color w:val="000000" w:themeColor="text1"/>
        </w:rPr>
        <w:t xml:space="preserve"> con el fin de identificar el porcentaje de variación de las ventas, comparando el total</w:t>
      </w:r>
      <w:r w:rsidR="009F2A96" w:rsidRPr="00C2754D">
        <w:rPr>
          <w:rFonts w:ascii="gobCL" w:eastAsia="gobCL" w:hAnsi="gobCL" w:cs="gobCL"/>
          <w:color w:val="000000" w:themeColor="text1"/>
        </w:rPr>
        <w:t xml:space="preserve"> de </w:t>
      </w:r>
      <w:r w:rsidR="009F2A96" w:rsidRPr="00EC7F81">
        <w:rPr>
          <w:rFonts w:ascii="gobCL" w:eastAsia="gobCL" w:hAnsi="gobCL" w:cs="gobCL"/>
          <w:color w:val="000000" w:themeColor="text1"/>
        </w:rPr>
        <w:t>ventas del período 1 (</w:t>
      </w:r>
      <w:r w:rsidR="00381499">
        <w:rPr>
          <w:rFonts w:ascii="gobCL" w:eastAsia="gobCL" w:hAnsi="gobCL" w:cs="gobCL"/>
          <w:color w:val="000000" w:themeColor="text1"/>
        </w:rPr>
        <w:t>n</w:t>
      </w:r>
      <w:r w:rsidR="00C40BEC" w:rsidRPr="00EC7F81">
        <w:rPr>
          <w:rFonts w:ascii="gobCL" w:eastAsia="gobCL" w:hAnsi="gobCL" w:cs="gobCL"/>
          <w:color w:val="000000" w:themeColor="text1"/>
        </w:rPr>
        <w:t xml:space="preserve">oviembre – diciembre del </w:t>
      </w:r>
      <w:r w:rsidR="00F71D58" w:rsidRPr="00EC7F81">
        <w:rPr>
          <w:rFonts w:ascii="gobCL" w:eastAsia="gobCL" w:hAnsi="gobCL" w:cs="gobCL"/>
          <w:color w:val="000000" w:themeColor="text1"/>
        </w:rPr>
        <w:t>2019,</w:t>
      </w:r>
      <w:r w:rsidR="00C40BEC" w:rsidRPr="00EC7F81">
        <w:rPr>
          <w:rFonts w:ascii="gobCL" w:eastAsia="gobCL" w:hAnsi="gobCL" w:cs="gobCL"/>
          <w:color w:val="000000" w:themeColor="text1"/>
        </w:rPr>
        <w:t xml:space="preserve"> enero de 2020</w:t>
      </w:r>
      <w:r w:rsidR="008427C8" w:rsidRPr="00EC7F81">
        <w:rPr>
          <w:rFonts w:ascii="gobCL" w:eastAsia="gobCL" w:hAnsi="gobCL" w:cs="gobCL"/>
          <w:color w:val="000000" w:themeColor="text1"/>
        </w:rPr>
        <w:t>)</w:t>
      </w:r>
      <w:r w:rsidR="005F24DF" w:rsidRPr="00EC7F81">
        <w:rPr>
          <w:rFonts w:ascii="gobCL" w:eastAsia="gobCL" w:hAnsi="gobCL" w:cs="gobCL"/>
          <w:color w:val="000000" w:themeColor="text1"/>
        </w:rPr>
        <w:t xml:space="preserve"> </w:t>
      </w:r>
      <w:r w:rsidRPr="00EC7F81">
        <w:rPr>
          <w:rFonts w:ascii="gobCL" w:eastAsia="gobCL" w:hAnsi="gobCL" w:cs="gobCL"/>
          <w:color w:val="000000" w:themeColor="text1"/>
        </w:rPr>
        <w:t>con el total de</w:t>
      </w:r>
      <w:r w:rsidR="009F2A96" w:rsidRPr="00EC7F81">
        <w:rPr>
          <w:rFonts w:ascii="gobCL" w:eastAsia="gobCL" w:hAnsi="gobCL" w:cs="gobCL"/>
          <w:color w:val="000000" w:themeColor="text1"/>
        </w:rPr>
        <w:t xml:space="preserve"> ventas del período 2 (</w:t>
      </w:r>
      <w:r w:rsidR="00381499">
        <w:rPr>
          <w:rFonts w:ascii="gobCL" w:eastAsia="gobCL" w:hAnsi="gobCL" w:cs="gobCL"/>
          <w:color w:val="000000" w:themeColor="text1"/>
        </w:rPr>
        <w:t>m</w:t>
      </w:r>
      <w:r w:rsidR="00C40BEC" w:rsidRPr="00EC7F81">
        <w:rPr>
          <w:rFonts w:ascii="gobCL" w:eastAsia="gobCL" w:hAnsi="gobCL" w:cs="gobCL"/>
          <w:color w:val="000000" w:themeColor="text1"/>
        </w:rPr>
        <w:t xml:space="preserve">ayo, </w:t>
      </w:r>
      <w:r w:rsidR="00356526" w:rsidRPr="00EC7F81">
        <w:rPr>
          <w:rFonts w:ascii="gobCL" w:eastAsia="gobCL" w:hAnsi="gobCL" w:cs="gobCL"/>
          <w:color w:val="000000" w:themeColor="text1"/>
        </w:rPr>
        <w:t>Junio,</w:t>
      </w:r>
      <w:r w:rsidR="00C40BEC" w:rsidRPr="00EC7F81">
        <w:rPr>
          <w:rFonts w:ascii="gobCL" w:eastAsia="gobCL" w:hAnsi="gobCL" w:cs="gobCL"/>
          <w:color w:val="000000" w:themeColor="text1"/>
        </w:rPr>
        <w:t xml:space="preserve"> Julio de 2020)</w:t>
      </w:r>
      <w:r w:rsidRPr="00EC7F81">
        <w:rPr>
          <w:rFonts w:ascii="gobCL" w:eastAsia="gobCL" w:hAnsi="gobCL" w:cs="gobCL"/>
          <w:color w:val="000000" w:themeColor="text1"/>
        </w:rPr>
        <w:t>. Fórmula de cálculo:</w:t>
      </w:r>
    </w:p>
    <w:p w14:paraId="4F37EAC2" w14:textId="77777777" w:rsidR="00C950E3" w:rsidRDefault="00924C70">
      <w:pPr>
        <w:pBdr>
          <w:top w:val="single" w:sz="4" w:space="1" w:color="000000"/>
          <w:left w:val="single" w:sz="4" w:space="4" w:color="000000"/>
          <w:bottom w:val="single" w:sz="4" w:space="1" w:color="000000"/>
          <w:right w:val="single" w:sz="4" w:space="4" w:color="000000"/>
          <w:between w:val="single" w:sz="4" w:space="1" w:color="000000"/>
        </w:pBdr>
        <w:spacing w:before="240" w:after="240" w:line="240" w:lineRule="auto"/>
        <w:jc w:val="center"/>
        <w:rPr>
          <w:rFonts w:ascii="gobCL" w:eastAsia="gobCL" w:hAnsi="gobCL" w:cs="gobCL"/>
          <w:b/>
        </w:rPr>
      </w:pPr>
      <w:r>
        <w:rPr>
          <w:rFonts w:ascii="gobCL" w:eastAsia="gobCL" w:hAnsi="gobCL" w:cs="gobCL"/>
          <w:b/>
        </w:rPr>
        <w:t>(% de disminución de ventas) = PUNTAJE TOTAL</w:t>
      </w:r>
    </w:p>
    <w:p w14:paraId="2F360180" w14:textId="77777777" w:rsidR="00C950E3" w:rsidRDefault="00924C70">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45E449FD" w14:textId="062F4DED" w:rsidR="00F01BBA" w:rsidRDefault="00924C70">
      <w:pPr>
        <w:spacing w:before="240" w:after="240" w:line="240" w:lineRule="auto"/>
        <w:jc w:val="both"/>
        <w:rPr>
          <w:rFonts w:ascii="gobCL" w:eastAsia="gobCL" w:hAnsi="gobCL" w:cs="gobCL"/>
          <w:b/>
        </w:rPr>
      </w:pPr>
      <w:r>
        <w:rPr>
          <w:rFonts w:ascii="gobCL" w:eastAsia="gobCL" w:hAnsi="gobCL" w:cs="gobCL"/>
          <w:b/>
        </w:rPr>
        <w:t xml:space="preserve">Además, se agregarán 50 puntos adicionales </w:t>
      </w:r>
      <w:r w:rsidR="00DC7F72" w:rsidRPr="00DC7F72">
        <w:rPr>
          <w:rFonts w:ascii="gobCL" w:eastAsia="gobCL" w:hAnsi="gobCL" w:cs="gobCL"/>
          <w:b/>
        </w:rPr>
        <w:t>que pertenezcan al sector turismo</w:t>
      </w:r>
      <w:r w:rsidR="00CF47AE">
        <w:rPr>
          <w:rFonts w:ascii="gobCL" w:eastAsia="gobCL" w:hAnsi="gobCL" w:cs="gobCL"/>
          <w:b/>
        </w:rPr>
        <w:t xml:space="preserve"> </w:t>
      </w:r>
      <w:r w:rsidR="00CF47AE" w:rsidRPr="000076E4">
        <w:rPr>
          <w:rFonts w:ascii="gobCL" w:eastAsia="gobCL" w:hAnsi="gobCL" w:cs="gobCL"/>
          <w:b/>
        </w:rPr>
        <w:t xml:space="preserve">(solo para aquellas empresas que cumplan con los códigos de actividad económica indicados en Anexo </w:t>
      </w:r>
      <w:r w:rsidR="00E448EE">
        <w:rPr>
          <w:rFonts w:ascii="gobCL" w:eastAsia="gobCL" w:hAnsi="gobCL" w:cs="gobCL"/>
          <w:b/>
        </w:rPr>
        <w:t>N°</w:t>
      </w:r>
      <w:r w:rsidR="00CF47AE" w:rsidRPr="000076E4">
        <w:rPr>
          <w:rFonts w:ascii="gobCL" w:eastAsia="gobCL" w:hAnsi="gobCL" w:cs="gobCL"/>
          <w:b/>
        </w:rPr>
        <w:t>5).</w:t>
      </w:r>
    </w:p>
    <w:p w14:paraId="61F75B7B" w14:textId="77777777" w:rsidR="00C950E3" w:rsidRDefault="00924C70">
      <w:pPr>
        <w:spacing w:before="240" w:after="240" w:line="240" w:lineRule="auto"/>
        <w:jc w:val="both"/>
        <w:rPr>
          <w:rFonts w:ascii="gobCL" w:eastAsia="gobCL" w:hAnsi="gobCL" w:cs="gobCL"/>
          <w:b/>
        </w:rPr>
      </w:pPr>
      <w:r>
        <w:rPr>
          <w:rFonts w:ascii="gobCL" w:eastAsia="gobCL" w:hAnsi="gobCL" w:cs="gobCL"/>
        </w:rPr>
        <w:t xml:space="preserve"> </w:t>
      </w:r>
      <w:r>
        <w:rPr>
          <w:rFonts w:ascii="gobCL" w:eastAsia="gobCL" w:hAnsi="gobCL" w:cs="gobCL"/>
          <w:b/>
        </w:rPr>
        <w:t>4.</w:t>
      </w:r>
      <w:r w:rsidR="005E44B7">
        <w:rPr>
          <w:rFonts w:ascii="gobCL" w:eastAsia="gobCL" w:hAnsi="gobCL" w:cs="gobCL"/>
          <w:b/>
        </w:rPr>
        <w:t>2</w:t>
      </w:r>
      <w:r>
        <w:rPr>
          <w:rFonts w:ascii="gobCL" w:eastAsia="gobCL" w:hAnsi="gobCL" w:cs="gobCL"/>
          <w:b/>
        </w:rPr>
        <w:t>. Selección de beneficiarios/as</w:t>
      </w:r>
    </w:p>
    <w:p w14:paraId="697D5F17" w14:textId="77777777" w:rsidR="00C950E3" w:rsidRDefault="00924C70">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p>
    <w:p w14:paraId="09B5D44B" w14:textId="77777777" w:rsidR="00C950E3" w:rsidRPr="00C40DB1" w:rsidRDefault="00924C70">
      <w:pPr>
        <w:shd w:val="clear" w:color="auto" w:fill="FFFFFF"/>
        <w:spacing w:before="240" w:after="240"/>
        <w:jc w:val="both"/>
        <w:rPr>
          <w:rFonts w:ascii="gobCL" w:eastAsia="gobCL" w:hAnsi="gobCL" w:cs="gobCL"/>
        </w:rPr>
      </w:pPr>
      <w:r>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Pr>
          <w:rFonts w:ascii="gobCL" w:eastAsia="gobCL" w:hAnsi="gobCL" w:cs="gobCL"/>
          <w:vertAlign w:val="superscript"/>
        </w:rPr>
        <w:footnoteReference w:id="8"/>
      </w:r>
      <w:r w:rsidR="00766CD3">
        <w:rPr>
          <w:rFonts w:ascii="gobCL" w:eastAsia="gobCL" w:hAnsi="gobCL" w:cs="gobCL"/>
        </w:rPr>
        <w:t xml:space="preserve">, </w:t>
      </w:r>
      <w:r w:rsidR="00766CD3" w:rsidRPr="00C40DB1">
        <w:rPr>
          <w:rFonts w:ascii="gobCL" w:eastAsia="gobCL" w:hAnsi="gobCL" w:cs="gobCL"/>
        </w:rPr>
        <w:t>Comité que podrá modificar montos de subsidio solicitado de acuerdo a presupuesto disponible.</w:t>
      </w:r>
    </w:p>
    <w:p w14:paraId="1F9DFA0B"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0A8E45B3" w14:textId="77777777" w:rsidR="00C950E3" w:rsidRDefault="00924C70">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tbl>
      <w:tblPr>
        <w:tblStyle w:val="9"/>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C950E3" w14:paraId="2618C99D" w14:textId="77777777">
        <w:trPr>
          <w:jc w:val="center"/>
        </w:trPr>
        <w:tc>
          <w:tcPr>
            <w:tcW w:w="8907" w:type="dxa"/>
            <w:shd w:val="clear" w:color="auto" w:fill="D9D9D9"/>
            <w:tcMar>
              <w:top w:w="57" w:type="dxa"/>
              <w:bottom w:w="57" w:type="dxa"/>
            </w:tcMar>
          </w:tcPr>
          <w:p w14:paraId="0F14A55E" w14:textId="77777777" w:rsidR="00C950E3" w:rsidRDefault="00924C70">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 xml:space="preserve">En caso que exista igualdad de puntajes entre los/as seleccionados/as, o en su defecto en la lista de espera, al momento de seleccionar se escogerán a los/as postulantes que no hayan sido beneficiarios de algún programa de emergencia implementado por Sercotec a partir de noviembre de 2019.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w:t>
            </w:r>
            <w:r>
              <w:rPr>
                <w:rFonts w:ascii="gobCL" w:eastAsia="gobCL" w:hAnsi="gobCL" w:cs="gobCL"/>
              </w:rPr>
              <w:lastRenderedPageBreak/>
              <w:t>femenino. En último caso, de continuar la situación antes descrita, se escogerá a aquellos postulantes que hayan enviado primero su postulación.</w:t>
            </w:r>
          </w:p>
        </w:tc>
      </w:tr>
    </w:tbl>
    <w:p w14:paraId="1FFB43EF" w14:textId="77777777" w:rsidR="00C950E3" w:rsidRPr="00C2754D" w:rsidRDefault="00924C70">
      <w:pPr>
        <w:spacing w:before="240" w:after="240" w:line="240" w:lineRule="auto"/>
        <w:jc w:val="both"/>
        <w:rPr>
          <w:rFonts w:ascii="gobCL" w:eastAsia="gobCL" w:hAnsi="gobCL" w:cs="gobCL"/>
        </w:rPr>
      </w:pPr>
      <w:r>
        <w:rPr>
          <w:rFonts w:ascii="gobCL" w:eastAsia="gobCL" w:hAnsi="gobCL" w:cs="gobCL"/>
        </w:rPr>
        <w:lastRenderedPageBreak/>
        <w:t xml:space="preserve">Es importante recordar que el </w:t>
      </w:r>
      <w:r w:rsidRPr="00C2754D">
        <w:rPr>
          <w:rFonts w:ascii="gobCL" w:eastAsia="gobCL" w:hAnsi="gobCL" w:cs="gobCL"/>
        </w:rPr>
        <w:t>resultado de la postulación se notificará a los/as postulantes a través de correo electrónico, según registro de usuario/a en www.sercotec.cl. La ausencia de notificación no obsta a la validez o eficacia del resultado de la etapa.</w:t>
      </w:r>
    </w:p>
    <w:p w14:paraId="0569EEA3" w14:textId="77777777" w:rsidR="00C950E3" w:rsidRDefault="00924C70">
      <w:pPr>
        <w:spacing w:before="240" w:after="240" w:line="240" w:lineRule="auto"/>
        <w:jc w:val="both"/>
        <w:rPr>
          <w:rFonts w:ascii="gobCL" w:eastAsia="gobCL" w:hAnsi="gobCL" w:cs="gobCL"/>
          <w:b/>
        </w:rPr>
      </w:pPr>
      <w:r w:rsidRPr="00C2754D">
        <w:rPr>
          <w:rFonts w:ascii="gobCL" w:eastAsia="gobCL" w:hAnsi="gobCL" w:cs="gobCL"/>
          <w:b/>
        </w:rPr>
        <w:t>5. Formalización</w:t>
      </w:r>
    </w:p>
    <w:p w14:paraId="4BF48947" w14:textId="77777777" w:rsidR="00C950E3" w:rsidRDefault="00924C70">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los pasos a seguir.</w:t>
      </w:r>
    </w:p>
    <w:p w14:paraId="7F434D1E" w14:textId="77777777" w:rsidR="00C950E3" w:rsidRDefault="00924C70">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20 días hábiles administrativos, lo cual contempla el envío de documentos, la formulación del plan de compras y la firma de contrato. </w:t>
      </w:r>
    </w:p>
    <w:p w14:paraId="53F2806B" w14:textId="77777777" w:rsidR="00C950E3" w:rsidRDefault="00924C70">
      <w:pPr>
        <w:spacing w:before="240" w:after="240" w:line="240" w:lineRule="auto"/>
        <w:jc w:val="both"/>
        <w:rPr>
          <w:rFonts w:ascii="gobCL" w:eastAsia="gobCL" w:hAnsi="gobCL" w:cs="gobCL"/>
          <w:b/>
        </w:rPr>
      </w:pPr>
      <w:r>
        <w:rPr>
          <w:rFonts w:ascii="gobCL" w:eastAsia="gobCL" w:hAnsi="gobCL" w:cs="gobCL"/>
          <w:b/>
        </w:rPr>
        <w:t xml:space="preserve">Excepcionalmente, el/la Director/a Regional, o quien lo subrogue, podrá autorizar la extensión de este plazo hasta por un máximo de 5 días hábiles administrativos adicionales a los 20 días del proceso de formalización, para aquellas empresas soliciten la ampliación, por escrito, justificando las razones de esta solicitud. </w:t>
      </w:r>
    </w:p>
    <w:p w14:paraId="193560EA"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14:paraId="2FD3B4E5"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Si la empresa seleccionada no cumple con algún requisito o no hace entrega de verificadores solicitados para su formalización, dentro del plazo establecido (10 días hábiles), se entenderá que renuncia a la firma de contrato para ejecutar su Plan de Compras.</w:t>
      </w:r>
    </w:p>
    <w:p w14:paraId="67CF7E65" w14:textId="77777777" w:rsidR="00C950E3" w:rsidRDefault="00924C70">
      <w:pPr>
        <w:spacing w:before="240" w:after="240" w:line="240" w:lineRule="auto"/>
        <w:jc w:val="both"/>
        <w:rPr>
          <w:rFonts w:ascii="gobCL" w:eastAsia="gobCL" w:hAnsi="gobCL" w:cs="gobCL"/>
        </w:rPr>
      </w:pPr>
      <w:r w:rsidRPr="00136296">
        <w:rPr>
          <w:rFonts w:ascii="gobCL" w:eastAsia="gobCL" w:hAnsi="gobCL" w:cs="gobCL"/>
          <w:b/>
        </w:rPr>
        <w:t>Por último, frente a cualquier información o situación entregada que falte a la verdad o la probidad, se dejará sin efecto la selección o contratación realizada, ante lo cual Sercotec podrá iniciar las acciones legales correspondientes</w:t>
      </w:r>
      <w:r>
        <w:rPr>
          <w:rFonts w:ascii="gobCL" w:eastAsia="gobCL" w:hAnsi="gobCL" w:cs="gobCL"/>
        </w:rPr>
        <w:t>.</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6C63B9BD" w14:textId="77777777">
        <w:trPr>
          <w:jc w:val="center"/>
        </w:trPr>
        <w:tc>
          <w:tcPr>
            <w:tcW w:w="8907" w:type="dxa"/>
            <w:shd w:val="clear" w:color="auto" w:fill="D9D9D9"/>
            <w:tcMar>
              <w:top w:w="57" w:type="dxa"/>
              <w:bottom w:w="57" w:type="dxa"/>
            </w:tcMar>
          </w:tcPr>
          <w:p w14:paraId="1E30D44A"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524CEE6D" w14:textId="77777777" w:rsidR="00C950E3" w:rsidRDefault="00924C70">
            <w:pPr>
              <w:jc w:val="both"/>
              <w:rPr>
                <w:rFonts w:ascii="gobCL" w:eastAsia="gobCL" w:hAnsi="gobCL" w:cs="gobCL"/>
              </w:rPr>
            </w:pPr>
            <w:r>
              <w:rPr>
                <w:rFonts w:ascii="gobCL" w:eastAsia="gobCL" w:hAnsi="gobCL" w:cs="gobCL"/>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48D98850"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Los postulantes que hayan sido seleccionados, y hayan hecho el envío de los medios de verificación para la firma de contrato, deberán elaborar su respectivo Plan de Compras, para lo cual contarán con la asesoría del Agente Operador. </w:t>
      </w:r>
    </w:p>
    <w:p w14:paraId="5C4F3A41" w14:textId="659D3DD7" w:rsidR="00C950E3" w:rsidRDefault="00924C70">
      <w:pPr>
        <w:spacing w:before="240" w:after="240" w:line="240" w:lineRule="auto"/>
        <w:jc w:val="both"/>
        <w:rPr>
          <w:rFonts w:ascii="gobCL" w:eastAsia="gobCL" w:hAnsi="gobCL" w:cs="gobCL"/>
        </w:rPr>
      </w:pPr>
      <w:r>
        <w:rPr>
          <w:rFonts w:ascii="gobCL" w:eastAsia="gobCL" w:hAnsi="gobCL" w:cs="gobCL"/>
        </w:rPr>
        <w:t xml:space="preserve">Durante esta etapa, el beneficiario/a en conjunto con el Agente Operador </w:t>
      </w:r>
      <w:r w:rsidR="00DD4113">
        <w:rPr>
          <w:rFonts w:ascii="gobCL" w:eastAsia="gobCL" w:hAnsi="gobCL" w:cs="gobCL"/>
        </w:rPr>
        <w:t>deberá</w:t>
      </w:r>
      <w:r>
        <w:rPr>
          <w:rFonts w:ascii="gobCL" w:eastAsia="gobCL" w:hAnsi="gobCL" w:cs="gobCL"/>
        </w:rPr>
        <w:t xml:space="preserve"> realizar una descripción más detallada del Plan de Compras, a través de un formato que será provisto por Sercotec. El monto total del subsidio Sercotec, debe ser igual al establecido en el contrato, pudiendo existir modificaciones entre los ítems a financiar, en los casos que sea pertinente. </w:t>
      </w:r>
    </w:p>
    <w:p w14:paraId="667ABD9B" w14:textId="77777777" w:rsidR="00C950E3" w:rsidRDefault="00924C70">
      <w:pPr>
        <w:spacing w:before="240" w:after="240" w:line="240" w:lineRule="auto"/>
        <w:jc w:val="both"/>
        <w:rPr>
          <w:rFonts w:ascii="gobCL" w:eastAsia="gobCL" w:hAnsi="gobCL" w:cs="gobCL"/>
        </w:rPr>
      </w:pPr>
      <w:r>
        <w:rPr>
          <w:rFonts w:ascii="gobCL" w:eastAsia="gobCL" w:hAnsi="gobCL" w:cs="gobCL"/>
        </w:rPr>
        <w:lastRenderedPageBreak/>
        <w:t>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14:paraId="0DC8D607" w14:textId="77777777" w:rsidR="00C950E3" w:rsidRDefault="00924C70">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14:paraId="6CC7818A" w14:textId="77777777" w:rsidR="00C950E3" w:rsidRDefault="00924C70">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14:paraId="6428A0BC" w14:textId="77777777" w:rsidR="00C950E3" w:rsidRDefault="00924C70">
      <w:pPr>
        <w:spacing w:before="240" w:after="240" w:line="240" w:lineRule="auto"/>
        <w:jc w:val="both"/>
        <w:rPr>
          <w:rFonts w:ascii="gobCL" w:eastAsia="gobCL" w:hAnsi="gobCL" w:cs="gobCL"/>
          <w:b/>
        </w:rPr>
      </w:pPr>
      <w:r>
        <w:rPr>
          <w:rFonts w:ascii="gobCL" w:eastAsia="gobCL" w:hAnsi="gobCL" w:cs="gobCL"/>
          <w:b/>
        </w:rPr>
        <w:t>6. Implementación del Plan de Compras.</w:t>
      </w:r>
    </w:p>
    <w:p w14:paraId="05AB331A" w14:textId="77777777" w:rsidR="00C950E3" w:rsidRDefault="00924C70">
      <w:pPr>
        <w:spacing w:before="240" w:after="240"/>
        <w:jc w:val="both"/>
        <w:rPr>
          <w:rFonts w:ascii="gobCL" w:eastAsia="gobCL" w:hAnsi="gobCL" w:cs="gobCL"/>
        </w:rPr>
      </w:pPr>
      <w:r>
        <w:rPr>
          <w:rFonts w:ascii="gobCL" w:eastAsia="gobCL" w:hAnsi="gobCL" w:cs="gobCL"/>
        </w:rPr>
        <w:t xml:space="preserve">Los/as beneficiarios/as de la presente convocatoria deberán ejecutar el Plan de Compras de acuerdo a la programación definida, conforme a las condiciones comprometidas en el contrato suscrito con el Agente Operador. </w:t>
      </w:r>
    </w:p>
    <w:p w14:paraId="13D42804" w14:textId="77777777" w:rsidR="00C950E3" w:rsidRDefault="00924C70">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 la correcta utilización de los recursos adjudicados y asistir en el proceso de rendición de recursos.</w:t>
      </w:r>
    </w:p>
    <w:p w14:paraId="4D0FE470" w14:textId="77777777" w:rsidR="00C950E3" w:rsidRDefault="00924C70">
      <w:pPr>
        <w:spacing w:before="240" w:after="240"/>
        <w:jc w:val="both"/>
        <w:rPr>
          <w:rFonts w:ascii="gobCL" w:eastAsia="gobCL" w:hAnsi="gobCL" w:cs="gobCL"/>
        </w:rPr>
      </w:pPr>
      <w:r>
        <w:rPr>
          <w:rFonts w:ascii="gobCL" w:eastAsia="gobCL" w:hAnsi="gobCL" w:cs="gobCL"/>
        </w:rPr>
        <w:t>Las compras podrán realizarse a través de las siguientes modalidades:</w:t>
      </w:r>
    </w:p>
    <w:p w14:paraId="75BB855C" w14:textId="3C984C62" w:rsidR="00C950E3" w:rsidRPr="00EC7F81" w:rsidRDefault="00924C70" w:rsidP="00101DBE">
      <w:pPr>
        <w:numPr>
          <w:ilvl w:val="1"/>
          <w:numId w:val="1"/>
        </w:numPr>
        <w:pBdr>
          <w:top w:val="nil"/>
          <w:left w:val="nil"/>
          <w:bottom w:val="nil"/>
          <w:right w:val="nil"/>
          <w:between w:val="nil"/>
        </w:pBdr>
        <w:spacing w:before="240" w:after="0"/>
        <w:ind w:left="0" w:firstLine="0"/>
        <w:jc w:val="both"/>
        <w:rPr>
          <w:rFonts w:ascii="gobCL" w:eastAsia="gobCL" w:hAnsi="gobCL" w:cs="gobCL"/>
          <w:color w:val="000000" w:themeColor="text1"/>
        </w:rPr>
      </w:pPr>
      <w:r>
        <w:rPr>
          <w:rFonts w:ascii="gobCL" w:eastAsia="gobCL" w:hAnsi="gobCL" w:cs="gobCL"/>
          <w:b/>
          <w:color w:val="000000"/>
        </w:rPr>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w:t>
      </w:r>
      <w:r w:rsidRPr="009A01CC">
        <w:rPr>
          <w:rFonts w:ascii="gobCL" w:eastAsia="gobCL" w:hAnsi="gobCL" w:cs="gobCL"/>
          <w:color w:val="000000"/>
        </w:rPr>
        <w:t xml:space="preserve">. </w:t>
      </w:r>
      <w:r w:rsidR="00567FC1">
        <w:rPr>
          <w:rFonts w:ascii="gobCL" w:eastAsia="gobCL" w:hAnsi="gobCL" w:cs="gobCL"/>
          <w:color w:val="000000" w:themeColor="text1"/>
        </w:rPr>
        <w:t>Se aceptaran facturas con montos inferiores para procesos de ajustes.</w:t>
      </w:r>
    </w:p>
    <w:p w14:paraId="35F8111C" w14:textId="39B71FF9" w:rsidR="00C950E3" w:rsidRPr="00EC7F81" w:rsidRDefault="00924C70" w:rsidP="00101DBE">
      <w:pPr>
        <w:numPr>
          <w:ilvl w:val="0"/>
          <w:numId w:val="1"/>
        </w:numPr>
        <w:pBdr>
          <w:top w:val="nil"/>
          <w:left w:val="nil"/>
          <w:bottom w:val="nil"/>
          <w:right w:val="nil"/>
          <w:between w:val="nil"/>
        </w:pBdr>
        <w:spacing w:before="240" w:after="240"/>
        <w:ind w:left="0" w:firstLine="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original del bien o servicio cancelado, para su posterior reembolso.</w:t>
      </w:r>
      <w:r w:rsidR="00F91D09" w:rsidRPr="00F91D09">
        <w:rPr>
          <w:rFonts w:ascii="gobCL" w:eastAsia="gobCL" w:hAnsi="gobCL" w:cs="gobCL"/>
          <w:color w:val="000000"/>
        </w:rPr>
        <w:t xml:space="preserve"> </w:t>
      </w:r>
      <w:r w:rsidR="00F91D09">
        <w:rPr>
          <w:rFonts w:ascii="gobCL" w:eastAsia="gobCL" w:hAnsi="gobCL" w:cs="gobCL"/>
          <w:color w:val="000000"/>
        </w:rPr>
        <w:t>El Agente Operador reembolsará los recursos correspondientes en un plazo no superior a 15 (quince) días hábiles contados desde la fecha que se solicita el reembolso (el beneficiario/a debe financiar los impuestos asociados a la/s compra/s realizada/s)</w:t>
      </w:r>
      <w:r>
        <w:rPr>
          <w:rFonts w:ascii="gobCL" w:eastAsia="gobCL" w:hAnsi="gobCL" w:cs="gobCL"/>
          <w:color w:val="000000"/>
        </w:rPr>
        <w:t xml:space="preserve"> Excepcionalmente, la Dirección Regional podrá autorizar la ampliación de dicho plazo, considerando los antecedentes presentados por el Agente Operador</w:t>
      </w:r>
      <w:r>
        <w:rPr>
          <w:rFonts w:ascii="gobCL" w:eastAsia="gobCL" w:hAnsi="gobCL" w:cs="gobCL"/>
          <w:color w:val="000000"/>
          <w:vertAlign w:val="superscript"/>
        </w:rPr>
        <w:footnoteReference w:id="9"/>
      </w:r>
      <w:r>
        <w:rPr>
          <w:rFonts w:ascii="gobCL" w:eastAsia="gobCL" w:hAnsi="gobCL" w:cs="gobCL"/>
          <w:color w:val="000000"/>
        </w:rPr>
        <w:t xml:space="preserve">.  </w:t>
      </w:r>
      <w:r w:rsidR="00F91D09" w:rsidRPr="00EC7F81">
        <w:rPr>
          <w:rFonts w:ascii="gobCL" w:eastAsia="gobCL" w:hAnsi="gobCL" w:cs="gobCL"/>
          <w:color w:val="000000"/>
        </w:rPr>
        <w:t xml:space="preserve">Para la modalidad de reembolso de gastos realizados, el monto de las mismas deberá ser igual o superior a $ 50.000.- </w:t>
      </w:r>
      <w:r w:rsidR="00F91D09" w:rsidRPr="00EC7F81">
        <w:rPr>
          <w:rFonts w:ascii="gobCL" w:eastAsia="gobCL" w:hAnsi="gobCL" w:cs="gobCL"/>
          <w:color w:val="000000"/>
        </w:rPr>
        <w:lastRenderedPageBreak/>
        <w:t>(cincuenta mil pesos) netos.</w:t>
      </w:r>
      <w:r w:rsidR="00567FC1" w:rsidRPr="00EC7F81">
        <w:rPr>
          <w:rFonts w:ascii="gobCL" w:eastAsia="gobCL" w:hAnsi="gobCL" w:cs="gobCL"/>
          <w:color w:val="000000"/>
        </w:rPr>
        <w:t xml:space="preserve">  Se aceptaran facturas con montos inferiores solo para procesos de ajustes.</w:t>
      </w:r>
    </w:p>
    <w:p w14:paraId="08B52E3A" w14:textId="77777777" w:rsidR="00C950E3" w:rsidRDefault="00924C70">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regla general, el mecanismo de compra será a través de un reembolso.</w:t>
      </w:r>
    </w:p>
    <w:p w14:paraId="29BB0C63" w14:textId="77777777" w:rsidR="00C950E3" w:rsidRDefault="00924C70">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deberá realizar las actividades contempladas en el Plan de Compras en su totalidad, junto con la entrega de documentación técnica y/o contable correspondiente, en un plazo máximo </w:t>
      </w:r>
      <w:r w:rsidRPr="00D51950">
        <w:rPr>
          <w:rFonts w:ascii="gobCL" w:eastAsia="gobCL" w:hAnsi="gobCL" w:cs="gobCL"/>
          <w:b/>
        </w:rPr>
        <w:t xml:space="preserve">de </w:t>
      </w:r>
      <w:r w:rsidR="008427C8" w:rsidRPr="00D51950">
        <w:rPr>
          <w:rFonts w:ascii="gobCL" w:eastAsia="gobCL" w:hAnsi="gobCL" w:cs="gobCL"/>
          <w:b/>
        </w:rPr>
        <w:t xml:space="preserve">2 </w:t>
      </w:r>
      <w:r w:rsidRPr="00D51950">
        <w:rPr>
          <w:rFonts w:ascii="gobCL" w:eastAsia="gobCL" w:hAnsi="gobCL" w:cs="gobCL"/>
          <w:b/>
        </w:rPr>
        <w:t>(</w:t>
      </w:r>
      <w:r w:rsidR="008427C8" w:rsidRPr="00D51950">
        <w:rPr>
          <w:rFonts w:ascii="gobCL" w:eastAsia="gobCL" w:hAnsi="gobCL" w:cs="gobCL"/>
          <w:b/>
        </w:rPr>
        <w:t>do</w:t>
      </w:r>
      <w:r w:rsidR="00C40DB1" w:rsidRPr="00D51950">
        <w:rPr>
          <w:rFonts w:ascii="gobCL" w:eastAsia="gobCL" w:hAnsi="gobCL" w:cs="gobCL"/>
          <w:b/>
        </w:rPr>
        <w:t>s</w:t>
      </w:r>
      <w:r w:rsidRPr="00D51950">
        <w:rPr>
          <w:rFonts w:ascii="gobCL" w:eastAsia="gobCL" w:hAnsi="gobCL" w:cs="gobCL"/>
          <w:b/>
        </w:rPr>
        <w:t xml:space="preserve">) </w:t>
      </w:r>
      <w:r>
        <w:rPr>
          <w:rFonts w:ascii="gobCL" w:eastAsia="gobCL" w:hAnsi="gobCL" w:cs="gobCL"/>
          <w:b/>
        </w:rPr>
        <w:t xml:space="preserve">meses, contados desde la fecha de firma del contrato. No obstante, excepcionalmente, el beneficiario/a podrá solicitar por escrito, autorización para extender el plazo establecido, lo que será evaluado en cada caso, en base a una carta dirigida al Directora/a Regional. </w:t>
      </w:r>
    </w:p>
    <w:p w14:paraId="07D6F6FA" w14:textId="77777777" w:rsidR="00C950E3" w:rsidRDefault="00924C70">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14:paraId="5CCD9375" w14:textId="77777777" w:rsidR="00C950E3" w:rsidRDefault="00924C70">
      <w:pPr>
        <w:spacing w:before="240" w:after="240"/>
        <w:jc w:val="both"/>
        <w:rPr>
          <w:rFonts w:ascii="gobCL" w:eastAsia="gobCL" w:hAnsi="gobCL" w:cs="gobCL"/>
        </w:rPr>
      </w:pPr>
      <w:r>
        <w:rPr>
          <w:rFonts w:ascii="gobCL" w:eastAsia="gobCL" w:hAnsi="gobCL" w:cs="gobCL"/>
        </w:rPr>
        <w:t>Además, se podrá ampliar la ejecución del contrato por el plazo que determine la Dirección Regional de Sercotec, cuando existan situaciones no imputables al beneficiario que afecten la ejecución de su plan.</w:t>
      </w:r>
    </w:p>
    <w:p w14:paraId="559EEA03" w14:textId="0D4F0255" w:rsidR="00C950E3" w:rsidRDefault="00924C70">
      <w:pPr>
        <w:spacing w:before="240" w:after="240"/>
        <w:jc w:val="both"/>
        <w:rPr>
          <w:rFonts w:ascii="gobCL" w:eastAsia="gobCL" w:hAnsi="gobCL" w:cs="gobCL"/>
          <w:b/>
        </w:rPr>
      </w:pPr>
      <w:r>
        <w:rPr>
          <w:rFonts w:ascii="gobCL" w:eastAsia="gobCL" w:hAnsi="gobCL" w:cs="gobCL"/>
          <w:b/>
        </w:rPr>
        <w:t>La rendición se realizará de acuerdo a las normas establecidas en el Instructivo de Rendiciones de Sercotec,</w:t>
      </w:r>
      <w:r w:rsidR="00086810">
        <w:rPr>
          <w:rFonts w:ascii="gobCL" w:eastAsia="gobCL" w:hAnsi="gobCL" w:cs="gobCL"/>
          <w:b/>
        </w:rPr>
        <w:t xml:space="preserve"> aprobado por Resolución N° 1084, de 07 de Junio del 2021</w:t>
      </w:r>
      <w:r>
        <w:rPr>
          <w:rFonts w:ascii="gobCL" w:eastAsia="gobCL" w:hAnsi="gobCL" w:cs="gobCL"/>
          <w:b/>
        </w:rPr>
        <w:t xml:space="preserve">, o aquella que la reemplace, salvo en aquello que haya sido modificado por las presentes bases. </w:t>
      </w:r>
    </w:p>
    <w:p w14:paraId="4C844E41" w14:textId="77777777" w:rsidR="00C950E3" w:rsidRDefault="00924C70">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w:t>
      </w:r>
      <w:r>
        <w:rPr>
          <w:rFonts w:ascii="gobCL" w:eastAsia="gobCL" w:hAnsi="gobCL" w:cs="gobCL"/>
          <w:vertAlign w:val="superscript"/>
        </w:rPr>
        <w:footnoteReference w:id="10"/>
      </w:r>
      <w:r>
        <w:rPr>
          <w:rFonts w:ascii="gobCL" w:eastAsia="gobCL" w:hAnsi="gobCL" w:cs="gobCL"/>
        </w:rPr>
        <w:t>. El ejecutivo/a de fomento, contraparte de Sercotec, tendrá la facultad de aceptar o rechazar tal petición, lo cual deberá ser informado por escrito.</w:t>
      </w:r>
    </w:p>
    <w:p w14:paraId="0ABAF34D" w14:textId="77777777" w:rsidR="00C950E3" w:rsidRDefault="00924C70">
      <w:pPr>
        <w:spacing w:before="240" w:after="240"/>
        <w:jc w:val="both"/>
        <w:rPr>
          <w:rFonts w:ascii="gobCL" w:eastAsia="gobCL" w:hAnsi="gobCL" w:cs="gobCL"/>
        </w:rPr>
      </w:pPr>
      <w:r>
        <w:rPr>
          <w:rFonts w:ascii="gobCL" w:eastAsia="gobCL" w:hAnsi="gobCL" w:cs="gobCL"/>
        </w:rPr>
        <w:t>El Plan de Compras, deberá implementarse íntegramente en la región que postula.</w:t>
      </w:r>
    </w:p>
    <w:p w14:paraId="411482BA" w14:textId="784A93CA" w:rsidR="00C950E3" w:rsidRDefault="00924C70">
      <w:pPr>
        <w:spacing w:before="240" w:after="240"/>
        <w:jc w:val="both"/>
        <w:rPr>
          <w:rFonts w:ascii="gobCL" w:eastAsia="gobCL" w:hAnsi="gobCL" w:cs="gobCL"/>
        </w:rPr>
      </w:pPr>
      <w:r>
        <w:rPr>
          <w:rFonts w:ascii="gobCL" w:eastAsia="gobCL" w:hAnsi="gobCL" w:cs="gobCL"/>
        </w:rPr>
        <w:t xml:space="preserve">Para efectos de la rendición de </w:t>
      </w:r>
      <w:r w:rsidR="00C81294">
        <w:rPr>
          <w:rFonts w:ascii="gobCL" w:eastAsia="gobCL" w:hAnsi="gobCL" w:cs="gobCL"/>
        </w:rPr>
        <w:t>su</w:t>
      </w:r>
      <w:r>
        <w:rPr>
          <w:rFonts w:ascii="gobCL" w:eastAsia="gobCL" w:hAnsi="gobCL" w:cs="gobCL"/>
        </w:rPr>
        <w:t xml:space="preserve"> Plan de Compras, el beneficiario no podrá solicitar reembolso de gastos rendidos anteriormente en una convocatoria anterior de </w:t>
      </w:r>
      <w:r w:rsidR="00C81294">
        <w:rPr>
          <w:rFonts w:ascii="gobCL" w:eastAsia="gobCL" w:hAnsi="gobCL" w:cs="gobCL"/>
        </w:rPr>
        <w:t>SERCOTEC,</w:t>
      </w:r>
      <w:r>
        <w:rPr>
          <w:rFonts w:ascii="gobCL" w:eastAsia="gobCL" w:hAnsi="gobCL" w:cs="gobCL"/>
        </w:rPr>
        <w:t xml:space="preserve"> CORFO o de algún otro organismo público, que haya implicado la entrega al beneficiario/a, de un subsidio otorgado con fondos público. Para acreditar esta condición, la empresa deberá firmar una declaración jurada contenida en el Anexo N°4.</w:t>
      </w:r>
    </w:p>
    <w:p w14:paraId="4AE7E46C" w14:textId="77777777" w:rsidR="00C950E3" w:rsidRDefault="00924C70">
      <w:pPr>
        <w:jc w:val="both"/>
        <w:rPr>
          <w:rFonts w:ascii="gobCL" w:eastAsia="gobCL" w:hAnsi="gobCL" w:cs="gobCL"/>
          <w:b/>
        </w:rPr>
      </w:pPr>
      <w:r>
        <w:rPr>
          <w:rFonts w:ascii="gobCL" w:eastAsia="gobCL" w:hAnsi="gobCL" w:cs="gobCL"/>
          <w:b/>
          <w:u w:val="single"/>
        </w:rPr>
        <w:t>IMPORTANTE</w:t>
      </w:r>
      <w:r>
        <w:rPr>
          <w:rFonts w:ascii="gobCL" w:eastAsia="gobCL" w:hAnsi="gobCL" w:cs="gobCL"/>
          <w:b/>
        </w:rPr>
        <w:t>:</w:t>
      </w:r>
    </w:p>
    <w:p w14:paraId="3D32EEAF" w14:textId="51637415" w:rsidR="00C950E3" w:rsidRDefault="00924C70">
      <w:pPr>
        <w:spacing w:before="240" w:after="240"/>
        <w:jc w:val="both"/>
        <w:rPr>
          <w:rFonts w:ascii="gobCL" w:eastAsia="gobCL" w:hAnsi="gobCL" w:cs="gobCL"/>
        </w:rPr>
      </w:pPr>
      <w:r>
        <w:rPr>
          <w:rFonts w:ascii="gobCL" w:eastAsia="gobCL" w:hAnsi="gobCL" w:cs="gobCL"/>
        </w:rPr>
        <w:t xml:space="preserve">Sercotec podrá analizar la pertinencia de la continuidad de los proyectos y poner término a los mismos, en caso de que éstos, al término del primer mes, no hayan ejecutado el 60% </w:t>
      </w:r>
      <w:r>
        <w:rPr>
          <w:rFonts w:ascii="gobCL" w:eastAsia="gobCL" w:hAnsi="gobCL" w:cs="gobCL"/>
        </w:rPr>
        <w:lastRenderedPageBreak/>
        <w:t>del presupuesto asignado y no existan antecedentes que pudiesen justificar dicho atraso, lo que será calificado por escrito por el Director Regional, fundadamente.</w:t>
      </w:r>
    </w:p>
    <w:p w14:paraId="4B6F327C" w14:textId="60C6A474" w:rsidR="007A77A5" w:rsidRPr="00B93A85" w:rsidRDefault="00252CFA" w:rsidP="00254979">
      <w:pPr>
        <w:pStyle w:val="Ttulo20"/>
        <w:tabs>
          <w:tab w:val="clear" w:pos="709"/>
        </w:tabs>
        <w:rPr>
          <w:rFonts w:eastAsia="Arial Unicode MS"/>
          <w:szCs w:val="22"/>
        </w:rPr>
      </w:pPr>
      <w:bookmarkStart w:id="4" w:name="_Toc79961815"/>
      <w:bookmarkStart w:id="5" w:name="_Toc103768349"/>
      <w:r>
        <w:rPr>
          <w:rFonts w:eastAsia="Arial Unicode MS"/>
          <w:szCs w:val="22"/>
        </w:rPr>
        <w:t xml:space="preserve">7. </w:t>
      </w:r>
      <w:r w:rsidR="00416B12" w:rsidRPr="00B93A85">
        <w:rPr>
          <w:rFonts w:eastAsia="Arial Unicode MS"/>
          <w:szCs w:val="22"/>
        </w:rPr>
        <w:t>Término del proyecto</w:t>
      </w:r>
      <w:bookmarkEnd w:id="4"/>
      <w:bookmarkEnd w:id="5"/>
    </w:p>
    <w:p w14:paraId="4A9543F0" w14:textId="77777777" w:rsidR="00C81294" w:rsidRDefault="00C81294" w:rsidP="007A77A5">
      <w:pPr>
        <w:jc w:val="both"/>
        <w:rPr>
          <w:rFonts w:ascii="gobCL" w:eastAsia="gobCL" w:hAnsi="gobCL" w:cs="gobCL"/>
        </w:rPr>
      </w:pPr>
    </w:p>
    <w:p w14:paraId="40796A63" w14:textId="14D436F1" w:rsidR="007A77A5" w:rsidRPr="007E7445" w:rsidRDefault="007A77A5" w:rsidP="007A77A5">
      <w:pPr>
        <w:jc w:val="both"/>
        <w:rPr>
          <w:rFonts w:ascii="gobCL" w:eastAsia="gobCL" w:hAnsi="gobCL" w:cs="gobCL"/>
        </w:rPr>
      </w:pPr>
      <w:r w:rsidRPr="007E7445">
        <w:rPr>
          <w:rFonts w:ascii="gobCL" w:eastAsia="gobCL" w:hAnsi="gobCL" w:cs="gobCL"/>
        </w:rPr>
        <w:t>El proyecto se entenderá como terminado una vez que se haya implementado la totalidad de las actividades, acciones de gestión empresarial y/o inversiones contempladas en el Plan de Tr</w:t>
      </w:r>
      <w:r w:rsidR="00CF47AE" w:rsidRPr="007E7445">
        <w:rPr>
          <w:rFonts w:ascii="gobCL" w:eastAsia="gobCL" w:hAnsi="gobCL" w:cs="gobCL"/>
        </w:rPr>
        <w:t>a</w:t>
      </w:r>
      <w:r w:rsidRPr="007E7445">
        <w:rPr>
          <w:rFonts w:ascii="gobCL" w:eastAsia="gobCL" w:hAnsi="gobCL" w:cs="gobCL"/>
        </w:rPr>
        <w:t>bajo aprobado, y sus modificaciones; lo cual se refleja en la aprobación por parte de la Dirección Regional del informe de cierre preparado por el Agente Operador Sercotec.</w:t>
      </w:r>
    </w:p>
    <w:p w14:paraId="680FA5E9" w14:textId="77777777" w:rsidR="007A77A5" w:rsidRPr="007E7445" w:rsidRDefault="007A77A5" w:rsidP="007A77A5">
      <w:pPr>
        <w:jc w:val="both"/>
        <w:rPr>
          <w:rFonts w:ascii="gobCL" w:eastAsia="gobCL" w:hAnsi="gobCL" w:cs="gobCL"/>
        </w:rPr>
      </w:pPr>
      <w:r w:rsidRPr="007E7445">
        <w:rPr>
          <w:rFonts w:ascii="gobCL" w:eastAsia="gobCL" w:hAnsi="gobCL" w:cs="gob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165D03B0" w14:textId="77777777" w:rsidR="00252CFA" w:rsidRPr="007E7445" w:rsidRDefault="00252CFA" w:rsidP="00254979">
      <w:pPr>
        <w:spacing w:after="0" w:line="240" w:lineRule="auto"/>
        <w:jc w:val="both"/>
        <w:rPr>
          <w:rFonts w:ascii="gobCL" w:eastAsia="gobCL" w:hAnsi="gobCL" w:cs="gobCL"/>
        </w:rPr>
      </w:pPr>
      <w:bookmarkStart w:id="6" w:name="_Toc521483855"/>
    </w:p>
    <w:p w14:paraId="743FC771" w14:textId="0AC9C1BC" w:rsidR="007A77A5" w:rsidRPr="00416B12" w:rsidRDefault="007A77A5" w:rsidP="00416B12">
      <w:pPr>
        <w:pStyle w:val="Prrafodelista"/>
        <w:numPr>
          <w:ilvl w:val="0"/>
          <w:numId w:val="30"/>
        </w:numPr>
        <w:spacing w:after="0" w:line="240" w:lineRule="auto"/>
        <w:ind w:left="284" w:hanging="284"/>
        <w:jc w:val="both"/>
        <w:rPr>
          <w:rFonts w:ascii="gobCL" w:eastAsia="gobCL" w:hAnsi="gobCL" w:cs="gobCL"/>
          <w:b/>
        </w:rPr>
      </w:pPr>
      <w:r w:rsidRPr="00416B12">
        <w:rPr>
          <w:rFonts w:ascii="gobCL" w:eastAsia="gobCL" w:hAnsi="gobCL" w:cs="gobCL"/>
          <w:b/>
        </w:rPr>
        <w:t xml:space="preserve">Término Anticipado del </w:t>
      </w:r>
      <w:bookmarkEnd w:id="6"/>
      <w:r w:rsidRPr="00416B12">
        <w:rPr>
          <w:rFonts w:ascii="gobCL" w:eastAsia="gobCL" w:hAnsi="gobCL" w:cs="gobCL"/>
          <w:b/>
        </w:rPr>
        <w:t>Contrato</w:t>
      </w:r>
    </w:p>
    <w:p w14:paraId="4DD32AE4" w14:textId="77777777" w:rsidR="007A77A5" w:rsidRPr="007E7445" w:rsidRDefault="007A77A5" w:rsidP="007A77A5">
      <w:pPr>
        <w:jc w:val="both"/>
        <w:rPr>
          <w:rFonts w:ascii="gobCL" w:eastAsia="gobCL" w:hAnsi="gobCL" w:cs="gobCL"/>
        </w:rPr>
      </w:pPr>
    </w:p>
    <w:p w14:paraId="4E161BB1" w14:textId="7EBE1375" w:rsidR="00C94F0B" w:rsidRPr="007E7445" w:rsidRDefault="007A77A5">
      <w:pPr>
        <w:jc w:val="both"/>
        <w:rPr>
          <w:rFonts w:ascii="gobCL" w:eastAsia="gobCL" w:hAnsi="gobCL" w:cs="gobCL"/>
        </w:rPr>
      </w:pPr>
      <w:r w:rsidRPr="007E7445">
        <w:rPr>
          <w:rFonts w:ascii="gobCL" w:eastAsia="gobCL" w:hAnsi="gobCL" w:cs="gobCL"/>
        </w:rPr>
        <w:t>Se podrá terminar anticipadamente el contrato suscrito entre el Agente Operador Sercotec y la empresa beneficiaria en los siguientes casos:</w:t>
      </w:r>
    </w:p>
    <w:p w14:paraId="41312912" w14:textId="77777777" w:rsidR="00C94F0B" w:rsidRPr="007E7445" w:rsidRDefault="00C94F0B" w:rsidP="00C94F0B">
      <w:pPr>
        <w:jc w:val="both"/>
        <w:rPr>
          <w:rFonts w:ascii="gobCL" w:eastAsia="gobCL" w:hAnsi="gobCL" w:cs="gobCL"/>
        </w:rPr>
      </w:pPr>
    </w:p>
    <w:p w14:paraId="1601743A" w14:textId="77777777" w:rsidR="00C94F0B" w:rsidRPr="007E7445" w:rsidRDefault="00C94F0B" w:rsidP="00C94F0B">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causas no imputables a la empresa beneficiaria:</w:t>
      </w:r>
    </w:p>
    <w:p w14:paraId="50D4A2FF" w14:textId="77777777" w:rsidR="00C94F0B" w:rsidRDefault="00C94F0B" w:rsidP="00C94F0B">
      <w:pPr>
        <w:jc w:val="both"/>
        <w:rPr>
          <w:rFonts w:ascii="gobCL" w:eastAsia="gobCL" w:hAnsi="gobCL" w:cs="gobCL"/>
        </w:rPr>
      </w:pPr>
    </w:p>
    <w:p w14:paraId="087DE6E2" w14:textId="77777777" w:rsidR="00C94F0B" w:rsidRPr="007E7445" w:rsidRDefault="00C94F0B" w:rsidP="00C94F0B">
      <w:pPr>
        <w:jc w:val="both"/>
        <w:rPr>
          <w:rFonts w:ascii="gobCL" w:eastAsia="gobCL" w:hAnsi="gobCL" w:cs="gobCL"/>
        </w:rPr>
      </w:pPr>
      <w:r w:rsidRPr="007E7445">
        <w:rPr>
          <w:rFonts w:ascii="gobCL" w:eastAsia="gobCL" w:hAnsi="gobCL" w:cs="gobCL"/>
        </w:rPr>
        <w:t>Se podrá terminar anticipadamente el contrato por causas no imputables a la empresa beneficiaria, por ejemplo, a causa de fuerza mayor o caso fortuito, las cuales deberán ser calificadas debidamente por la Dirección Regional de Sercotec.</w:t>
      </w:r>
    </w:p>
    <w:p w14:paraId="610F2233" w14:textId="77777777" w:rsidR="00C94F0B" w:rsidRPr="007E7445" w:rsidRDefault="00C94F0B" w:rsidP="00C94F0B">
      <w:pPr>
        <w:jc w:val="both"/>
        <w:rPr>
          <w:rFonts w:ascii="gobCL" w:eastAsia="gobCL" w:hAnsi="gobCL" w:cs="gobCL"/>
        </w:rPr>
      </w:pPr>
      <w:r w:rsidRPr="007E7445">
        <w:rPr>
          <w:rFonts w:ascii="gobCL" w:eastAsia="gobCL" w:hAnsi="gobCL" w:cs="gobCL"/>
        </w:rPr>
        <w:t>La solicitud de término anticipado por estas causales, deberá ser presentada por la empresa beneficiaria al Agente Operador Sercotec por escrito, acompañada de antecedentes que fundamentan dicha solicitud. El Agente Operador Sercotec, dentro de un plazo de 5 días hábiles</w:t>
      </w:r>
      <w:r>
        <w:rPr>
          <w:rStyle w:val="Refdenotaalpie"/>
          <w:rFonts w:ascii="gobCL" w:eastAsia="gobCL" w:hAnsi="gobCL" w:cs="gobCL"/>
        </w:rPr>
        <w:footnoteReference w:id="11"/>
      </w:r>
      <w:r>
        <w:rPr>
          <w:rFonts w:ascii="gobCL" w:eastAsia="gobCL" w:hAnsi="gobCL" w:cs="gobCL"/>
        </w:rPr>
        <w:t xml:space="preserve"> </w:t>
      </w:r>
      <w:r w:rsidRPr="007E7445">
        <w:rPr>
          <w:rFonts w:ascii="gobCL" w:eastAsia="gobCL" w:hAnsi="gobCL" w:cs="gobCL"/>
        </w:rPr>
        <w:t xml:space="preserve">administrativos, contados desde el ingreso de la solicitud, deberá remitir dichos antecedentes a la Dirección Regional de Sercotec. </w:t>
      </w:r>
    </w:p>
    <w:p w14:paraId="1C9FDDEA"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3C111640"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El Agente Operador Sercotec a cargo del proyecto debe hacer entrega de un informe final de cierre, en un plazo no superior a 10 días hábiles administrativos, contados desde la firma de la resciliación. </w:t>
      </w:r>
    </w:p>
    <w:p w14:paraId="768F7096" w14:textId="77777777" w:rsidR="00C94F0B" w:rsidRPr="007E7445" w:rsidRDefault="00C94F0B" w:rsidP="00C94F0B">
      <w:pPr>
        <w:jc w:val="both"/>
        <w:rPr>
          <w:rFonts w:ascii="gobCL" w:eastAsia="gobCL" w:hAnsi="gobCL" w:cs="gobCL"/>
        </w:rPr>
      </w:pPr>
    </w:p>
    <w:p w14:paraId="77DF1470" w14:textId="77777777" w:rsidR="00C94F0B" w:rsidRPr="007E7445" w:rsidRDefault="00C94F0B" w:rsidP="00C94F0B">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lastRenderedPageBreak/>
        <w:t>Término anticipado del contrato por hecho o acto imputable a la empresa beneficiaria:</w:t>
      </w:r>
    </w:p>
    <w:p w14:paraId="442006E5" w14:textId="77777777" w:rsidR="00C94F0B" w:rsidRPr="007E7445" w:rsidRDefault="00C94F0B" w:rsidP="00C94F0B">
      <w:pPr>
        <w:jc w:val="both"/>
        <w:rPr>
          <w:rFonts w:ascii="gobCL" w:eastAsia="gobCL" w:hAnsi="gobCL" w:cs="gobCL"/>
        </w:rPr>
      </w:pPr>
    </w:p>
    <w:p w14:paraId="1BB562EC"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Se podrá terminar anticipadamente el contrato por causas imputables a la empresa beneficiaria, las cuales deberán ser calificadas debidamente por la Dirección Regional de Sercotec. </w:t>
      </w:r>
    </w:p>
    <w:p w14:paraId="18A0C883" w14:textId="77777777" w:rsidR="00C94F0B" w:rsidRPr="007E7445" w:rsidRDefault="00C94F0B" w:rsidP="00C94F0B">
      <w:pPr>
        <w:jc w:val="both"/>
        <w:rPr>
          <w:rFonts w:ascii="gobCL" w:eastAsia="gobCL" w:hAnsi="gobCL" w:cs="gobCL"/>
        </w:rPr>
      </w:pPr>
      <w:r w:rsidRPr="007E7445">
        <w:rPr>
          <w:rFonts w:ascii="gobCL" w:eastAsia="gobCL" w:hAnsi="gobCL" w:cs="gobCL"/>
        </w:rPr>
        <w:t>Constituyen incumplimiento imputable a la empresa beneficiaria las siguientes situaciones, entre otras:</w:t>
      </w:r>
    </w:p>
    <w:p w14:paraId="6B38F5B8"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Incumplimiento grave en la ejecución del Plan de Trabajo, lo que deberá ser determinado por el/la Director/a Regional de Sercotec;</w:t>
      </w:r>
    </w:p>
    <w:p w14:paraId="03379387"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062342F1"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11CBC111"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Otras causas imputables a la falta de diligencia de la empresa beneficiaria en el desempeño de sus actividades relacionadas con el Plan de Trabajo y las obligaciones que establece el contrato, calificadas debidamente por el/la Director/a Regional de Sercotec.</w:t>
      </w:r>
    </w:p>
    <w:p w14:paraId="50BA6568" w14:textId="77777777" w:rsidR="00C94F0B" w:rsidRPr="007E7445" w:rsidRDefault="00C94F0B" w:rsidP="00C94F0B">
      <w:pPr>
        <w:jc w:val="both"/>
        <w:rPr>
          <w:rFonts w:ascii="gobCL" w:eastAsia="gobCL" w:hAnsi="gobCL" w:cs="gobCL"/>
        </w:rPr>
      </w:pPr>
    </w:p>
    <w:p w14:paraId="19D1393D" w14:textId="77777777" w:rsidR="00C94F0B" w:rsidRPr="007E7445" w:rsidRDefault="00C94F0B" w:rsidP="00C94F0B">
      <w:pPr>
        <w:jc w:val="both"/>
        <w:rPr>
          <w:rFonts w:ascii="gobCL" w:eastAsia="gobCL" w:hAnsi="gobCL" w:cs="gobCL"/>
        </w:rPr>
      </w:pPr>
      <w:r w:rsidRPr="007E7445">
        <w:rPr>
          <w:rFonts w:ascii="gobCL" w:eastAsia="gobCL" w:hAnsi="gobCL" w:cs="gobC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0A8D8AEB" w14:textId="77777777" w:rsidR="00C94F0B" w:rsidRPr="007E7445" w:rsidRDefault="00C94F0B" w:rsidP="00C94F0B">
      <w:pPr>
        <w:jc w:val="both"/>
        <w:rPr>
          <w:rFonts w:ascii="gobCL" w:eastAsia="gobCL" w:hAnsi="gobCL" w:cs="gobCL"/>
        </w:rPr>
      </w:pPr>
      <w:r w:rsidRPr="007E7445">
        <w:rPr>
          <w:rFonts w:ascii="gobCL" w:eastAsia="gobCL" w:hAnsi="gobCL" w:cs="gobC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w:t>
      </w:r>
      <w:proofErr w:type="spellStart"/>
      <w:r w:rsidRPr="007E7445">
        <w:rPr>
          <w:rFonts w:ascii="gobCL" w:eastAsia="gobCL" w:hAnsi="gobCL" w:cs="gobCL"/>
        </w:rPr>
        <w:t>a</w:t>
      </w:r>
      <w:proofErr w:type="spellEnd"/>
      <w:r w:rsidRPr="007E7445">
        <w:rPr>
          <w:rFonts w:ascii="gobCL" w:eastAsia="gobCL" w:hAnsi="gobCL" w:cs="gobCL"/>
        </w:rPr>
        <w:t xml:space="preserve"> registrado/a en las bases de datos de Sercotec.</w:t>
      </w:r>
    </w:p>
    <w:p w14:paraId="7316FDDC" w14:textId="77777777" w:rsidR="00C94F0B" w:rsidRPr="007E7445" w:rsidRDefault="00C94F0B" w:rsidP="00C94F0B">
      <w:pPr>
        <w:jc w:val="both"/>
        <w:rPr>
          <w:rFonts w:ascii="gobCL" w:eastAsia="gobCL" w:hAnsi="gobCL" w:cs="gobCL"/>
        </w:rPr>
      </w:pPr>
    </w:p>
    <w:p w14:paraId="5415CC5E" w14:textId="77777777" w:rsidR="00C94F0B" w:rsidRPr="007E7445" w:rsidRDefault="00C94F0B" w:rsidP="00C94F0B">
      <w:pPr>
        <w:jc w:val="both"/>
        <w:rPr>
          <w:rFonts w:ascii="gobCL" w:eastAsia="gobCL" w:hAnsi="gobCL" w:cs="gobCL"/>
        </w:rPr>
      </w:pPr>
      <w:r w:rsidRPr="007E7445">
        <w:rPr>
          <w:rFonts w:ascii="gobCL" w:eastAsia="gobCL" w:hAnsi="gobCL" w:cs="gobC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634E1E45"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 </w:t>
      </w:r>
    </w:p>
    <w:p w14:paraId="46EC1B07" w14:textId="58324318" w:rsidR="00C94F0B" w:rsidRPr="00EC7F81" w:rsidRDefault="00C94F0B" w:rsidP="00EC7F81">
      <w:pPr>
        <w:pStyle w:val="Prrafodelista"/>
        <w:numPr>
          <w:ilvl w:val="1"/>
          <w:numId w:val="22"/>
        </w:numPr>
        <w:spacing w:after="0" w:line="240" w:lineRule="auto"/>
        <w:ind w:left="0" w:firstLine="0"/>
        <w:contextualSpacing w:val="0"/>
        <w:jc w:val="both"/>
        <w:rPr>
          <w:rFonts w:ascii="gobCL" w:eastAsia="gobCL" w:hAnsi="gobCL" w:cs="gobCL"/>
          <w:b/>
        </w:rPr>
      </w:pPr>
      <w:r w:rsidRPr="00EC7F81">
        <w:rPr>
          <w:rFonts w:ascii="gobCL" w:eastAsia="gobCL" w:hAnsi="gobCL" w:cs="gobCL"/>
          <w:b/>
        </w:rPr>
        <w:t>Incumplimiento del Contrato (verificado con posterioridad a la vigencia del contrato).</w:t>
      </w:r>
    </w:p>
    <w:p w14:paraId="6AD5ACD6" w14:textId="77777777" w:rsidR="00C94F0B" w:rsidRPr="00EC7F81" w:rsidRDefault="00C94F0B" w:rsidP="00EC7F81">
      <w:pPr>
        <w:pStyle w:val="Prrafodelista"/>
        <w:spacing w:after="0" w:line="240" w:lineRule="auto"/>
        <w:ind w:left="0"/>
        <w:contextualSpacing w:val="0"/>
        <w:jc w:val="both"/>
        <w:rPr>
          <w:rFonts w:ascii="gobCL" w:eastAsia="gobCL" w:hAnsi="gobCL" w:cs="gobCL"/>
          <w:b/>
        </w:rPr>
      </w:pPr>
    </w:p>
    <w:p w14:paraId="22549105"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Se podrá establecer incumplimiento del contrato con posterioridad a la fecha de término del mismo, cuando se evidencie que una empresa beneficiaria no implementó la totalidad de las actividades definidas en su Plan de Trabajo, o se detecte que hubo algún tipo de incumplimiento en la ejecución del proyecto. Las causas deberán ser calificadas debidamente por el/la Director/a Regional de Sercotec. </w:t>
      </w:r>
    </w:p>
    <w:p w14:paraId="214C2949" w14:textId="77777777" w:rsidR="00C94F0B" w:rsidRPr="007E7445" w:rsidRDefault="00C94F0B" w:rsidP="00C94F0B">
      <w:pPr>
        <w:jc w:val="both"/>
        <w:rPr>
          <w:rFonts w:ascii="gobCL" w:eastAsia="gobCL" w:hAnsi="gobCL" w:cs="gobCL"/>
        </w:rPr>
      </w:pPr>
      <w:r w:rsidRPr="007E7445">
        <w:rPr>
          <w:rFonts w:ascii="gobCL" w:eastAsia="gobCL" w:hAnsi="gobCL" w:cs="gobCL"/>
        </w:rPr>
        <w:lastRenderedPageBreak/>
        <w:t>Constituyen incumplimiento imputable a la empresa beneficiaria las siguientes situaciones, entre otras:</w:t>
      </w:r>
    </w:p>
    <w:p w14:paraId="01D89F67"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Trabajo, lo que deberá ser determinado por el/la Director/a Regional de Sercotec; </w:t>
      </w:r>
    </w:p>
    <w:p w14:paraId="6E67E9A3" w14:textId="77777777" w:rsidR="00C94F0B" w:rsidRPr="007E7445" w:rsidRDefault="00C94F0B" w:rsidP="00C94F0B">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237B0D67" w14:textId="77777777" w:rsidR="00C94F0B" w:rsidRPr="007E7445" w:rsidRDefault="00C94F0B" w:rsidP="00C94F0B">
      <w:pPr>
        <w:numPr>
          <w:ilvl w:val="0"/>
          <w:numId w:val="23"/>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42BDE449" w14:textId="77777777" w:rsidR="00C94F0B" w:rsidRPr="007E7445" w:rsidRDefault="00C94F0B" w:rsidP="00C94F0B">
      <w:pPr>
        <w:numPr>
          <w:ilvl w:val="0"/>
          <w:numId w:val="23"/>
        </w:numPr>
        <w:spacing w:after="0" w:line="240" w:lineRule="auto"/>
        <w:jc w:val="both"/>
        <w:rPr>
          <w:rFonts w:ascii="gobCL" w:eastAsia="gobCL" w:hAnsi="gobCL" w:cs="gobCL"/>
        </w:rPr>
      </w:pPr>
      <w:r w:rsidRPr="007E7445">
        <w:rPr>
          <w:rFonts w:ascii="gobCL" w:eastAsia="gobCL" w:hAnsi="gobCL" w:cs="gobCL"/>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09EBA362" w14:textId="77777777" w:rsidR="00C94F0B" w:rsidRPr="007E7445" w:rsidRDefault="00C94F0B" w:rsidP="00C94F0B">
      <w:pPr>
        <w:jc w:val="both"/>
        <w:rPr>
          <w:rFonts w:ascii="gobCL" w:eastAsia="gobCL" w:hAnsi="gobCL" w:cs="gobCL"/>
        </w:rPr>
      </w:pPr>
    </w:p>
    <w:p w14:paraId="2FE7986E" w14:textId="77777777" w:rsidR="00C94F0B" w:rsidRPr="007E7445" w:rsidRDefault="00C94F0B" w:rsidP="00C94F0B">
      <w:pPr>
        <w:jc w:val="both"/>
        <w:rPr>
          <w:rFonts w:ascii="gobCL" w:eastAsia="gobCL" w:hAnsi="gobCL" w:cs="gobCL"/>
        </w:rPr>
      </w:pPr>
      <w:r w:rsidRPr="007E7445">
        <w:rPr>
          <w:rFonts w:ascii="gobCL" w:eastAsia="gobCL" w:hAnsi="gobCL" w:cs="gobC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62CF85C8" w14:textId="77777777" w:rsidR="00C94F0B" w:rsidRPr="007E7445" w:rsidRDefault="00C94F0B" w:rsidP="00C94F0B">
      <w:pPr>
        <w:jc w:val="both"/>
        <w:rPr>
          <w:rFonts w:ascii="gobCL" w:eastAsia="gobCL" w:hAnsi="gobCL" w:cs="gobCL"/>
        </w:rPr>
      </w:pPr>
      <w:r w:rsidRPr="007E7445">
        <w:rPr>
          <w:rFonts w:ascii="gobCL" w:eastAsia="gobCL" w:hAnsi="gobCL" w:cs="gobC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w:t>
      </w:r>
      <w:proofErr w:type="spellStart"/>
      <w:r w:rsidRPr="007E7445">
        <w:rPr>
          <w:rFonts w:ascii="gobCL" w:eastAsia="gobCL" w:hAnsi="gobCL" w:cs="gobCL"/>
        </w:rPr>
        <w:t>a</w:t>
      </w:r>
      <w:proofErr w:type="spellEnd"/>
      <w:r w:rsidRPr="007E7445">
        <w:rPr>
          <w:rFonts w:ascii="gobCL" w:eastAsia="gobCL" w:hAnsi="gobCL" w:cs="gobCL"/>
        </w:rPr>
        <w:t xml:space="preserve"> registrado/a en las bases de datos de Sercotec.</w:t>
      </w:r>
    </w:p>
    <w:p w14:paraId="4E4C30FB" w14:textId="77777777" w:rsidR="00C94F0B" w:rsidRPr="007E7445" w:rsidRDefault="00C94F0B" w:rsidP="00C94F0B">
      <w:pPr>
        <w:jc w:val="both"/>
        <w:rPr>
          <w:rFonts w:ascii="gobCL" w:eastAsia="gobCL" w:hAnsi="gobCL" w:cs="gobCL"/>
        </w:rPr>
      </w:pPr>
      <w:r w:rsidRPr="007E7445">
        <w:rPr>
          <w:rFonts w:ascii="gobCL" w:eastAsia="gobCL" w:hAnsi="gobCL" w:cs="gobC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BFFF987" w14:textId="77777777" w:rsidR="00C94F0B" w:rsidRPr="007E7445" w:rsidRDefault="00C94F0B" w:rsidP="00C94F0B">
      <w:pPr>
        <w:jc w:val="both"/>
        <w:rPr>
          <w:rFonts w:ascii="gobCL" w:eastAsia="gobCL" w:hAnsi="gobCL" w:cs="gobCL"/>
        </w:rPr>
      </w:pPr>
    </w:p>
    <w:p w14:paraId="0614A2E9" w14:textId="77777777" w:rsidR="00C94F0B" w:rsidRPr="007E7445" w:rsidRDefault="00C94F0B" w:rsidP="00C94F0B">
      <w:pPr>
        <w:jc w:val="both"/>
        <w:rPr>
          <w:rFonts w:ascii="gobCL" w:eastAsia="gobCL" w:hAnsi="gobCL" w:cs="gobCL"/>
        </w:rPr>
      </w:pPr>
      <w:r w:rsidRPr="007E7445">
        <w:rPr>
          <w:rFonts w:ascii="gobCL" w:eastAsia="gobCL" w:hAnsi="gobCL" w:cs="gobCL"/>
        </w:rPr>
        <w:t>Sin perjuicio de lo anteriormente señalado, en el caso que se detecten acciones dolosas o fraudulentas por parte de la empresa beneficiaria, Sercotec se reserva el derecho a iniciar las acciones civiles o penales que correspondan.</w:t>
      </w:r>
    </w:p>
    <w:p w14:paraId="2454AA8B" w14:textId="3E5A3A39" w:rsidR="00C950E3" w:rsidRDefault="00924C70" w:rsidP="00EC7F81">
      <w:pPr>
        <w:jc w:val="both"/>
        <w:rPr>
          <w:rFonts w:ascii="gobCL" w:eastAsia="gobCL" w:hAnsi="gobCL" w:cs="gobCL"/>
          <w:b/>
        </w:rPr>
      </w:pPr>
      <w:r>
        <w:rPr>
          <w:rFonts w:ascii="gobCL" w:eastAsia="gobCL" w:hAnsi="gobCL" w:cs="gobCL"/>
          <w:b/>
        </w:rPr>
        <w:t>9. Otros</w:t>
      </w:r>
    </w:p>
    <w:p w14:paraId="5F1F524A" w14:textId="77777777" w:rsidR="00C950E3" w:rsidRDefault="00924C70">
      <w:pPr>
        <w:spacing w:before="240" w:after="240"/>
        <w:jc w:val="both"/>
        <w:rPr>
          <w:rFonts w:ascii="gobCL" w:eastAsia="gobCL" w:hAnsi="gobCL" w:cs="gobCL"/>
        </w:rPr>
      </w:pPr>
      <w:r>
        <w:rPr>
          <w:rFonts w:ascii="gobCL" w:eastAsia="gobCL" w:hAnsi="gobCL" w:cs="gobCL"/>
        </w:rPr>
        <w:t>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14:paraId="4FA4B8C6" w14:textId="7697EAFA" w:rsidR="00C950E3" w:rsidRDefault="00924C70">
      <w:pPr>
        <w:spacing w:before="240" w:after="240"/>
        <w:jc w:val="both"/>
        <w:rPr>
          <w:rFonts w:ascii="gobCL" w:eastAsia="gobCL" w:hAnsi="gobCL" w:cs="gobCL"/>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14:paraId="3D1E7FB1" w14:textId="2F5A4278" w:rsidR="00B818F7" w:rsidRDefault="00B818F7">
      <w:pPr>
        <w:spacing w:before="240" w:after="240"/>
        <w:jc w:val="both"/>
        <w:rPr>
          <w:rFonts w:ascii="gobCL" w:eastAsia="gobCL" w:hAnsi="gobCL" w:cs="gobCL"/>
          <w:color w:val="000000"/>
        </w:rPr>
      </w:pPr>
      <w:r>
        <w:rPr>
          <w:rFonts w:ascii="gobCL" w:eastAsia="gobCL" w:hAnsi="gobCL" w:cs="gobCL"/>
        </w:rPr>
        <w:t>Por otra parte, la empresa beneficiaria debe informar a Sercotec sobre cualquier cambio de domicilio que se genere en cualquier etapa del proceso, con el fin de propiciar adecuados</w:t>
      </w:r>
      <w:r w:rsidR="00354E22">
        <w:rPr>
          <w:rFonts w:ascii="gobCL" w:eastAsia="gobCL" w:hAnsi="gobCL" w:cs="gobCL"/>
        </w:rPr>
        <w:t xml:space="preserve"> procesos de supervisión, lo que implica la actualización en el portal web de Sercotec.</w:t>
      </w:r>
    </w:p>
    <w:p w14:paraId="7D51603D" w14:textId="77777777" w:rsidR="00C950E3" w:rsidRDefault="00924C70">
      <w:pPr>
        <w:spacing w:after="0" w:line="276" w:lineRule="auto"/>
        <w:jc w:val="both"/>
        <w:rPr>
          <w:rFonts w:ascii="gobCL" w:eastAsia="gobCL" w:hAnsi="gobCL" w:cs="gobCL"/>
        </w:rPr>
      </w:pPr>
      <w:r>
        <w:rPr>
          <w:rFonts w:ascii="gobCL" w:eastAsia="gobCL" w:hAnsi="gobCL" w:cs="gobCL"/>
        </w:rPr>
        <w:lastRenderedPageBreak/>
        <w:t xml:space="preserve">Sercotec se reserva el derecho de descalificar, en cualquier etapa del proceso, al/la beneficiario/a que proporcione información falsa, o que incumpla los requisitos establecidos en las presentes bases incluso luego de formalizado. </w:t>
      </w:r>
    </w:p>
    <w:p w14:paraId="35E5FBF9" w14:textId="77777777" w:rsidR="00C950E3" w:rsidRDefault="00C950E3">
      <w:pPr>
        <w:spacing w:after="0" w:line="276" w:lineRule="auto"/>
        <w:jc w:val="both"/>
        <w:rPr>
          <w:rFonts w:ascii="gobCL" w:eastAsia="gobCL" w:hAnsi="gobCL" w:cs="gobCL"/>
        </w:rPr>
      </w:pPr>
    </w:p>
    <w:p w14:paraId="53004404" w14:textId="77777777" w:rsidR="00C950E3" w:rsidRDefault="00924C70">
      <w:pPr>
        <w:spacing w:after="0" w:line="276" w:lineRule="auto"/>
        <w:jc w:val="both"/>
        <w:rPr>
          <w:rFonts w:ascii="gobCL" w:eastAsia="gobCL" w:hAnsi="gobCL" w:cs="gobCL"/>
        </w:rPr>
      </w:pPr>
      <w:r>
        <w:rPr>
          <w:rFonts w:ascii="gobCL" w:eastAsia="gobCL" w:hAnsi="gobCL" w:cs="gobCL"/>
        </w:rPr>
        <w:t xml:space="preserve">Sercotec se reserva asimismo la facultad de iniciar las acciones legales que estime pertinentes. </w:t>
      </w:r>
    </w:p>
    <w:p w14:paraId="4C3E2F02" w14:textId="77777777" w:rsidR="00C950E3" w:rsidRDefault="00C950E3">
      <w:pPr>
        <w:spacing w:after="0" w:line="276" w:lineRule="auto"/>
        <w:jc w:val="both"/>
        <w:rPr>
          <w:rFonts w:ascii="gobCL" w:eastAsia="gobCL" w:hAnsi="gobCL" w:cs="gobCL"/>
        </w:rPr>
      </w:pPr>
    </w:p>
    <w:p w14:paraId="089E4C9A" w14:textId="77777777" w:rsidR="00C950E3" w:rsidRDefault="00924C70">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14:paraId="3BED6080" w14:textId="77777777" w:rsidR="00C950E3" w:rsidRDefault="00C950E3">
      <w:pPr>
        <w:spacing w:after="0" w:line="276" w:lineRule="auto"/>
        <w:jc w:val="both"/>
        <w:rPr>
          <w:rFonts w:ascii="gobCL" w:eastAsia="gobCL" w:hAnsi="gobCL" w:cs="gobCL"/>
        </w:rPr>
      </w:pPr>
    </w:p>
    <w:p w14:paraId="1C9BDCF4"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27836F0"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14:paraId="78E054CC" w14:textId="77777777" w:rsidR="00C950E3" w:rsidRDefault="00924C70">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51221E7A" w14:textId="77777777" w:rsidR="00C950E3" w:rsidRDefault="00924C70">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7"/>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5DBC37C4" w14:textId="77777777">
        <w:trPr>
          <w:jc w:val="center"/>
        </w:trPr>
        <w:tc>
          <w:tcPr>
            <w:tcW w:w="8907" w:type="dxa"/>
            <w:shd w:val="clear" w:color="auto" w:fill="D9D9D9"/>
            <w:tcMar>
              <w:top w:w="57" w:type="dxa"/>
              <w:bottom w:w="57" w:type="dxa"/>
            </w:tcMar>
          </w:tcPr>
          <w:p w14:paraId="24F81EA4" w14:textId="77777777" w:rsidR="00C950E3" w:rsidRDefault="00924C70">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tc>
      </w:tr>
    </w:tbl>
    <w:p w14:paraId="744B5295" w14:textId="5E90D34A" w:rsidR="0002659A" w:rsidRDefault="0002659A">
      <w:pPr>
        <w:jc w:val="center"/>
        <w:rPr>
          <w:rFonts w:ascii="gobCL" w:eastAsia="gobCL" w:hAnsi="gobCL" w:cs="gobCL"/>
          <w:b/>
          <w:sz w:val="20"/>
          <w:szCs w:val="20"/>
          <w:highlight w:val="yellow"/>
        </w:rPr>
      </w:pPr>
    </w:p>
    <w:p w14:paraId="7506AB46" w14:textId="7A2D78BD" w:rsidR="00254979" w:rsidRDefault="00254979">
      <w:pPr>
        <w:jc w:val="center"/>
        <w:rPr>
          <w:rFonts w:ascii="gobCL" w:eastAsia="gobCL" w:hAnsi="gobCL" w:cs="gobCL"/>
          <w:b/>
          <w:sz w:val="20"/>
          <w:szCs w:val="20"/>
          <w:highlight w:val="yellow"/>
        </w:rPr>
      </w:pPr>
    </w:p>
    <w:p w14:paraId="3D7DD582" w14:textId="1F74B6F8" w:rsidR="002A1496" w:rsidRDefault="002A1496">
      <w:pPr>
        <w:jc w:val="center"/>
        <w:rPr>
          <w:rFonts w:ascii="gobCL" w:eastAsia="gobCL" w:hAnsi="gobCL" w:cs="gobCL"/>
          <w:b/>
          <w:sz w:val="20"/>
          <w:szCs w:val="20"/>
          <w:highlight w:val="yellow"/>
        </w:rPr>
      </w:pPr>
    </w:p>
    <w:p w14:paraId="5B9BFA4B" w14:textId="09DE03EA" w:rsidR="002A1496" w:rsidRDefault="002A1496">
      <w:pPr>
        <w:jc w:val="center"/>
        <w:rPr>
          <w:rFonts w:ascii="gobCL" w:eastAsia="gobCL" w:hAnsi="gobCL" w:cs="gobCL"/>
          <w:b/>
          <w:sz w:val="20"/>
          <w:szCs w:val="20"/>
          <w:highlight w:val="yellow"/>
        </w:rPr>
      </w:pPr>
    </w:p>
    <w:p w14:paraId="7E8D8096" w14:textId="77777777" w:rsidR="00C950E3" w:rsidRDefault="00924C70">
      <w:pPr>
        <w:jc w:val="center"/>
        <w:rPr>
          <w:rFonts w:ascii="gobCL" w:eastAsia="gobCL" w:hAnsi="gobCL" w:cs="gobCL"/>
          <w:b/>
          <w:sz w:val="20"/>
          <w:szCs w:val="20"/>
        </w:rPr>
      </w:pPr>
      <w:r w:rsidRPr="00CA44E3">
        <w:rPr>
          <w:rFonts w:ascii="gobCL" w:eastAsia="gobCL" w:hAnsi="gobCL" w:cs="gobCL"/>
          <w:b/>
          <w:sz w:val="20"/>
          <w:szCs w:val="20"/>
        </w:rPr>
        <w:lastRenderedPageBreak/>
        <w:t>ANEXO N°1</w:t>
      </w:r>
    </w:p>
    <w:p w14:paraId="158AF83A" w14:textId="77777777" w:rsidR="00C950E3" w:rsidRDefault="00924C70">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14:paraId="0F6174C2" w14:textId="77777777" w:rsidR="00C950E3" w:rsidRDefault="00C950E3">
      <w:pPr>
        <w:jc w:val="both"/>
        <w:rPr>
          <w:rFonts w:ascii="gobCL" w:eastAsia="gobCL" w:hAnsi="gobCL" w:cs="gobCL"/>
          <w:b/>
          <w:color w:val="000000"/>
          <w:sz w:val="20"/>
          <w:szCs w:val="20"/>
        </w:rPr>
      </w:pPr>
    </w:p>
    <w:tbl>
      <w:tblPr>
        <w:tblStyle w:val="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2CC57540" w14:textId="77777777">
        <w:tc>
          <w:tcPr>
            <w:tcW w:w="4531" w:type="dxa"/>
            <w:shd w:val="clear" w:color="auto" w:fill="D9D9D9"/>
          </w:tcPr>
          <w:p w14:paraId="28C8E5FC" w14:textId="77777777" w:rsidR="00C950E3" w:rsidRDefault="00924C70">
            <w:pPr>
              <w:jc w:val="center"/>
              <w:rPr>
                <w:rFonts w:ascii="gobCL" w:eastAsia="gobCL" w:hAnsi="gobCL" w:cs="gobCL"/>
                <w:b/>
              </w:rPr>
            </w:pPr>
            <w:r>
              <w:rPr>
                <w:rFonts w:ascii="gobCL" w:eastAsia="gobCL" w:hAnsi="gobCL" w:cs="gobCL"/>
                <w:b/>
              </w:rPr>
              <w:t>Requisito</w:t>
            </w:r>
          </w:p>
        </w:tc>
        <w:tc>
          <w:tcPr>
            <w:tcW w:w="4297" w:type="dxa"/>
            <w:shd w:val="clear" w:color="auto" w:fill="D9D9D9"/>
          </w:tcPr>
          <w:p w14:paraId="3E2BAE2B"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25D7E1DB" w14:textId="77777777">
        <w:tc>
          <w:tcPr>
            <w:tcW w:w="4531" w:type="dxa"/>
          </w:tcPr>
          <w:p w14:paraId="2E2FD29F" w14:textId="2887CD13" w:rsidR="00C950E3" w:rsidRPr="0020436F" w:rsidRDefault="00924C70" w:rsidP="00285EEE">
            <w:pPr>
              <w:jc w:val="both"/>
              <w:rPr>
                <w:rFonts w:ascii="gobCL" w:eastAsia="gobCL" w:hAnsi="gobCL" w:cs="gobCL"/>
              </w:rPr>
            </w:pPr>
            <w:r w:rsidRPr="0020436F">
              <w:rPr>
                <w:rFonts w:ascii="gobCL" w:eastAsia="gobCL" w:hAnsi="gobCL" w:cs="gobCL"/>
              </w:rPr>
              <w:t>Ser persona natural y/o jurídica (incluidas las cooperativas) con iniciación de actividades en primera categoría ante el Servicio de Impuestos Internos</w:t>
            </w:r>
            <w:r w:rsidR="005E44B7" w:rsidRPr="0020436F">
              <w:rPr>
                <w:rFonts w:ascii="gobCL" w:eastAsia="gobCL" w:hAnsi="gobCL" w:cs="gobCL"/>
              </w:rPr>
              <w:t xml:space="preserve"> (SII) hasta el </w:t>
            </w:r>
            <w:r w:rsidR="00285EEE" w:rsidRPr="0020436F">
              <w:rPr>
                <w:rFonts w:ascii="gobCL" w:eastAsia="gobCL" w:hAnsi="gobCL" w:cs="gobCL"/>
              </w:rPr>
              <w:t xml:space="preserve">31 </w:t>
            </w:r>
            <w:r w:rsidR="00C64539">
              <w:rPr>
                <w:rFonts w:ascii="gobCL" w:eastAsia="gobCL" w:hAnsi="gobCL" w:cs="gobCL"/>
              </w:rPr>
              <w:t xml:space="preserve">de octubre </w:t>
            </w:r>
            <w:r w:rsidR="00285EEE" w:rsidRPr="0020436F">
              <w:rPr>
                <w:rFonts w:ascii="gobCL" w:eastAsia="gobCL" w:hAnsi="gobCL" w:cs="gobCL"/>
              </w:rPr>
              <w:t xml:space="preserve"> de</w:t>
            </w:r>
            <w:r w:rsidR="00C64539">
              <w:rPr>
                <w:rFonts w:ascii="gobCL" w:eastAsia="gobCL" w:hAnsi="gobCL" w:cs="gobCL"/>
              </w:rPr>
              <w:t>l</w:t>
            </w:r>
            <w:r w:rsidR="00285EEE" w:rsidRPr="0020436F">
              <w:rPr>
                <w:rFonts w:ascii="gobCL" w:eastAsia="gobCL" w:hAnsi="gobCL" w:cs="gobCL"/>
              </w:rPr>
              <w:t xml:space="preserve"> </w:t>
            </w:r>
            <w:r w:rsidR="005E44B7" w:rsidRPr="0020436F">
              <w:rPr>
                <w:rFonts w:ascii="gobCL" w:eastAsia="gobCL" w:hAnsi="gobCL" w:cs="gobCL"/>
              </w:rPr>
              <w:t>2019</w:t>
            </w:r>
            <w:r w:rsidRPr="0020436F">
              <w:rPr>
                <w:rFonts w:ascii="gobCL" w:eastAsia="gobCL" w:hAnsi="gobCL" w:cs="gobCL"/>
              </w:rPr>
              <w:t xml:space="preserve"> y estar vigente a la fecha de inicio de la convocatoria. </w:t>
            </w:r>
          </w:p>
        </w:tc>
        <w:tc>
          <w:tcPr>
            <w:tcW w:w="4297" w:type="dxa"/>
          </w:tcPr>
          <w:p w14:paraId="7BAFE457" w14:textId="77777777" w:rsidR="00C950E3" w:rsidRPr="0020436F" w:rsidRDefault="00924C70">
            <w:pPr>
              <w:jc w:val="both"/>
              <w:rPr>
                <w:rFonts w:ascii="gobCL" w:eastAsia="gobCL" w:hAnsi="gobCL" w:cs="gobCL"/>
              </w:rPr>
            </w:pPr>
            <w:r w:rsidRPr="0020436F">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Pr="0020436F">
              <w:rPr>
                <w:rFonts w:ascii="gobCL" w:eastAsia="gobCL" w:hAnsi="gobCL" w:cs="gobCL"/>
                <w:color w:val="000000"/>
                <w:sz w:val="28"/>
                <w:szCs w:val="28"/>
                <w:highlight w:val="white"/>
              </w:rPr>
              <w:t xml:space="preserve"> </w:t>
            </w:r>
          </w:p>
        </w:tc>
      </w:tr>
      <w:tr w:rsidR="00C73275" w14:paraId="051F50E4" w14:textId="77777777">
        <w:tc>
          <w:tcPr>
            <w:tcW w:w="4531" w:type="dxa"/>
          </w:tcPr>
          <w:p w14:paraId="33604769" w14:textId="77777777" w:rsidR="00C73275" w:rsidRPr="00EC7F81" w:rsidRDefault="00C73275" w:rsidP="00EC7F81">
            <w:pPr>
              <w:widowControl w:val="0"/>
              <w:tabs>
                <w:tab w:val="left" w:pos="0"/>
              </w:tabs>
              <w:autoSpaceDE w:val="0"/>
              <w:autoSpaceDN w:val="0"/>
              <w:spacing w:before="1" w:line="273" w:lineRule="auto"/>
              <w:ind w:right="49"/>
              <w:jc w:val="both"/>
              <w:rPr>
                <w:rFonts w:ascii="gobCL" w:hAnsi="gobCL"/>
              </w:rPr>
            </w:pPr>
            <w:r w:rsidRPr="00EC7F81">
              <w:rPr>
                <w:rFonts w:ascii="gobCL" w:eastAsia="Calibri" w:hAnsi="gobCL" w:cs="Calibri"/>
              </w:rPr>
              <w:t>No haber incumplido las obligaciones contractuales de un proyecto Sercotec, con el Agente Operador Sercotec (término anticipado de contrato o incumplimiento de contrato, por hecho o acto imputable al beneficiario/a), dentro de los dos años anteriores a la fecha de inicio de la convocatoria. Sercotec validará nuevamente esta condición al momento de formalizar.</w:t>
            </w:r>
          </w:p>
          <w:p w14:paraId="36C88F55" w14:textId="77777777" w:rsidR="00C73275" w:rsidRPr="00EC7F81" w:rsidRDefault="00C73275" w:rsidP="00EC7F81">
            <w:pPr>
              <w:widowControl w:val="0"/>
              <w:tabs>
                <w:tab w:val="left" w:pos="0"/>
              </w:tabs>
              <w:autoSpaceDE w:val="0"/>
              <w:autoSpaceDN w:val="0"/>
              <w:spacing w:before="1" w:line="273" w:lineRule="auto"/>
              <w:ind w:right="49"/>
              <w:jc w:val="both"/>
              <w:rPr>
                <w:rFonts w:ascii="gobCL" w:hAnsi="gobCL"/>
              </w:rPr>
            </w:pPr>
          </w:p>
        </w:tc>
        <w:tc>
          <w:tcPr>
            <w:tcW w:w="4297" w:type="dxa"/>
          </w:tcPr>
          <w:p w14:paraId="442EA6F0" w14:textId="77777777" w:rsidR="00C73275" w:rsidRDefault="00C73275" w:rsidP="00C73275">
            <w:pPr>
              <w:jc w:val="both"/>
              <w:rPr>
                <w:rFonts w:ascii="gobCL" w:eastAsia="gobCL" w:hAnsi="gobCL" w:cs="gobCL"/>
              </w:rPr>
            </w:pPr>
            <w:r>
              <w:rPr>
                <w:rFonts w:ascii="gobCL" w:eastAsia="gobCL" w:hAnsi="gobCL" w:cs="gobCL"/>
              </w:rPr>
              <w:t>Requisito validado por Sercotec para el RUT de la empresa postulante.</w:t>
            </w:r>
          </w:p>
          <w:p w14:paraId="472F8572" w14:textId="77777777" w:rsidR="00C73275" w:rsidRPr="0020436F" w:rsidRDefault="00C73275" w:rsidP="00C73275">
            <w:pPr>
              <w:jc w:val="both"/>
              <w:rPr>
                <w:rFonts w:ascii="gobCL" w:eastAsia="gobCL" w:hAnsi="gobCL" w:cs="gobCL"/>
              </w:rPr>
            </w:pPr>
          </w:p>
        </w:tc>
      </w:tr>
      <w:tr w:rsidR="00C73275" w14:paraId="5E57145C" w14:textId="77777777">
        <w:tc>
          <w:tcPr>
            <w:tcW w:w="4531" w:type="dxa"/>
          </w:tcPr>
          <w:p w14:paraId="7A93119C" w14:textId="46941500" w:rsidR="00C73275" w:rsidRPr="0020436F" w:rsidRDefault="00C73275">
            <w:pPr>
              <w:pBdr>
                <w:top w:val="nil"/>
                <w:left w:val="nil"/>
                <w:bottom w:val="nil"/>
                <w:right w:val="nil"/>
                <w:between w:val="nil"/>
              </w:pBdr>
              <w:spacing w:line="276" w:lineRule="auto"/>
              <w:jc w:val="both"/>
              <w:rPr>
                <w:rFonts w:ascii="gobCL" w:eastAsia="gobCL" w:hAnsi="gobCL" w:cs="gobCL"/>
                <w:color w:val="000000"/>
              </w:rPr>
            </w:pPr>
            <w:r w:rsidRPr="0020436F">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Pr>
                <w:rFonts w:ascii="gobCL" w:eastAsia="gobCL" w:hAnsi="gobCL" w:cs="gobCL"/>
                <w:color w:val="000000"/>
              </w:rPr>
              <w:t>inicio de la convocatoria.</w:t>
            </w:r>
          </w:p>
        </w:tc>
        <w:tc>
          <w:tcPr>
            <w:tcW w:w="4297" w:type="dxa"/>
          </w:tcPr>
          <w:p w14:paraId="7717925E" w14:textId="77777777" w:rsidR="00C73275" w:rsidRPr="0020436F" w:rsidRDefault="00C73275" w:rsidP="00C73275">
            <w:pPr>
              <w:jc w:val="both"/>
              <w:rPr>
                <w:rFonts w:ascii="gobCL" w:eastAsia="gobCL" w:hAnsi="gobCL" w:cs="gobCL"/>
              </w:rPr>
            </w:pPr>
            <w:r w:rsidRPr="0020436F">
              <w:rPr>
                <w:rFonts w:ascii="gobCL" w:eastAsia="gobCL" w:hAnsi="gobCL" w:cs="gobCL"/>
              </w:rPr>
              <w:t>Dicha condición será validada con la información actualizada disponible en el sitio web de la Dirección del Trabajo (Empresas condenadas por prácticas antisindicales).</w:t>
            </w:r>
          </w:p>
        </w:tc>
      </w:tr>
      <w:tr w:rsidR="00C73275" w14:paraId="7FE976CD" w14:textId="77777777">
        <w:tc>
          <w:tcPr>
            <w:tcW w:w="4531" w:type="dxa"/>
          </w:tcPr>
          <w:p w14:paraId="4DB50322" w14:textId="77777777" w:rsidR="00C73275" w:rsidRPr="0020436F" w:rsidRDefault="00C73275" w:rsidP="00C73275">
            <w:pPr>
              <w:pBdr>
                <w:top w:val="nil"/>
                <w:left w:val="nil"/>
                <w:bottom w:val="nil"/>
                <w:right w:val="nil"/>
                <w:between w:val="nil"/>
              </w:pBdr>
              <w:spacing w:line="276" w:lineRule="auto"/>
              <w:jc w:val="both"/>
              <w:rPr>
                <w:rFonts w:ascii="gobCL" w:eastAsia="gobCL" w:hAnsi="gobCL" w:cs="gobCL"/>
                <w:color w:val="000000"/>
              </w:rPr>
            </w:pPr>
            <w:r w:rsidRPr="0020436F">
              <w:rPr>
                <w:rFonts w:ascii="gobCL" w:eastAsia="gobCL" w:hAnsi="gobCL" w:cs="gobCL"/>
                <w:color w:val="000000"/>
              </w:rPr>
              <w:t>No tener rendiciones pendientes con Sercotec y/o con el Agente Operador, a la fecha la formalización.</w:t>
            </w:r>
          </w:p>
        </w:tc>
        <w:tc>
          <w:tcPr>
            <w:tcW w:w="4297" w:type="dxa"/>
          </w:tcPr>
          <w:p w14:paraId="344616E7" w14:textId="77777777" w:rsidR="00C73275" w:rsidRPr="0020436F" w:rsidRDefault="00C73275" w:rsidP="00C73275">
            <w:pPr>
              <w:jc w:val="both"/>
              <w:rPr>
                <w:rFonts w:ascii="gobCL" w:eastAsia="gobCL" w:hAnsi="gobCL" w:cs="gobCL"/>
              </w:rPr>
            </w:pPr>
            <w:r w:rsidRPr="0020436F">
              <w:rPr>
                <w:rFonts w:ascii="gobCL" w:eastAsia="gobCL" w:hAnsi="gobCL" w:cs="gobCL"/>
              </w:rPr>
              <w:t>Requisito validado por Sercotec para el RUT de la empresa postulante.</w:t>
            </w:r>
          </w:p>
        </w:tc>
      </w:tr>
      <w:tr w:rsidR="00C73275" w14:paraId="0ECE7B3B" w14:textId="77777777">
        <w:tc>
          <w:tcPr>
            <w:tcW w:w="4531" w:type="dxa"/>
          </w:tcPr>
          <w:p w14:paraId="3A7FA357" w14:textId="39F688ED" w:rsidR="00C73275" w:rsidRPr="00EB68F5" w:rsidRDefault="00C73275" w:rsidP="00C73275">
            <w:pPr>
              <w:jc w:val="both"/>
              <w:rPr>
                <w:rFonts w:ascii="gobCL" w:eastAsia="gobCL" w:hAnsi="gobCL" w:cs="gobCL"/>
              </w:rPr>
            </w:pPr>
            <w:r w:rsidRPr="00EB68F5">
              <w:rPr>
                <w:rFonts w:ascii="gobCL" w:eastAsia="gobCL" w:hAnsi="gobCL" w:cs="gobCL"/>
              </w:rPr>
              <w:t xml:space="preserve">Contar con una empresa registrada en el portal </w:t>
            </w:r>
            <w:hyperlink r:id="rId17" w:history="1">
              <w:r w:rsidRPr="00EB68F5">
                <w:rPr>
                  <w:rStyle w:val="Hipervnculo"/>
                  <w:rFonts w:ascii="gobCL" w:eastAsia="gobCL" w:hAnsi="gobCL" w:cs="gobCL"/>
                </w:rPr>
                <w:t>www.sercotec.cl</w:t>
              </w:r>
            </w:hyperlink>
            <w:r w:rsidRPr="00EB68F5">
              <w:rPr>
                <w:rFonts w:ascii="gobCL" w:eastAsia="gobCL" w:hAnsi="gobCL" w:cs="gobCL"/>
              </w:rPr>
              <w:t xml:space="preserve">  en las comunas de San Carlos, Coihueco, Ñiquén, San Fabián y San Nicolás, de la Provincia de Punilla en la Región de Ñuble.</w:t>
            </w:r>
          </w:p>
        </w:tc>
        <w:tc>
          <w:tcPr>
            <w:tcW w:w="4297" w:type="dxa"/>
          </w:tcPr>
          <w:p w14:paraId="4DAA06AA" w14:textId="6EAE2AAC" w:rsidR="00C73275" w:rsidRPr="0020436F" w:rsidRDefault="00C73275" w:rsidP="00C73275">
            <w:pPr>
              <w:jc w:val="both"/>
              <w:rPr>
                <w:rFonts w:ascii="gobCL" w:eastAsia="gobCL" w:hAnsi="gobCL" w:cs="gobCL"/>
              </w:rPr>
            </w:pPr>
            <w:r w:rsidRPr="0020436F">
              <w:rPr>
                <w:rFonts w:ascii="gobCL" w:eastAsia="gobCL" w:hAnsi="gobCL" w:cs="gobCL"/>
              </w:rPr>
              <w:t>Requisito validado automáticamente a través de la plataforma de postulación.</w:t>
            </w:r>
            <w:r>
              <w:rPr>
                <w:rFonts w:ascii="gobCL" w:eastAsia="gobCL" w:hAnsi="gobCL" w:cs="gobCL"/>
              </w:rPr>
              <w:t xml:space="preserve"> </w:t>
            </w:r>
          </w:p>
        </w:tc>
      </w:tr>
      <w:tr w:rsidR="00C73275" w14:paraId="5A39AA5A" w14:textId="77777777">
        <w:tc>
          <w:tcPr>
            <w:tcW w:w="4531" w:type="dxa"/>
          </w:tcPr>
          <w:p w14:paraId="225A4740" w14:textId="16CF9422" w:rsidR="00C73275" w:rsidRPr="00EB68F5" w:rsidRDefault="00107EBA" w:rsidP="00C73275">
            <w:pPr>
              <w:jc w:val="both"/>
              <w:rPr>
                <w:rFonts w:ascii="gobCL" w:eastAsia="gobCL" w:hAnsi="gobCL" w:cs="gobCL"/>
              </w:rPr>
            </w:pPr>
            <w:r w:rsidRPr="00EB68F5">
              <w:rPr>
                <w:rFonts w:ascii="gobCL" w:eastAsia="gobCL" w:hAnsi="gobCL" w:cs="gobCL"/>
              </w:rPr>
              <w:t>No haber sido beneficiario de programas Sercotec que impliquen la entrega de subsidio durante el año 2022, región de Ñuble. (</w:t>
            </w:r>
            <w:r w:rsidR="007565E7" w:rsidRPr="00EB68F5">
              <w:rPr>
                <w:rFonts w:ascii="gobCL" w:eastAsia="gobCL" w:hAnsi="gobCL" w:cs="gobCL"/>
              </w:rPr>
              <w:t>Cualquier</w:t>
            </w:r>
            <w:r w:rsidRPr="00EB68F5">
              <w:rPr>
                <w:rFonts w:ascii="gobCL" w:eastAsia="gobCL" w:hAnsi="gobCL" w:cs="gobCL"/>
              </w:rPr>
              <w:t xml:space="preserve"> fuente de financiamiento).</w:t>
            </w:r>
            <w:r w:rsidR="00C73275" w:rsidRPr="00EB68F5">
              <w:rPr>
                <w:rFonts w:ascii="gobCL" w:eastAsia="gobCL" w:hAnsi="gobCL" w:cs="gobCL"/>
              </w:rPr>
              <w:t xml:space="preserve"> </w:t>
            </w:r>
          </w:p>
        </w:tc>
        <w:tc>
          <w:tcPr>
            <w:tcW w:w="4297" w:type="dxa"/>
          </w:tcPr>
          <w:p w14:paraId="3B3B8862" w14:textId="77777777" w:rsidR="00C73275" w:rsidRDefault="00C73275" w:rsidP="00C73275">
            <w:pPr>
              <w:jc w:val="both"/>
              <w:rPr>
                <w:rFonts w:ascii="gobCL" w:eastAsia="gobCL" w:hAnsi="gobCL" w:cs="gobCL"/>
              </w:rPr>
            </w:pPr>
            <w:r w:rsidRPr="0020436F">
              <w:rPr>
                <w:rFonts w:ascii="gobCL" w:eastAsia="gobCL" w:hAnsi="gobCL" w:cs="gobCL"/>
              </w:rPr>
              <w:t>Requisito validado automáticamente a través de la plataforma de postulación para el RUT de la empresa postulante. Sercotec validará nuevamente esta condición al momento de formalizar.</w:t>
            </w:r>
          </w:p>
          <w:p w14:paraId="75EBDC15" w14:textId="77777777" w:rsidR="00C73275" w:rsidRDefault="00C73275" w:rsidP="00C73275">
            <w:pPr>
              <w:jc w:val="both"/>
              <w:rPr>
                <w:rFonts w:ascii="gobCL" w:eastAsia="gobCL" w:hAnsi="gobCL" w:cs="gobCL"/>
              </w:rPr>
            </w:pPr>
          </w:p>
          <w:p w14:paraId="7C6C1A4B" w14:textId="77777777" w:rsidR="00C73275" w:rsidRPr="0020436F" w:rsidRDefault="00C73275" w:rsidP="00C73275">
            <w:pPr>
              <w:jc w:val="both"/>
              <w:rPr>
                <w:rFonts w:ascii="gobCL" w:eastAsia="gobCL" w:hAnsi="gobCL" w:cs="gobCL"/>
              </w:rPr>
            </w:pPr>
          </w:p>
        </w:tc>
      </w:tr>
    </w:tbl>
    <w:tbl>
      <w:tblPr>
        <w:tblStyle w:val="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1A4BF54A" w14:textId="77777777">
        <w:tc>
          <w:tcPr>
            <w:tcW w:w="4531" w:type="dxa"/>
          </w:tcPr>
          <w:p w14:paraId="1EC2F47A" w14:textId="5CFD6B5C" w:rsidR="00C950E3" w:rsidRDefault="00924C70">
            <w:pPr>
              <w:jc w:val="both"/>
              <w:rPr>
                <w:rFonts w:ascii="gobCL" w:eastAsia="gobCL" w:hAnsi="gobCL" w:cs="gobCL"/>
              </w:rPr>
            </w:pPr>
            <w:r>
              <w:rPr>
                <w:rFonts w:ascii="gobCL" w:eastAsia="gobCL" w:hAnsi="gobCL" w:cs="gobCL"/>
              </w:rPr>
              <w:t xml:space="preserve">Tener ventas netas anuales </w:t>
            </w:r>
            <w:r w:rsidR="00782F69" w:rsidRPr="00F22110">
              <w:rPr>
                <w:rFonts w:ascii="gobCL" w:eastAsia="gobCL" w:hAnsi="gobCL" w:cs="gobCL"/>
              </w:rPr>
              <w:t xml:space="preserve">mayores </w:t>
            </w:r>
            <w:r w:rsidR="000B2465">
              <w:rPr>
                <w:rFonts w:ascii="gobCL" w:eastAsia="gobCL" w:hAnsi="gobCL" w:cs="gobCL"/>
              </w:rPr>
              <w:t xml:space="preserve">o iguales </w:t>
            </w:r>
            <w:r w:rsidR="00782F69" w:rsidRPr="00F22110">
              <w:rPr>
                <w:rFonts w:ascii="gobCL" w:eastAsia="gobCL" w:hAnsi="gobCL" w:cs="gobCL"/>
              </w:rPr>
              <w:t>a</w:t>
            </w:r>
            <w:r w:rsidRPr="00F22110">
              <w:rPr>
                <w:rFonts w:ascii="gobCL" w:eastAsia="gobCL" w:hAnsi="gobCL" w:cs="gobCL"/>
              </w:rPr>
              <w:t xml:space="preserve"> </w:t>
            </w:r>
            <w:r w:rsidR="00554330">
              <w:rPr>
                <w:rFonts w:ascii="gobCL" w:eastAsia="gobCL" w:hAnsi="gobCL" w:cs="gobCL"/>
              </w:rPr>
              <w:t xml:space="preserve">100 Uf </w:t>
            </w:r>
            <w:r w:rsidRPr="00F22110">
              <w:rPr>
                <w:rFonts w:ascii="gobCL" w:eastAsia="gobCL" w:hAnsi="gobCL" w:cs="gobCL"/>
              </w:rPr>
              <w:t xml:space="preserve"> </w:t>
            </w:r>
            <w:r>
              <w:rPr>
                <w:rFonts w:ascii="gobCL" w:eastAsia="gobCL" w:hAnsi="gobCL" w:cs="gobCL"/>
              </w:rPr>
              <w:t>e inferiores o iguales a 25.000 UF.</w:t>
            </w:r>
          </w:p>
          <w:p w14:paraId="38299D19" w14:textId="77777777" w:rsidR="00C950E3" w:rsidRDefault="00924C70">
            <w:pPr>
              <w:jc w:val="both"/>
              <w:rPr>
                <w:rFonts w:ascii="gobCL" w:eastAsia="gobCL" w:hAnsi="gobCL" w:cs="gobCL"/>
              </w:rPr>
            </w:pPr>
            <w:r>
              <w:rPr>
                <w:rFonts w:ascii="gobCL" w:eastAsia="gobCL" w:hAnsi="gobCL" w:cs="gobCL"/>
              </w:rPr>
              <w:t xml:space="preserve">Para el cálculo del nivel de ventas netas, se utilizará el valor de la UF correspondiente a la fecha de inicio de la presente convocatoria, y se considerarán los códigos 538, 020 y 142 de los </w:t>
            </w:r>
            <w:r>
              <w:rPr>
                <w:rFonts w:ascii="gobCL" w:eastAsia="gobCL" w:hAnsi="gobCL" w:cs="gobCL"/>
              </w:rPr>
              <w:lastRenderedPageBreak/>
              <w:t>respectivos Formularios 29.  Por su parte, se utilizará el siguiente período:</w:t>
            </w:r>
          </w:p>
          <w:p w14:paraId="2F7CAB70" w14:textId="77777777" w:rsidR="00C950E3" w:rsidRDefault="00C950E3">
            <w:pPr>
              <w:jc w:val="both"/>
              <w:rPr>
                <w:rFonts w:ascii="gobCL" w:eastAsia="gobCL" w:hAnsi="gobCL" w:cs="gobCL"/>
              </w:rPr>
            </w:pPr>
          </w:p>
          <w:tbl>
            <w:tblPr>
              <w:tblStyle w:val="4"/>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C950E3" w14:paraId="423D7349" w14:textId="77777777">
              <w:tc>
                <w:tcPr>
                  <w:tcW w:w="4381" w:type="dxa"/>
                </w:tcPr>
                <w:p w14:paraId="5CC9BBFB" w14:textId="77777777" w:rsidR="00C950E3" w:rsidRDefault="00924C70">
                  <w:pPr>
                    <w:jc w:val="center"/>
                    <w:rPr>
                      <w:rFonts w:ascii="gobCL" w:eastAsia="gobCL" w:hAnsi="gobCL" w:cs="gobCL"/>
                      <w:b/>
                    </w:rPr>
                  </w:pPr>
                  <w:r>
                    <w:rPr>
                      <w:rFonts w:ascii="gobCL" w:eastAsia="gobCL" w:hAnsi="gobCL" w:cs="gobCL"/>
                      <w:b/>
                      <w:sz w:val="20"/>
                      <w:szCs w:val="20"/>
                    </w:rPr>
                    <w:t>Período Cálculo de ventas</w:t>
                  </w:r>
                </w:p>
              </w:tc>
            </w:tr>
            <w:tr w:rsidR="00C950E3" w:rsidRPr="00865AC8" w14:paraId="27854C3C" w14:textId="77777777">
              <w:tc>
                <w:tcPr>
                  <w:tcW w:w="4381" w:type="dxa"/>
                </w:tcPr>
                <w:p w14:paraId="4A7C8EF6" w14:textId="3498020A" w:rsidR="00C950E3" w:rsidRPr="00865AC8" w:rsidRDefault="00424087" w:rsidP="008427C8">
                  <w:pPr>
                    <w:jc w:val="center"/>
                    <w:rPr>
                      <w:rFonts w:ascii="gobCL" w:eastAsia="gobCL" w:hAnsi="gobCL" w:cs="gobCL"/>
                    </w:rPr>
                  </w:pPr>
                  <w:r w:rsidRPr="00CD3363">
                    <w:rPr>
                      <w:rFonts w:ascii="gobCL" w:eastAsia="gobCL" w:hAnsi="gobCL" w:cs="gobCL"/>
                    </w:rPr>
                    <w:t>Julio 2021 – Junio 2022</w:t>
                  </w:r>
                </w:p>
              </w:tc>
            </w:tr>
          </w:tbl>
          <w:p w14:paraId="3FCA5D9B" w14:textId="77777777" w:rsidR="00C950E3" w:rsidRPr="00865AC8" w:rsidRDefault="00C950E3">
            <w:pPr>
              <w:jc w:val="both"/>
              <w:rPr>
                <w:rFonts w:ascii="gobCL" w:eastAsia="gobCL" w:hAnsi="gobCL" w:cs="gobCL"/>
              </w:rPr>
            </w:pPr>
          </w:p>
          <w:p w14:paraId="5175EBE8" w14:textId="77777777" w:rsidR="00C950E3" w:rsidRDefault="00924C70">
            <w:pPr>
              <w:jc w:val="both"/>
              <w:rPr>
                <w:rFonts w:ascii="gobCL" w:eastAsia="gobCL" w:hAnsi="gobCL" w:cs="gobCL"/>
              </w:rPr>
            </w:pPr>
            <w:r w:rsidRPr="00865AC8">
              <w:rPr>
                <w:rFonts w:ascii="gobCL" w:eastAsia="gobCL" w:hAnsi="gobCL" w:cs="gobCL"/>
              </w:rPr>
              <w:t>En el caso de ser cooperativas, se les</w:t>
            </w:r>
            <w:r>
              <w:rPr>
                <w:rFonts w:ascii="gobCL" w:eastAsia="gobCL" w:hAnsi="gobCL" w:cs="gobCL"/>
              </w:rPr>
              <w:t xml:space="preserve"> solicitará que las ventas netas promedio por asociado sean inferiores o iguales a 25.000 UF, lo cual se calcula con el monto total de ventas netas durante el período de cálculo de ventas netas de la cooperativa, dividido por el número de asociados.</w:t>
            </w:r>
          </w:p>
        </w:tc>
        <w:tc>
          <w:tcPr>
            <w:tcW w:w="4297" w:type="dxa"/>
          </w:tcPr>
          <w:p w14:paraId="33E81300"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w:t>
            </w:r>
            <w:r w:rsidR="00ED7654">
              <w:rPr>
                <w:rFonts w:ascii="gobCL" w:eastAsia="gobCL" w:hAnsi="gobCL" w:cs="gobCL"/>
                <w:color w:val="000000"/>
              </w:rPr>
              <w:t>personalizada de 36 meses</w:t>
            </w:r>
            <w:r>
              <w:rPr>
                <w:rFonts w:ascii="gobCL" w:eastAsia="gobCL" w:hAnsi="gobCL" w:cs="gobCL"/>
                <w:color w:val="000000"/>
              </w:rPr>
              <w:t xml:space="preserve"> disponible en </w:t>
            </w:r>
            <w:hyperlink r:id="rId18">
              <w:r>
                <w:rPr>
                  <w:rFonts w:ascii="gobCL" w:eastAsia="gobCL" w:hAnsi="gobCL" w:cs="gobCL"/>
                  <w:color w:val="0000FF"/>
                  <w:u w:val="single"/>
                </w:rPr>
                <w:t>https://zeus.sii.cl/dii_doc/carpeta_tributaria/html/index.htm</w:t>
              </w:r>
            </w:hyperlink>
          </w:p>
          <w:p w14:paraId="692DBA2B" w14:textId="77777777" w:rsidR="00C950E3" w:rsidRDefault="00C950E3">
            <w:pPr>
              <w:jc w:val="both"/>
              <w:rPr>
                <w:rFonts w:ascii="gobCL" w:eastAsia="gobCL" w:hAnsi="gobCL" w:cs="gobCL"/>
              </w:rPr>
            </w:pPr>
          </w:p>
        </w:tc>
      </w:tr>
      <w:tr w:rsidR="00C950E3" w14:paraId="45BC4063" w14:textId="77777777">
        <w:tc>
          <w:tcPr>
            <w:tcW w:w="4531" w:type="dxa"/>
          </w:tcPr>
          <w:p w14:paraId="6F0DE069" w14:textId="77777777" w:rsidR="00C950E3" w:rsidRDefault="00924C70">
            <w:pPr>
              <w:rPr>
                <w:rFonts w:ascii="gobCL" w:eastAsia="gobCL" w:hAnsi="gobCL" w:cs="gobCL"/>
                <w:b/>
              </w:rPr>
            </w:pPr>
            <w:r>
              <w:rPr>
                <w:rFonts w:ascii="gobCL" w:eastAsia="gobCL" w:hAnsi="gobCL" w:cs="gobCL"/>
                <w:b/>
              </w:rPr>
              <w:lastRenderedPageBreak/>
              <w:t>Contar con disminución de ventas:</w:t>
            </w:r>
          </w:p>
          <w:p w14:paraId="026715C2" w14:textId="1353D7C1" w:rsidR="00C950E3" w:rsidRDefault="00924C70" w:rsidP="00362903">
            <w:pPr>
              <w:pBdr>
                <w:top w:val="nil"/>
                <w:left w:val="nil"/>
                <w:bottom w:val="nil"/>
                <w:right w:val="nil"/>
                <w:between w:val="nil"/>
              </w:pBdr>
              <w:spacing w:line="276" w:lineRule="auto"/>
              <w:jc w:val="both"/>
              <w:rPr>
                <w:rFonts w:ascii="gobCL" w:eastAsia="gobCL" w:hAnsi="gobCL" w:cs="gobCL"/>
              </w:rPr>
            </w:pPr>
            <w:r>
              <w:rPr>
                <w:rFonts w:ascii="gobCL" w:eastAsia="gobCL" w:hAnsi="gobCL" w:cs="gobCL"/>
              </w:rPr>
              <w:t>Contar con disminución de ventas</w:t>
            </w:r>
            <w:r w:rsidRPr="00F22110">
              <w:rPr>
                <w:rFonts w:ascii="gobCL" w:eastAsia="gobCL" w:hAnsi="gobCL" w:cs="gobCL"/>
              </w:rPr>
              <w:t xml:space="preserve">, comparando el total de ventas del </w:t>
            </w:r>
            <w:r w:rsidR="00B8555F" w:rsidRPr="00C31C9D">
              <w:rPr>
                <w:rFonts w:ascii="gobCL" w:eastAsia="gobCL" w:hAnsi="gobCL" w:cs="gobCL"/>
              </w:rPr>
              <w:t>período 1  (Noviembre, Diciembre 2019, Enero  2020) con el total de ventas del período 2 (Mayo, Junio, Julio del  2020).</w:t>
            </w:r>
          </w:p>
        </w:tc>
        <w:tc>
          <w:tcPr>
            <w:tcW w:w="4297" w:type="dxa"/>
          </w:tcPr>
          <w:p w14:paraId="47BA5F76"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C</w:t>
            </w:r>
            <w:r w:rsidR="005F24DF">
              <w:rPr>
                <w:rFonts w:ascii="gobCL" w:eastAsia="gobCL" w:hAnsi="gobCL" w:cs="gobCL"/>
                <w:color w:val="000000"/>
              </w:rPr>
              <w:t xml:space="preserve">arpeta </w:t>
            </w:r>
            <w:r w:rsidR="005F24DF" w:rsidRPr="00F22110">
              <w:rPr>
                <w:rFonts w:ascii="gobCL" w:eastAsia="gobCL" w:hAnsi="gobCL" w:cs="gobCL"/>
              </w:rPr>
              <w:t xml:space="preserve">Tributaria Personalizada de 36 meses </w:t>
            </w:r>
            <w:r w:rsidR="005F24DF">
              <w:rPr>
                <w:rFonts w:ascii="gobCL" w:eastAsia="gobCL" w:hAnsi="gobCL" w:cs="gobCL"/>
                <w:color w:val="000000"/>
              </w:rPr>
              <w:t>al menos</w:t>
            </w:r>
            <w:r>
              <w:rPr>
                <w:rFonts w:ascii="gobCL" w:eastAsia="gobCL" w:hAnsi="gobCL" w:cs="gobCL"/>
                <w:color w:val="000000"/>
              </w:rPr>
              <w:t xml:space="preserve"> disponible en </w:t>
            </w:r>
            <w:hyperlink r:id="rId19">
              <w:r>
                <w:rPr>
                  <w:rFonts w:ascii="gobCL" w:eastAsia="gobCL" w:hAnsi="gobCL" w:cs="gobCL"/>
                  <w:color w:val="0000FF"/>
                  <w:u w:val="single"/>
                </w:rPr>
                <w:t>https://zeus.sii.cl/dii_doc/carpeta_tributaria/html/index.htm</w:t>
              </w:r>
            </w:hyperlink>
          </w:p>
          <w:p w14:paraId="53ECFD3F" w14:textId="77777777" w:rsidR="00C950E3" w:rsidRDefault="00C950E3">
            <w:pPr>
              <w:keepNext/>
              <w:keepLines/>
              <w:pBdr>
                <w:top w:val="nil"/>
                <w:left w:val="nil"/>
                <w:bottom w:val="nil"/>
                <w:right w:val="nil"/>
                <w:between w:val="nil"/>
              </w:pBdr>
              <w:spacing w:before="40"/>
              <w:jc w:val="both"/>
              <w:rPr>
                <w:rFonts w:ascii="gobCL" w:eastAsia="gobCL" w:hAnsi="gobCL" w:cs="gobCL"/>
                <w:color w:val="000000"/>
              </w:rPr>
            </w:pPr>
          </w:p>
        </w:tc>
      </w:tr>
    </w:tbl>
    <w:p w14:paraId="61FF0262" w14:textId="77777777" w:rsidR="00C950E3" w:rsidRDefault="00C950E3">
      <w:pPr>
        <w:rPr>
          <w:rFonts w:ascii="gobCL" w:eastAsia="gobCL" w:hAnsi="gobCL" w:cs="gobCL"/>
          <w:b/>
          <w:sz w:val="20"/>
          <w:szCs w:val="20"/>
        </w:rPr>
      </w:pPr>
    </w:p>
    <w:p w14:paraId="0F0B6370" w14:textId="77777777" w:rsidR="00C950E3" w:rsidRDefault="00924C70">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50829B63" w14:textId="77777777">
        <w:tc>
          <w:tcPr>
            <w:tcW w:w="4531" w:type="dxa"/>
            <w:shd w:val="clear" w:color="auto" w:fill="D9D9D9"/>
          </w:tcPr>
          <w:p w14:paraId="42F28080" w14:textId="77777777" w:rsidR="00C950E3" w:rsidRDefault="00924C70">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14:paraId="6C388CE8"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1A505A21" w14:textId="77777777">
        <w:trPr>
          <w:trHeight w:val="1310"/>
        </w:trPr>
        <w:tc>
          <w:tcPr>
            <w:tcW w:w="4531" w:type="dxa"/>
          </w:tcPr>
          <w:p w14:paraId="3D900F97" w14:textId="77777777" w:rsidR="00C950E3" w:rsidRDefault="00924C70">
            <w:pPr>
              <w:jc w:val="both"/>
              <w:rPr>
                <w:rFonts w:ascii="gobCL" w:eastAsia="gobCL" w:hAnsi="gobCL" w:cs="gobCL"/>
              </w:rPr>
            </w:pPr>
            <w:r>
              <w:rPr>
                <w:rFonts w:ascii="gobCL" w:eastAsia="gobCL" w:hAnsi="gobCL" w:cs="gobCL"/>
              </w:rPr>
              <w:t>En caso de ser persona jurídica</w:t>
            </w:r>
            <w:proofErr w:type="gramStart"/>
            <w:r>
              <w:rPr>
                <w:rFonts w:ascii="gobCL" w:eastAsia="gobCL" w:hAnsi="gobCL" w:cs="gobCL"/>
              </w:rPr>
              <w:t>,(</w:t>
            </w:r>
            <w:proofErr w:type="gramEnd"/>
            <w:r>
              <w:rPr>
                <w:rFonts w:ascii="gobCL" w:eastAsia="gobCL" w:hAnsi="gobCL" w:cs="gobCL"/>
              </w:rPr>
              <w:t>incluidas las cooperativas) la empresa deberá estar legalmente constituida.</w:t>
            </w:r>
          </w:p>
        </w:tc>
        <w:tc>
          <w:tcPr>
            <w:tcW w:w="4297" w:type="dxa"/>
          </w:tcPr>
          <w:p w14:paraId="5AB2D98A" w14:textId="77777777" w:rsidR="00C950E3" w:rsidRDefault="00924C70">
            <w:pPr>
              <w:jc w:val="both"/>
              <w:rPr>
                <w:rFonts w:ascii="gobCL" w:eastAsia="gobCL" w:hAnsi="gobCL" w:cs="gobCL"/>
              </w:rPr>
            </w:pPr>
            <w:r>
              <w:rPr>
                <w:rFonts w:ascii="gobCL" w:eastAsia="gobCL" w:hAnsi="gobCL" w:cs="gobCL"/>
              </w:rPr>
              <w:t>Este requisito podrá ser validado a través de la Carpeta Tributaria Electrónica adjuntada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90 días contados desde la fecha de inicio de la convocatoria).</w:t>
            </w:r>
          </w:p>
        </w:tc>
      </w:tr>
      <w:tr w:rsidR="00C950E3" w14:paraId="7248ACC1" w14:textId="77777777">
        <w:tc>
          <w:tcPr>
            <w:tcW w:w="4531" w:type="dxa"/>
          </w:tcPr>
          <w:p w14:paraId="179E530C" w14:textId="03D45E17" w:rsidR="00C950E3" w:rsidRDefault="00924C70">
            <w:pPr>
              <w:jc w:val="both"/>
              <w:rPr>
                <w:rFonts w:ascii="gobCL" w:eastAsia="gobCL" w:hAnsi="gobCL" w:cs="gobCL"/>
                <w:highlight w:val="yellow"/>
              </w:rPr>
            </w:pPr>
            <w:r>
              <w:rPr>
                <w:rFonts w:ascii="gobCL" w:eastAsia="gobCL" w:hAnsi="gobCL" w:cs="gobCL"/>
              </w:rPr>
              <w:t xml:space="preserve">No tener deudas laborales o previsionales ni multas impagas, asociadas </w:t>
            </w:r>
            <w:proofErr w:type="gramStart"/>
            <w:r>
              <w:rPr>
                <w:rFonts w:ascii="gobCL" w:eastAsia="gobCL" w:hAnsi="gobCL" w:cs="gobCL"/>
              </w:rPr>
              <w:t>al</w:t>
            </w:r>
            <w:proofErr w:type="gramEnd"/>
            <w:r>
              <w:rPr>
                <w:rFonts w:ascii="gobCL" w:eastAsia="gobCL" w:hAnsi="gobCL" w:cs="gobCL"/>
              </w:rPr>
              <w:t xml:space="preserve"> Rut de la empresa postulante.</w:t>
            </w:r>
            <w:r w:rsidR="00354E22">
              <w:rPr>
                <w:rFonts w:ascii="gobCL" w:eastAsia="gobCL" w:hAnsi="gobCL" w:cs="gobCL"/>
              </w:rPr>
              <w:t xml:space="preserve"> </w:t>
            </w:r>
            <w:r w:rsidR="00354E22" w:rsidRPr="00354E22">
              <w:rPr>
                <w:rFonts w:ascii="gobCL" w:eastAsia="gobCL" w:hAnsi="gobCL" w:cs="gobCL"/>
              </w:rPr>
              <w:t>Cabe mencionar que el documento (F30) debe estar vigente a la fecha de firma del contrato.</w:t>
            </w:r>
          </w:p>
        </w:tc>
        <w:tc>
          <w:tcPr>
            <w:tcW w:w="4297" w:type="dxa"/>
          </w:tcPr>
          <w:p w14:paraId="2FE4A989" w14:textId="77777777" w:rsidR="00C950E3" w:rsidRDefault="00924C70">
            <w:pPr>
              <w:ind w:left="25"/>
              <w:jc w:val="both"/>
              <w:rPr>
                <w:rFonts w:ascii="gobCL" w:eastAsia="gobCL" w:hAnsi="gobCL" w:cs="gobCL"/>
              </w:rPr>
            </w:pPr>
            <w:r>
              <w:rPr>
                <w:rFonts w:ascii="gobCL" w:eastAsia="gobCL" w:hAnsi="gobCL" w:cs="gobCL"/>
              </w:rPr>
              <w:t xml:space="preserve">Este requisito será validado a través de Certificado de Antecedentes Laborales y Previsionales (F30) disponible en </w:t>
            </w:r>
            <w:hyperlink r:id="rId20">
              <w:r>
                <w:rPr>
                  <w:rFonts w:ascii="gobCL" w:eastAsia="gobCL" w:hAnsi="gobCL" w:cs="gobCL"/>
                  <w:color w:val="0000FF"/>
                  <w:u w:val="single"/>
                </w:rPr>
                <w:t>https://www.dt.gob.cl/portal/1626/w3-article-100359.html</w:t>
              </w:r>
            </w:hyperlink>
          </w:p>
        </w:tc>
      </w:tr>
      <w:tr w:rsidR="00C950E3" w14:paraId="7D81C68F" w14:textId="77777777">
        <w:tc>
          <w:tcPr>
            <w:tcW w:w="4531" w:type="dxa"/>
          </w:tcPr>
          <w:p w14:paraId="69186CF5" w14:textId="77777777" w:rsidR="00C950E3" w:rsidRDefault="00924C70">
            <w:pPr>
              <w:jc w:val="both"/>
              <w:rPr>
                <w:rFonts w:ascii="gobCL" w:eastAsia="gobCL" w:hAnsi="gobCL" w:cs="gobCL"/>
              </w:rPr>
            </w:pPr>
            <w:r>
              <w:rPr>
                <w:rFonts w:ascii="gobCL" w:eastAsia="gobCL" w:hAnsi="gobCL" w:cs="gobCL"/>
              </w:rPr>
              <w:t>No haber sido condenado/a por prácticas antisindicales y/o por infracción a los derechos fundamentales del trabajador, dentro de los dos años anteriores a la fecha de la firma del contrato.</w:t>
            </w:r>
          </w:p>
        </w:tc>
        <w:tc>
          <w:tcPr>
            <w:tcW w:w="4297" w:type="dxa"/>
          </w:tcPr>
          <w:p w14:paraId="6918F527" w14:textId="77777777" w:rsidR="00C950E3" w:rsidRDefault="00924C70">
            <w:pPr>
              <w:ind w:left="25"/>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C950E3" w14:paraId="1D05EF82" w14:textId="77777777">
        <w:tc>
          <w:tcPr>
            <w:tcW w:w="4531" w:type="dxa"/>
          </w:tcPr>
          <w:p w14:paraId="76AB63A4" w14:textId="77777777" w:rsidR="00C950E3" w:rsidRDefault="00924C70">
            <w:pPr>
              <w:jc w:val="both"/>
              <w:rPr>
                <w:rFonts w:ascii="gobCL" w:eastAsia="gobCL" w:hAnsi="gobCL" w:cs="gobCL"/>
              </w:rPr>
            </w:pPr>
            <w:r>
              <w:rPr>
                <w:rFonts w:ascii="gobCL" w:eastAsia="gobCL" w:hAnsi="gobCL" w:cs="gobCL"/>
              </w:rPr>
              <w:t>Suscripción de Declaración jurada de No Consanguinidad en la rendición de gastos.</w:t>
            </w:r>
          </w:p>
        </w:tc>
        <w:tc>
          <w:tcPr>
            <w:tcW w:w="4297" w:type="dxa"/>
          </w:tcPr>
          <w:p w14:paraId="281A88FC" w14:textId="77777777" w:rsidR="00C950E3" w:rsidRDefault="00924C70">
            <w:pPr>
              <w:ind w:left="25"/>
              <w:jc w:val="both"/>
              <w:rPr>
                <w:rFonts w:ascii="gobCL" w:eastAsia="gobCL" w:hAnsi="gobCL" w:cs="gobCL"/>
              </w:rPr>
            </w:pPr>
            <w:r>
              <w:rPr>
                <w:rFonts w:ascii="gobCL" w:eastAsia="gobCL" w:hAnsi="gobCL" w:cs="gobCL"/>
              </w:rPr>
              <w:t>Declaración de no consanguinidad en el reembolso o compra de los gastos según formato Anexo N° 2.</w:t>
            </w:r>
          </w:p>
        </w:tc>
      </w:tr>
      <w:tr w:rsidR="00C950E3" w14:paraId="6D0E3353" w14:textId="77777777">
        <w:tc>
          <w:tcPr>
            <w:tcW w:w="4531" w:type="dxa"/>
          </w:tcPr>
          <w:p w14:paraId="07C21E67" w14:textId="77777777" w:rsidR="00C950E3" w:rsidRDefault="00924C70">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14:paraId="3D151688" w14:textId="77777777" w:rsidR="00C950E3" w:rsidRDefault="00924C70">
            <w:pPr>
              <w:ind w:left="25"/>
              <w:jc w:val="both"/>
              <w:rPr>
                <w:rFonts w:ascii="gobCL" w:eastAsia="gobCL" w:hAnsi="gobCL" w:cs="gobCL"/>
                <w:b/>
              </w:rPr>
            </w:pPr>
            <w:r>
              <w:rPr>
                <w:rFonts w:ascii="gobCL" w:eastAsia="gobCL" w:hAnsi="gobCL" w:cs="gobCL"/>
              </w:rPr>
              <w:t xml:space="preserve">Declaración Jurada de Probidad según formato Anexo N°3. </w:t>
            </w:r>
          </w:p>
        </w:tc>
      </w:tr>
      <w:tr w:rsidR="0096275C" w14:paraId="037B6D9E" w14:textId="77777777">
        <w:tc>
          <w:tcPr>
            <w:tcW w:w="4531" w:type="dxa"/>
          </w:tcPr>
          <w:p w14:paraId="12DC2843" w14:textId="62693669" w:rsidR="0096275C" w:rsidRPr="0096275C" w:rsidRDefault="0096275C" w:rsidP="0096275C">
            <w:pPr>
              <w:jc w:val="both"/>
              <w:rPr>
                <w:rFonts w:ascii="gobCL" w:eastAsia="gobCL" w:hAnsi="gobCL" w:cs="gobCL"/>
              </w:rPr>
            </w:pPr>
            <w:r w:rsidRPr="0096275C">
              <w:rPr>
                <w:rFonts w:ascii="gobCL" w:hAnsi="gobCL"/>
              </w:rPr>
              <w:lastRenderedPageBreak/>
              <w:t>Previo a la firma del contrato, el beneficiario/a debe</w:t>
            </w:r>
            <w:r w:rsidRPr="0096275C">
              <w:rPr>
                <w:rFonts w:ascii="gobCL" w:hAnsi="gobCL"/>
                <w:spacing w:val="1"/>
              </w:rPr>
              <w:t xml:space="preserve"> </w:t>
            </w:r>
            <w:r w:rsidRPr="0096275C">
              <w:rPr>
                <w:rFonts w:ascii="gobCL" w:hAnsi="gobCL"/>
              </w:rPr>
              <w:t>entregar</w:t>
            </w:r>
            <w:r w:rsidRPr="0096275C">
              <w:rPr>
                <w:rFonts w:ascii="gobCL" w:hAnsi="gobCL"/>
                <w:spacing w:val="1"/>
              </w:rPr>
              <w:t xml:space="preserve"> </w:t>
            </w:r>
            <w:r w:rsidRPr="0096275C">
              <w:rPr>
                <w:rFonts w:ascii="gobCL" w:hAnsi="gobCL"/>
              </w:rPr>
              <w:t>al</w:t>
            </w:r>
            <w:r w:rsidRPr="0096275C">
              <w:rPr>
                <w:rFonts w:ascii="gobCL" w:hAnsi="gobCL"/>
                <w:spacing w:val="1"/>
              </w:rPr>
              <w:t xml:space="preserve"> </w:t>
            </w:r>
            <w:r w:rsidRPr="0096275C">
              <w:rPr>
                <w:rFonts w:ascii="gobCL" w:hAnsi="gobCL"/>
              </w:rPr>
              <w:t>Agente</w:t>
            </w:r>
            <w:r w:rsidRPr="0096275C">
              <w:rPr>
                <w:rFonts w:ascii="gobCL" w:hAnsi="gobCL"/>
                <w:spacing w:val="1"/>
              </w:rPr>
              <w:t xml:space="preserve"> </w:t>
            </w:r>
            <w:r w:rsidRPr="0096275C">
              <w:rPr>
                <w:rFonts w:ascii="gobCL" w:hAnsi="gobCL"/>
              </w:rPr>
              <w:t>Operador</w:t>
            </w:r>
            <w:r w:rsidRPr="0096275C">
              <w:rPr>
                <w:rFonts w:ascii="gobCL" w:hAnsi="gobCL"/>
                <w:spacing w:val="1"/>
              </w:rPr>
              <w:t xml:space="preserve"> </w:t>
            </w:r>
            <w:r w:rsidRPr="0096275C">
              <w:rPr>
                <w:rFonts w:ascii="gobCL" w:hAnsi="gobCL"/>
              </w:rPr>
              <w:t>Sercotec</w:t>
            </w:r>
            <w:r w:rsidRPr="0096275C">
              <w:rPr>
                <w:rFonts w:ascii="gobCL" w:hAnsi="gobCL"/>
                <w:spacing w:val="1"/>
              </w:rPr>
              <w:t xml:space="preserve"> </w:t>
            </w:r>
            <w:r w:rsidRPr="0096275C">
              <w:rPr>
                <w:rFonts w:ascii="gobCL" w:hAnsi="gobCL"/>
              </w:rPr>
              <w:t>el</w:t>
            </w:r>
            <w:r w:rsidRPr="0096275C">
              <w:rPr>
                <w:rFonts w:ascii="gobCL" w:hAnsi="gobCL"/>
                <w:spacing w:val="1"/>
              </w:rPr>
              <w:t xml:space="preserve"> </w:t>
            </w:r>
            <w:r w:rsidRPr="0096275C">
              <w:rPr>
                <w:rFonts w:ascii="gobCL" w:hAnsi="gobCL"/>
              </w:rPr>
              <w:t>aporte</w:t>
            </w:r>
            <w:r w:rsidRPr="0096275C">
              <w:rPr>
                <w:rFonts w:ascii="gobCL" w:hAnsi="gobCL"/>
                <w:spacing w:val="1"/>
              </w:rPr>
              <w:t xml:space="preserve"> </w:t>
            </w:r>
            <w:r w:rsidRPr="0096275C">
              <w:rPr>
                <w:rFonts w:ascii="gobCL" w:hAnsi="gobCL"/>
              </w:rPr>
              <w:t>empresarial en efectivo, transferencia electrónica o</w:t>
            </w:r>
            <w:r w:rsidRPr="0096275C">
              <w:rPr>
                <w:rFonts w:ascii="gobCL" w:hAnsi="gobCL"/>
                <w:spacing w:val="1"/>
              </w:rPr>
              <w:t xml:space="preserve"> </w:t>
            </w:r>
            <w:r w:rsidRPr="0096275C">
              <w:rPr>
                <w:rFonts w:ascii="gobCL" w:hAnsi="gobCL"/>
              </w:rPr>
              <w:t>depósito bancario, y/o, acreditar los gastos indicados</w:t>
            </w:r>
            <w:r w:rsidRPr="0096275C">
              <w:rPr>
                <w:rFonts w:ascii="gobCL" w:hAnsi="gobCL"/>
                <w:spacing w:val="1"/>
              </w:rPr>
              <w:t xml:space="preserve"> </w:t>
            </w:r>
            <w:r w:rsidRPr="0096275C">
              <w:rPr>
                <w:rFonts w:ascii="gobCL" w:hAnsi="gobCL"/>
              </w:rPr>
              <w:t>en</w:t>
            </w:r>
            <w:r w:rsidRPr="0096275C">
              <w:rPr>
                <w:rFonts w:ascii="gobCL" w:hAnsi="gobCL"/>
                <w:spacing w:val="1"/>
              </w:rPr>
              <w:t xml:space="preserve"> </w:t>
            </w:r>
            <w:r w:rsidRPr="0096275C">
              <w:rPr>
                <w:rFonts w:ascii="gobCL" w:hAnsi="gobCL"/>
              </w:rPr>
              <w:t>el</w:t>
            </w:r>
            <w:r w:rsidRPr="0096275C">
              <w:rPr>
                <w:rFonts w:ascii="gobCL" w:hAnsi="gobCL"/>
                <w:spacing w:val="-1"/>
              </w:rPr>
              <w:t xml:space="preserve"> </w:t>
            </w:r>
            <w:r w:rsidRPr="0096275C">
              <w:rPr>
                <w:rFonts w:ascii="gobCL" w:hAnsi="gobCL"/>
              </w:rPr>
              <w:t>numeral</w:t>
            </w:r>
            <w:r w:rsidRPr="0096275C">
              <w:rPr>
                <w:rFonts w:ascii="gobCL" w:hAnsi="gobCL"/>
                <w:spacing w:val="-1"/>
              </w:rPr>
              <w:t xml:space="preserve"> </w:t>
            </w:r>
            <w:r w:rsidRPr="0096275C">
              <w:rPr>
                <w:rFonts w:ascii="gobCL" w:hAnsi="gobCL"/>
              </w:rPr>
              <w:t>2</w:t>
            </w:r>
            <w:r w:rsidRPr="0096275C">
              <w:rPr>
                <w:rFonts w:ascii="gobCL" w:hAnsi="gobCL"/>
                <w:spacing w:val="-2"/>
              </w:rPr>
              <w:t xml:space="preserve"> </w:t>
            </w:r>
            <w:r w:rsidRPr="0096275C">
              <w:rPr>
                <w:rFonts w:ascii="gobCL" w:hAnsi="gobCL"/>
              </w:rPr>
              <w:t>de</w:t>
            </w:r>
            <w:r w:rsidRPr="0096275C">
              <w:rPr>
                <w:rFonts w:ascii="gobCL" w:hAnsi="gobCL"/>
                <w:spacing w:val="-1"/>
              </w:rPr>
              <w:t xml:space="preserve"> </w:t>
            </w:r>
            <w:r w:rsidRPr="0096275C">
              <w:rPr>
                <w:rFonts w:ascii="gobCL" w:hAnsi="gobCL"/>
              </w:rPr>
              <w:t>las</w:t>
            </w:r>
            <w:r w:rsidRPr="0096275C">
              <w:rPr>
                <w:rFonts w:ascii="gobCL" w:hAnsi="gobCL"/>
                <w:spacing w:val="-2"/>
              </w:rPr>
              <w:t xml:space="preserve"> </w:t>
            </w:r>
            <w:r w:rsidRPr="0096275C">
              <w:rPr>
                <w:rFonts w:ascii="gobCL" w:hAnsi="gobCL"/>
              </w:rPr>
              <w:t>presentes</w:t>
            </w:r>
            <w:r w:rsidRPr="0096275C">
              <w:rPr>
                <w:rFonts w:ascii="gobCL" w:hAnsi="gobCL"/>
                <w:spacing w:val="-3"/>
              </w:rPr>
              <w:t xml:space="preserve"> </w:t>
            </w:r>
            <w:r w:rsidRPr="0096275C">
              <w:rPr>
                <w:rFonts w:ascii="gobCL" w:hAnsi="gobCL"/>
              </w:rPr>
              <w:t>bases.</w:t>
            </w:r>
          </w:p>
        </w:tc>
        <w:tc>
          <w:tcPr>
            <w:tcW w:w="4297" w:type="dxa"/>
          </w:tcPr>
          <w:p w14:paraId="230149DD" w14:textId="79593BA0" w:rsidR="0096275C" w:rsidRPr="0096275C" w:rsidRDefault="0096275C" w:rsidP="0096275C">
            <w:pPr>
              <w:ind w:left="25"/>
              <w:jc w:val="both"/>
              <w:rPr>
                <w:rFonts w:ascii="gobCL" w:eastAsia="gobCL" w:hAnsi="gobCL" w:cs="gobCL"/>
              </w:rPr>
            </w:pPr>
            <w:r w:rsidRPr="0096275C">
              <w:rPr>
                <w:rFonts w:ascii="gobCL" w:hAnsi="gobCL"/>
              </w:rPr>
              <w:t>Comprobante</w:t>
            </w:r>
            <w:r w:rsidRPr="0096275C">
              <w:rPr>
                <w:rFonts w:ascii="gobCL" w:hAnsi="gobCL"/>
                <w:spacing w:val="1"/>
              </w:rPr>
              <w:t xml:space="preserve"> </w:t>
            </w:r>
            <w:r w:rsidRPr="0096275C">
              <w:rPr>
                <w:rFonts w:ascii="gobCL" w:hAnsi="gobCL"/>
              </w:rPr>
              <w:t>de</w:t>
            </w:r>
            <w:r w:rsidRPr="0096275C">
              <w:rPr>
                <w:rFonts w:ascii="gobCL" w:hAnsi="gobCL"/>
                <w:spacing w:val="1"/>
              </w:rPr>
              <w:t xml:space="preserve"> </w:t>
            </w:r>
            <w:r w:rsidRPr="0096275C">
              <w:rPr>
                <w:rFonts w:ascii="gobCL" w:hAnsi="gobCL"/>
              </w:rPr>
              <w:t>ingreso,</w:t>
            </w:r>
            <w:r w:rsidRPr="0096275C">
              <w:rPr>
                <w:rFonts w:ascii="gobCL" w:hAnsi="gobCL"/>
                <w:spacing w:val="1"/>
              </w:rPr>
              <w:t xml:space="preserve"> </w:t>
            </w:r>
            <w:r w:rsidRPr="0096275C">
              <w:rPr>
                <w:rFonts w:ascii="gobCL" w:hAnsi="gobCL"/>
              </w:rPr>
              <w:t>depósito</w:t>
            </w:r>
            <w:r w:rsidRPr="0096275C">
              <w:rPr>
                <w:rFonts w:ascii="gobCL" w:hAnsi="gobCL"/>
                <w:spacing w:val="1"/>
              </w:rPr>
              <w:t xml:space="preserve"> </w:t>
            </w:r>
            <w:r w:rsidRPr="0096275C">
              <w:rPr>
                <w:rFonts w:ascii="gobCL" w:hAnsi="gobCL"/>
              </w:rPr>
              <w:t>o</w:t>
            </w:r>
            <w:r w:rsidRPr="0096275C">
              <w:rPr>
                <w:rFonts w:ascii="gobCL" w:hAnsi="gobCL"/>
                <w:spacing w:val="1"/>
              </w:rPr>
              <w:t xml:space="preserve"> </w:t>
            </w:r>
            <w:r w:rsidRPr="0096275C">
              <w:rPr>
                <w:rFonts w:ascii="gobCL" w:hAnsi="gobCL"/>
              </w:rPr>
              <w:t>de</w:t>
            </w:r>
            <w:r w:rsidRPr="0096275C">
              <w:rPr>
                <w:rFonts w:ascii="gobCL" w:hAnsi="gobCL"/>
                <w:spacing w:val="1"/>
              </w:rPr>
              <w:t xml:space="preserve"> </w:t>
            </w:r>
            <w:r w:rsidRPr="0096275C">
              <w:rPr>
                <w:rFonts w:ascii="gobCL" w:hAnsi="gobCL"/>
              </w:rPr>
              <w:t>transferencia</w:t>
            </w:r>
            <w:r w:rsidRPr="0096275C">
              <w:rPr>
                <w:rFonts w:ascii="gobCL" w:hAnsi="gobCL"/>
                <w:spacing w:val="1"/>
              </w:rPr>
              <w:t xml:space="preserve"> </w:t>
            </w:r>
            <w:r w:rsidRPr="0096275C">
              <w:rPr>
                <w:rFonts w:ascii="gobCL" w:hAnsi="gobCL"/>
              </w:rPr>
              <w:t>electrónica</w:t>
            </w:r>
            <w:r w:rsidRPr="0096275C">
              <w:rPr>
                <w:rFonts w:ascii="gobCL" w:hAnsi="gobCL"/>
                <w:spacing w:val="1"/>
              </w:rPr>
              <w:t xml:space="preserve"> </w:t>
            </w:r>
            <w:r w:rsidRPr="0096275C">
              <w:rPr>
                <w:rFonts w:ascii="gobCL" w:hAnsi="gobCL"/>
              </w:rPr>
              <w:t>correspondiente</w:t>
            </w:r>
            <w:r w:rsidRPr="0096275C">
              <w:rPr>
                <w:rFonts w:ascii="gobCL" w:hAnsi="gobCL"/>
                <w:spacing w:val="1"/>
              </w:rPr>
              <w:t xml:space="preserve"> </w:t>
            </w:r>
            <w:r w:rsidRPr="0096275C">
              <w:rPr>
                <w:rFonts w:ascii="gobCL" w:hAnsi="gobCL"/>
              </w:rPr>
              <w:t>al</w:t>
            </w:r>
            <w:r w:rsidRPr="0096275C">
              <w:rPr>
                <w:rFonts w:ascii="gobCL" w:hAnsi="gobCL"/>
                <w:spacing w:val="1"/>
              </w:rPr>
              <w:t xml:space="preserve"> </w:t>
            </w:r>
            <w:r w:rsidRPr="0096275C">
              <w:rPr>
                <w:rFonts w:ascii="gobCL" w:hAnsi="gobCL"/>
              </w:rPr>
              <w:t>aporte</w:t>
            </w:r>
            <w:r w:rsidRPr="0096275C">
              <w:rPr>
                <w:rFonts w:ascii="gobCL" w:hAnsi="gobCL"/>
                <w:spacing w:val="-3"/>
              </w:rPr>
              <w:t xml:space="preserve"> </w:t>
            </w:r>
            <w:r w:rsidRPr="0096275C">
              <w:rPr>
                <w:rFonts w:ascii="gobCL" w:hAnsi="gobCL"/>
              </w:rPr>
              <w:t>empresarial;</w:t>
            </w:r>
            <w:r w:rsidRPr="0096275C">
              <w:rPr>
                <w:rFonts w:ascii="gobCL" w:hAnsi="gobCL"/>
                <w:spacing w:val="-2"/>
              </w:rPr>
              <w:t xml:space="preserve"> </w:t>
            </w:r>
            <w:r w:rsidRPr="0096275C">
              <w:rPr>
                <w:rFonts w:ascii="gobCL" w:hAnsi="gobCL"/>
              </w:rPr>
              <w:t>y/o</w:t>
            </w:r>
            <w:r w:rsidRPr="0096275C">
              <w:rPr>
                <w:rFonts w:ascii="gobCL" w:hAnsi="gobCL"/>
                <w:spacing w:val="-3"/>
              </w:rPr>
              <w:t xml:space="preserve"> </w:t>
            </w:r>
            <w:r w:rsidRPr="0096275C">
              <w:rPr>
                <w:rFonts w:ascii="gobCL" w:hAnsi="gobCL"/>
              </w:rPr>
              <w:t>comprobantes</w:t>
            </w:r>
            <w:r w:rsidRPr="0096275C">
              <w:rPr>
                <w:rFonts w:ascii="gobCL" w:hAnsi="gobCL"/>
                <w:spacing w:val="-3"/>
              </w:rPr>
              <w:t xml:space="preserve"> </w:t>
            </w:r>
            <w:r w:rsidRPr="0096275C">
              <w:rPr>
                <w:rFonts w:ascii="gobCL" w:hAnsi="gobCL"/>
              </w:rPr>
              <w:t>de</w:t>
            </w:r>
            <w:r w:rsidRPr="0096275C">
              <w:rPr>
                <w:rFonts w:ascii="gobCL" w:hAnsi="gobCL"/>
                <w:spacing w:val="-2"/>
              </w:rPr>
              <w:t xml:space="preserve"> </w:t>
            </w:r>
            <w:r w:rsidRPr="0096275C">
              <w:rPr>
                <w:rFonts w:ascii="gobCL" w:hAnsi="gobCL"/>
              </w:rPr>
              <w:t>gastos.</w:t>
            </w:r>
          </w:p>
        </w:tc>
      </w:tr>
      <w:tr w:rsidR="0096275C" w14:paraId="73FD57DE" w14:textId="77777777">
        <w:tc>
          <w:tcPr>
            <w:tcW w:w="4531" w:type="dxa"/>
          </w:tcPr>
          <w:p w14:paraId="5F89550D" w14:textId="35111ECB" w:rsidR="0096275C" w:rsidRDefault="0096275C" w:rsidP="0096275C">
            <w:pPr>
              <w:jc w:val="both"/>
              <w:rPr>
                <w:rFonts w:ascii="gobCL" w:eastAsia="gobCL" w:hAnsi="gobCL" w:cs="gobCL"/>
              </w:rPr>
            </w:pPr>
            <w:r>
              <w:rPr>
                <w:rFonts w:ascii="gobCL" w:eastAsia="gobCL" w:hAnsi="gobCL" w:cs="gobCL"/>
              </w:rPr>
              <w:t xml:space="preserve">No tener rendiciones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14:paraId="3290B1AF" w14:textId="151A71E4" w:rsidR="0096275C" w:rsidRDefault="0096275C" w:rsidP="0096275C">
            <w:pPr>
              <w:ind w:left="25"/>
              <w:jc w:val="both"/>
              <w:rPr>
                <w:rFonts w:ascii="gobCL" w:eastAsia="gobCL" w:hAnsi="gobCL" w:cs="gobCL"/>
              </w:rPr>
            </w:pPr>
            <w:r>
              <w:rPr>
                <w:rFonts w:ascii="gobCL" w:eastAsia="gobCL" w:hAnsi="gobCL" w:cs="gobCL"/>
              </w:rPr>
              <w:t>Requisito validado por Sercotec para el RUT de la empresa postulante.</w:t>
            </w:r>
          </w:p>
        </w:tc>
      </w:tr>
      <w:tr w:rsidR="0096275C" w14:paraId="04D5368F" w14:textId="77777777">
        <w:tc>
          <w:tcPr>
            <w:tcW w:w="4531" w:type="dxa"/>
          </w:tcPr>
          <w:p w14:paraId="5920E2EC" w14:textId="637AA64A" w:rsidR="0096275C" w:rsidRPr="00706998" w:rsidRDefault="00107EBA" w:rsidP="0096275C">
            <w:pPr>
              <w:ind w:left="25"/>
              <w:jc w:val="both"/>
              <w:rPr>
                <w:rFonts w:ascii="gobCL" w:eastAsia="gobCL" w:hAnsi="gobCL" w:cs="gobCL"/>
                <w:color w:val="FF0000"/>
              </w:rPr>
            </w:pPr>
            <w:r w:rsidRPr="00107EBA">
              <w:rPr>
                <w:rFonts w:ascii="gobCL" w:eastAsia="gobCL" w:hAnsi="gobCL" w:cs="gobCL"/>
              </w:rPr>
              <w:t>No haber sido beneficiario de programas Sercotec que impliquen la entrega de subsidio durante el año 2022, región de Ñuble. (</w:t>
            </w:r>
            <w:proofErr w:type="gramStart"/>
            <w:r w:rsidRPr="00107EBA">
              <w:rPr>
                <w:rFonts w:ascii="gobCL" w:eastAsia="gobCL" w:hAnsi="gobCL" w:cs="gobCL"/>
              </w:rPr>
              <w:t>cualquier</w:t>
            </w:r>
            <w:proofErr w:type="gramEnd"/>
            <w:r w:rsidRPr="00107EBA">
              <w:rPr>
                <w:rFonts w:ascii="gobCL" w:eastAsia="gobCL" w:hAnsi="gobCL" w:cs="gobCL"/>
              </w:rPr>
              <w:t xml:space="preserve"> fuente de financiamiento).</w:t>
            </w:r>
          </w:p>
        </w:tc>
        <w:tc>
          <w:tcPr>
            <w:tcW w:w="4297" w:type="dxa"/>
          </w:tcPr>
          <w:p w14:paraId="5DAE5A90" w14:textId="5A38D099" w:rsidR="0096275C" w:rsidRDefault="0096275C" w:rsidP="0096275C">
            <w:pPr>
              <w:ind w:left="25"/>
              <w:jc w:val="both"/>
              <w:rPr>
                <w:rFonts w:ascii="gobCL" w:eastAsia="gobCL" w:hAnsi="gobCL" w:cs="gobCL"/>
              </w:rPr>
            </w:pPr>
            <w:r>
              <w:rPr>
                <w:rFonts w:ascii="gobCL" w:eastAsia="gobCL" w:hAnsi="gobCL" w:cs="gobCL"/>
              </w:rPr>
              <w:t>Requisito validado por Sercotec para el RUT de la empresa postulante.</w:t>
            </w:r>
          </w:p>
        </w:tc>
      </w:tr>
      <w:tr w:rsidR="0096275C" w14:paraId="1DBC00FE" w14:textId="77777777">
        <w:tc>
          <w:tcPr>
            <w:tcW w:w="4531" w:type="dxa"/>
          </w:tcPr>
          <w:p w14:paraId="029AC32D" w14:textId="72447090" w:rsidR="0096275C" w:rsidRDefault="0096275C">
            <w:pPr>
              <w:jc w:val="both"/>
              <w:rPr>
                <w:rFonts w:ascii="gobCL" w:eastAsia="gobCL" w:hAnsi="gobCL" w:cs="gobCL"/>
              </w:rPr>
            </w:pPr>
            <w:r>
              <w:rPr>
                <w:rFonts w:ascii="gobCL" w:eastAsia="gobCL" w:hAnsi="gobCL" w:cs="gobCL"/>
              </w:rPr>
              <w:t xml:space="preserve">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w:t>
            </w:r>
            <w:r w:rsidRPr="006E45BE">
              <w:rPr>
                <w:rFonts w:ascii="gobCL" w:eastAsia="gobCL" w:hAnsi="gobCL" w:cs="gobCL"/>
              </w:rPr>
              <w:t>empresa.</w:t>
            </w:r>
            <w:r w:rsidR="00477A08" w:rsidRPr="006E45BE">
              <w:rPr>
                <w:rFonts w:ascii="Verdana" w:hAnsi="Verdana"/>
              </w:rPr>
              <w:t xml:space="preserve"> </w:t>
            </w:r>
          </w:p>
        </w:tc>
        <w:tc>
          <w:tcPr>
            <w:tcW w:w="4297" w:type="dxa"/>
          </w:tcPr>
          <w:p w14:paraId="149F44A4" w14:textId="77777777" w:rsidR="0096275C" w:rsidRDefault="0096275C" w:rsidP="0096275C">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3D18F67C" w14:textId="77777777" w:rsidR="0096275C" w:rsidRDefault="0096275C" w:rsidP="0096275C">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01B4C1A7" w14:textId="77777777" w:rsidR="0096275C" w:rsidRDefault="0096275C" w:rsidP="0096275C">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14:paraId="0E75C58A" w14:textId="77777777" w:rsidR="0096275C" w:rsidRDefault="0096275C" w:rsidP="0096275C">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14:paraId="5727F682" w14:textId="77777777" w:rsidR="0096275C" w:rsidRDefault="0096275C" w:rsidP="0096275C">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50299FBD" w14:textId="77777777" w:rsidR="0096275C" w:rsidRDefault="0096275C" w:rsidP="0096275C">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p w14:paraId="063E43CF" w14:textId="63EC921D" w:rsidR="006E45BE" w:rsidRDefault="006E45BE" w:rsidP="0096275C">
            <w:pPr>
              <w:ind w:left="25"/>
              <w:jc w:val="both"/>
              <w:rPr>
                <w:rFonts w:ascii="gobCL" w:eastAsia="gobCL" w:hAnsi="gobCL" w:cs="gobCL"/>
              </w:rPr>
            </w:pPr>
          </w:p>
        </w:tc>
      </w:tr>
      <w:tr w:rsidR="0096275C" w14:paraId="0B8FCB41" w14:textId="77777777">
        <w:tc>
          <w:tcPr>
            <w:tcW w:w="4531" w:type="dxa"/>
          </w:tcPr>
          <w:p w14:paraId="507EE1DC" w14:textId="53A78D5A" w:rsidR="0096275C" w:rsidRDefault="00865AC8" w:rsidP="00935BAA">
            <w:pPr>
              <w:ind w:left="25"/>
              <w:jc w:val="both"/>
              <w:rPr>
                <w:rFonts w:ascii="gobCL" w:eastAsia="gobCL" w:hAnsi="gobCL" w:cs="gobCL"/>
              </w:rPr>
            </w:pPr>
            <w:r w:rsidRPr="00865AC8">
              <w:rPr>
                <w:rFonts w:ascii="gobCL" w:eastAsia="gobCL" w:hAnsi="gobCL" w:cs="gobCL"/>
                <w:color w:val="000000"/>
              </w:rPr>
              <w:t xml:space="preserve">Tener domicilio comercial en </w:t>
            </w:r>
            <w:r w:rsidRPr="0057203C">
              <w:rPr>
                <w:rFonts w:ascii="gobCL" w:eastAsia="gobCL" w:hAnsi="gobCL" w:cs="gobCL"/>
                <w:color w:val="000000"/>
              </w:rPr>
              <w:t>las comunas de San Carlos, Coihueco, Ñiquén, San Fabián y San Nicolás</w:t>
            </w:r>
            <w:r w:rsidR="00AD71B3" w:rsidRPr="0057203C">
              <w:rPr>
                <w:rFonts w:ascii="gobCL" w:eastAsia="gobCL" w:hAnsi="gobCL" w:cs="gobCL"/>
                <w:color w:val="000000"/>
              </w:rPr>
              <w:t xml:space="preserve"> de la </w:t>
            </w:r>
            <w:r w:rsidR="00935BAA">
              <w:rPr>
                <w:rFonts w:ascii="gobCL" w:eastAsia="gobCL" w:hAnsi="gobCL" w:cs="gobCL"/>
                <w:color w:val="000000"/>
              </w:rPr>
              <w:t>P</w:t>
            </w:r>
            <w:r w:rsidR="00AD71B3" w:rsidRPr="0057203C">
              <w:rPr>
                <w:rFonts w:ascii="gobCL" w:eastAsia="gobCL" w:hAnsi="gobCL" w:cs="gobCL"/>
                <w:color w:val="000000"/>
              </w:rPr>
              <w:t>rovincia de Punilla en la Región de Ñuble</w:t>
            </w:r>
            <w:r w:rsidRPr="0057203C">
              <w:rPr>
                <w:rFonts w:ascii="gobCL" w:eastAsia="gobCL" w:hAnsi="gobCL" w:cs="gobCL"/>
                <w:color w:val="000000"/>
              </w:rPr>
              <w:t>.</w:t>
            </w:r>
          </w:p>
        </w:tc>
        <w:tc>
          <w:tcPr>
            <w:tcW w:w="4297" w:type="dxa"/>
          </w:tcPr>
          <w:p w14:paraId="5D90801D" w14:textId="5C39AEC6" w:rsidR="0096275C" w:rsidRDefault="0096275C" w:rsidP="009314FA">
            <w:pPr>
              <w:ind w:left="25"/>
              <w:jc w:val="both"/>
              <w:rPr>
                <w:rFonts w:ascii="gobCL" w:eastAsia="gobCL" w:hAnsi="gobCL" w:cs="gobCL"/>
              </w:rPr>
            </w:pPr>
            <w:r>
              <w:rPr>
                <w:rFonts w:ascii="gobCL" w:eastAsia="gobCL" w:hAnsi="gobCL" w:cs="gobCL"/>
              </w:rPr>
              <w:t>Carpeta Tributaria Electrónica personalizada de al menos 36 meses.</w:t>
            </w:r>
          </w:p>
        </w:tc>
      </w:tr>
      <w:tr w:rsidR="0096275C" w14:paraId="1F6EBACC" w14:textId="77777777" w:rsidTr="008A794B">
        <w:trPr>
          <w:trHeight w:val="412"/>
        </w:trPr>
        <w:tc>
          <w:tcPr>
            <w:tcW w:w="4531" w:type="dxa"/>
          </w:tcPr>
          <w:p w14:paraId="2675339D" w14:textId="53B39B67" w:rsidR="0096275C" w:rsidRDefault="0096275C" w:rsidP="0096275C">
            <w:pPr>
              <w:ind w:left="25"/>
              <w:jc w:val="both"/>
              <w:rPr>
                <w:rFonts w:ascii="gobCL" w:eastAsia="gobCL" w:hAnsi="gobCL" w:cs="gobCL"/>
              </w:rPr>
            </w:pPr>
            <w:r>
              <w:rPr>
                <w:rFonts w:ascii="gobCL" w:eastAsia="gobCL" w:hAnsi="gobCL" w:cs="gobCL"/>
                <w:color w:val="000000"/>
              </w:rPr>
              <w:lastRenderedPageBreak/>
              <w:t>Suscripción de la Declaración Jurada de no duplicidad de los gastos, disponible en el Anexo N°4.</w:t>
            </w:r>
          </w:p>
        </w:tc>
        <w:tc>
          <w:tcPr>
            <w:tcW w:w="4297" w:type="dxa"/>
          </w:tcPr>
          <w:p w14:paraId="7949CDF2" w14:textId="1FAF363E" w:rsidR="0096275C" w:rsidRDefault="0096275C" w:rsidP="0096275C">
            <w:pPr>
              <w:ind w:left="25"/>
              <w:jc w:val="both"/>
              <w:rPr>
                <w:rFonts w:ascii="gobCL" w:eastAsia="gobCL" w:hAnsi="gobCL" w:cs="gobCL"/>
              </w:rPr>
            </w:pPr>
            <w:r>
              <w:rPr>
                <w:rFonts w:ascii="gobCL" w:eastAsia="gobCL" w:hAnsi="gobCL" w:cs="gobCL"/>
              </w:rPr>
              <w:t>Declaración Jurada de no duplicidad de gastos según formato Anexo N°4.</w:t>
            </w:r>
          </w:p>
        </w:tc>
      </w:tr>
      <w:tr w:rsidR="00DD7C85" w14:paraId="0B132D91" w14:textId="77777777" w:rsidTr="008A794B">
        <w:trPr>
          <w:trHeight w:val="412"/>
        </w:trPr>
        <w:tc>
          <w:tcPr>
            <w:tcW w:w="4531" w:type="dxa"/>
          </w:tcPr>
          <w:p w14:paraId="0AF0A8FA" w14:textId="01BF82DE" w:rsidR="00DD7C85" w:rsidRPr="00AD71B3" w:rsidRDefault="00DD7C85" w:rsidP="00DD7C85">
            <w:pPr>
              <w:ind w:left="25"/>
              <w:jc w:val="both"/>
              <w:rPr>
                <w:rFonts w:ascii="gobCL" w:eastAsia="gobCL" w:hAnsi="gobCL" w:cs="gobCL"/>
                <w:color w:val="000000"/>
              </w:rPr>
            </w:pPr>
            <w:r w:rsidRPr="0057203C">
              <w:rPr>
                <w:rFonts w:ascii="gobCL" w:eastAsia="gobCL" w:hAnsi="gobCL" w:cs="gobCL"/>
                <w:color w:val="000000"/>
              </w:rPr>
              <w:t>No haber incumplido las obligaciones contractuales de un proyecto Sercotec, con el Agente Operador Sercotec (término anticipado de contrato o incumplimiento de contrato, por hecho o acto imputable al beneficiario/a), dentro de los dos años anteriores a la fecha de inicio de la convocatoria.</w:t>
            </w:r>
          </w:p>
        </w:tc>
        <w:tc>
          <w:tcPr>
            <w:tcW w:w="4297" w:type="dxa"/>
          </w:tcPr>
          <w:p w14:paraId="4D8F3C90" w14:textId="0CE6A7E8" w:rsidR="00DD7C85" w:rsidRPr="00C31C9D" w:rsidRDefault="00DD7C85" w:rsidP="00DD7C85">
            <w:pPr>
              <w:ind w:left="25"/>
              <w:jc w:val="both"/>
              <w:rPr>
                <w:rFonts w:ascii="gobCL" w:eastAsia="gobCL" w:hAnsi="gobCL" w:cs="gobCL"/>
                <w:color w:val="000000"/>
              </w:rPr>
            </w:pPr>
            <w:r w:rsidRPr="0057203C">
              <w:rPr>
                <w:rFonts w:ascii="gobCL" w:eastAsia="gobCL" w:hAnsi="gobCL" w:cs="gobCL"/>
                <w:color w:val="000000"/>
              </w:rPr>
              <w:t>Requisito validado con información interna de Sercotec asociada al Rut del/la postulante.</w:t>
            </w:r>
          </w:p>
        </w:tc>
      </w:tr>
    </w:tbl>
    <w:p w14:paraId="213BB673" w14:textId="77777777" w:rsidR="00C950E3" w:rsidRDefault="00924C70">
      <w:pPr>
        <w:jc w:val="center"/>
        <w:rPr>
          <w:rFonts w:ascii="gobCL" w:eastAsia="gobCL" w:hAnsi="gobCL" w:cs="gobCL"/>
          <w:b/>
          <w:color w:val="000000"/>
          <w:sz w:val="20"/>
          <w:szCs w:val="20"/>
        </w:rPr>
      </w:pPr>
      <w:r>
        <w:br w:type="page"/>
      </w:r>
    </w:p>
    <w:p w14:paraId="0AD319D8" w14:textId="77777777" w:rsidR="00C950E3" w:rsidRDefault="00924C70">
      <w:pPr>
        <w:jc w:val="center"/>
        <w:rPr>
          <w:rFonts w:ascii="gobCL" w:eastAsia="gobCL" w:hAnsi="gobCL" w:cs="gobCL"/>
          <w:b/>
          <w:color w:val="000000"/>
          <w:sz w:val="20"/>
          <w:szCs w:val="20"/>
        </w:rPr>
      </w:pPr>
      <w:r>
        <w:rPr>
          <w:rFonts w:ascii="gobCL" w:eastAsia="gobCL" w:hAnsi="gobCL" w:cs="gobCL"/>
          <w:b/>
          <w:color w:val="000000"/>
          <w:sz w:val="20"/>
          <w:szCs w:val="20"/>
        </w:rPr>
        <w:lastRenderedPageBreak/>
        <w:t>ANEXO N°2</w:t>
      </w:r>
    </w:p>
    <w:p w14:paraId="5F93328F" w14:textId="77777777" w:rsidR="00C950E3" w:rsidRDefault="00C950E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2D076F8B" w14:textId="77777777" w:rsidR="00C950E3" w:rsidRDefault="00924C70">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Pr>
          <w:rFonts w:ascii="gobCL" w:eastAsia="gobCL" w:hAnsi="gobCL" w:cs="gobCL"/>
          <w:b/>
          <w:color w:val="000000"/>
          <w:sz w:val="20"/>
          <w:szCs w:val="20"/>
        </w:rPr>
        <w:t>DECLARACIÓN JURADA SIMPLE DE NO CONSANGUINEIDAD</w:t>
      </w:r>
    </w:p>
    <w:p w14:paraId="114EE7F0" w14:textId="77777777" w:rsidR="00C950E3" w:rsidRDefault="00924C70">
      <w:pPr>
        <w:jc w:val="center"/>
        <w:rPr>
          <w:rFonts w:ascii="gobCL" w:eastAsia="gobCL" w:hAnsi="gobCL" w:cs="gobCL"/>
          <w:b/>
          <w:sz w:val="20"/>
          <w:szCs w:val="20"/>
        </w:rPr>
      </w:pPr>
      <w:r>
        <w:rPr>
          <w:rFonts w:ascii="gobCL" w:eastAsia="gobCL" w:hAnsi="gobCL" w:cs="gobCL"/>
          <w:b/>
          <w:sz w:val="20"/>
          <w:szCs w:val="20"/>
        </w:rPr>
        <w:t>EN LA RENDICIÓN DE LOS GASTOS</w:t>
      </w:r>
    </w:p>
    <w:p w14:paraId="1B249DC2" w14:textId="2C1EF3B9" w:rsidR="00C950E3" w:rsidRDefault="00924C70">
      <w:pPr>
        <w:jc w:val="both"/>
        <w:rPr>
          <w:rFonts w:ascii="gobCL" w:eastAsia="gobCL" w:hAnsi="gobCL" w:cs="gobCL"/>
          <w:sz w:val="20"/>
          <w:szCs w:val="20"/>
        </w:rPr>
      </w:pPr>
      <w:r>
        <w:rPr>
          <w:rFonts w:ascii="gobCL" w:eastAsia="gobCL" w:hAnsi="gobCL" w:cs="gobCL"/>
          <w:sz w:val="20"/>
          <w:szCs w:val="20"/>
        </w:rPr>
        <w:t xml:space="preserve">En___________, a _______de_________________________ </w:t>
      </w:r>
      <w:proofErr w:type="spellStart"/>
      <w:r>
        <w:rPr>
          <w:rFonts w:ascii="gobCL" w:eastAsia="gobCL" w:hAnsi="gobCL" w:cs="gobCL"/>
          <w:sz w:val="20"/>
          <w:szCs w:val="20"/>
        </w:rPr>
        <w:t>de</w:t>
      </w:r>
      <w:proofErr w:type="spellEnd"/>
      <w:r>
        <w:rPr>
          <w:rFonts w:ascii="gobCL" w:eastAsia="gobCL" w:hAnsi="gobCL" w:cs="gobCL"/>
          <w:sz w:val="20"/>
          <w:szCs w:val="20"/>
        </w:rPr>
        <w:t xml:space="preserve"> 202</w:t>
      </w:r>
      <w:r w:rsidR="006478B3">
        <w:rPr>
          <w:rFonts w:ascii="gobCL" w:eastAsia="gobCL" w:hAnsi="gobCL" w:cs="gobCL"/>
          <w:sz w:val="20"/>
          <w:szCs w:val="20"/>
        </w:rPr>
        <w:t>2</w:t>
      </w:r>
      <w:r>
        <w:rPr>
          <w:rFonts w:ascii="gobCL" w:eastAsia="gobCL" w:hAnsi="gobCL" w:cs="gobCL"/>
          <w:sz w:val="20"/>
          <w:szCs w:val="20"/>
        </w:rPr>
        <w:t>, don/ña _____________________, cédula de identidad Nº______________, participante del proyecto ____________________ declara que:</w:t>
      </w:r>
    </w:p>
    <w:p w14:paraId="66C4DE76" w14:textId="77777777" w:rsidR="00C950E3" w:rsidRDefault="00924C70">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ítem de </w:t>
      </w:r>
      <w:r>
        <w:rPr>
          <w:rFonts w:ascii="gobCL" w:eastAsia="gobCL" w:hAnsi="gobCL" w:cs="gobCL"/>
          <w:sz w:val="20"/>
          <w:szCs w:val="20"/>
          <w:u w:val="single"/>
        </w:rPr>
        <w:t xml:space="preserve">Activos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mis propios bienes, de socios, de representantes legales, ni tampoco de respectivos cónyuges, </w:t>
      </w:r>
      <w:r>
        <w:rPr>
          <w:rFonts w:ascii="gobCL" w:eastAsia="gobCL" w:hAnsi="gobCL" w:cs="gobCL"/>
          <w:color w:val="000000"/>
          <w:sz w:val="20"/>
          <w:szCs w:val="20"/>
        </w:rPr>
        <w:t xml:space="preserve">conviviente civil </w:t>
      </w:r>
      <w:r>
        <w:rPr>
          <w:rFonts w:ascii="gobCL" w:eastAsia="gobCL" w:hAnsi="gobCL" w:cs="gobCL"/>
          <w:sz w:val="20"/>
          <w:szCs w:val="20"/>
        </w:rPr>
        <w:t>y parientes por consanguineidad y afinidad hasta el segundo grado inclusive (por ejemplo, hijos, padres, abuelos, hermanos).</w:t>
      </w:r>
    </w:p>
    <w:p w14:paraId="29973D8B" w14:textId="77777777" w:rsidR="00C950E3" w:rsidRDefault="00924C70">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asociado al servicio de flete derivados de la compra y traslado de activos fijos y capital de trabajo</w:t>
      </w:r>
      <w:r>
        <w:rPr>
          <w:rFonts w:ascii="gobCL" w:eastAsia="gobCL" w:hAnsi="gobCL" w:cs="gobCL"/>
          <w:sz w:val="20"/>
          <w:szCs w:val="20"/>
          <w:u w:val="single"/>
        </w:rPr>
        <w:t xml:space="preserve"> </w:t>
      </w:r>
      <w:r>
        <w:rPr>
          <w:rFonts w:ascii="gobCL" w:eastAsia="gobCL" w:hAnsi="gobCL" w:cs="gobCL"/>
          <w:b/>
          <w:sz w:val="20"/>
          <w:szCs w:val="20"/>
          <w:u w:val="single"/>
        </w:rPr>
        <w:t>NO</w:t>
      </w:r>
      <w:r>
        <w:rPr>
          <w:rFonts w:ascii="gobCL" w:eastAsia="gobCL" w:hAnsi="gobCL" w:cs="gobCL"/>
          <w:sz w:val="20"/>
          <w:szCs w:val="20"/>
          <w:u w:val="single"/>
        </w:rPr>
        <w:t xml:space="preserve"> corresponde al pago</w:t>
      </w:r>
      <w:r>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2A20CDD2" w14:textId="77777777" w:rsidR="00C950E3" w:rsidRDefault="00924C70">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en ítem de</w:t>
      </w:r>
      <w:r>
        <w:rPr>
          <w:sz w:val="20"/>
          <w:szCs w:val="20"/>
        </w:rPr>
        <w:t> </w:t>
      </w:r>
      <w:r>
        <w:rPr>
          <w:rFonts w:ascii="gobCL" w:eastAsia="gobCL" w:hAnsi="gobCL" w:cs="gobCL"/>
          <w:sz w:val="20"/>
          <w:szCs w:val="20"/>
          <w:u w:val="single"/>
        </w:rPr>
        <w:t xml:space="preserve">contrataciones </w:t>
      </w:r>
      <w:r>
        <w:rPr>
          <w:rFonts w:ascii="gobCL" w:eastAsia="gobCL" w:hAnsi="gobCL" w:cs="gobCL"/>
          <w:b/>
          <w:sz w:val="20"/>
          <w:szCs w:val="20"/>
          <w:u w:val="single"/>
        </w:rPr>
        <w:t xml:space="preserve">NO </w:t>
      </w:r>
      <w:r>
        <w:rPr>
          <w:rFonts w:ascii="gobCL" w:eastAsia="gobCL" w:hAnsi="gobCL" w:cs="gobCL"/>
          <w:sz w:val="20"/>
          <w:szCs w:val="20"/>
          <w:u w:val="single"/>
        </w:rPr>
        <w:t xml:space="preserve">corresponde </w:t>
      </w:r>
      <w:r>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4784C057" w14:textId="77777777" w:rsidR="00C950E3" w:rsidRDefault="00924C70">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arriendos</w:t>
      </w:r>
      <w:r>
        <w:rPr>
          <w:rFonts w:ascii="gobCL" w:eastAsia="gobCL" w:hAnsi="gobCL" w:cs="gobCL"/>
          <w:sz w:val="20"/>
          <w:szCs w:val="20"/>
        </w:rPr>
        <w:t xml:space="preserve"> de bienes raíces (industriales, comerciales o agrícolas), y/o maquinarias necesarias para el desarrollo del proyecto,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4AD39548" w14:textId="77777777" w:rsidR="00C950E3" w:rsidRDefault="00924C70">
      <w:pPr>
        <w:numPr>
          <w:ilvl w:val="0"/>
          <w:numId w:val="12"/>
        </w:numPr>
        <w:spacing w:after="200" w:line="276" w:lineRule="auto"/>
        <w:ind w:left="709"/>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materias primas, materiales y mercadería</w:t>
      </w:r>
      <w:r>
        <w:rPr>
          <w:rFonts w:ascii="gobCL" w:eastAsia="gobCL" w:hAnsi="gobCL" w:cs="gobCL"/>
          <w:sz w:val="20"/>
          <w:szCs w:val="20"/>
        </w:rPr>
        <w:t xml:space="preserve">,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bienes propios ni de alguno de los socios/as, representantes legales ni tampoco de sus respectivos cónyuges, </w:t>
      </w:r>
      <w:r>
        <w:rPr>
          <w:rFonts w:ascii="gobCL" w:eastAsia="gobCL" w:hAnsi="gobCL" w:cs="gobCL"/>
          <w:color w:val="000000"/>
          <w:sz w:val="20"/>
          <w:szCs w:val="20"/>
        </w:rPr>
        <w:t>conviviente civil</w:t>
      </w:r>
      <w:r>
        <w:rPr>
          <w:rFonts w:ascii="gobCL" w:eastAsia="gobCL" w:hAnsi="gobCL" w:cs="gobCL"/>
          <w:sz w:val="20"/>
          <w:szCs w:val="20"/>
        </w:rPr>
        <w:t>, y parientes por consanguineidad y afinidad hasta el segundo grado inclusive (por ejemplo, hijos, padres, abuelos y hermanos).</w:t>
      </w:r>
    </w:p>
    <w:p w14:paraId="3212D688" w14:textId="3A78B9AD" w:rsidR="00C950E3" w:rsidRDefault="00924C70">
      <w:pPr>
        <w:ind w:left="1065"/>
        <w:jc w:val="both"/>
        <w:rPr>
          <w:rFonts w:ascii="gobCL" w:eastAsia="gobCL" w:hAnsi="gobCL" w:cs="gobCL"/>
          <w:sz w:val="20"/>
          <w:szCs w:val="20"/>
        </w:rPr>
      </w:pPr>
      <w:r>
        <w:rPr>
          <w:rFonts w:ascii="gobCL" w:eastAsia="gobCL" w:hAnsi="gobCL" w:cs="gobCL"/>
          <w:sz w:val="20"/>
          <w:szCs w:val="20"/>
        </w:rPr>
        <w:t>Da fe con su firma;</w:t>
      </w:r>
    </w:p>
    <w:p w14:paraId="447807E6" w14:textId="4BD3EB87" w:rsidR="00F22110" w:rsidRDefault="00F22110">
      <w:pPr>
        <w:ind w:left="1065"/>
        <w:jc w:val="both"/>
        <w:rPr>
          <w:rFonts w:ascii="gobCL" w:eastAsia="gobCL" w:hAnsi="gobCL" w:cs="gobCL"/>
          <w:sz w:val="20"/>
          <w:szCs w:val="20"/>
        </w:rPr>
      </w:pPr>
    </w:p>
    <w:p w14:paraId="1BFF863E" w14:textId="77777777" w:rsidR="00F22110" w:rsidRDefault="00F22110">
      <w:pPr>
        <w:ind w:left="1065"/>
        <w:jc w:val="both"/>
        <w:rPr>
          <w:rFonts w:ascii="gobCL" w:eastAsia="gobCL" w:hAnsi="gobCL" w:cs="gobCL"/>
          <w:sz w:val="20"/>
          <w:szCs w:val="20"/>
        </w:rPr>
      </w:pPr>
    </w:p>
    <w:tbl>
      <w:tblPr>
        <w:tblStyle w:val="2"/>
        <w:tblW w:w="4297" w:type="dxa"/>
        <w:tblInd w:w="2479" w:type="dxa"/>
        <w:tblLayout w:type="fixed"/>
        <w:tblLook w:val="0000" w:firstRow="0" w:lastRow="0" w:firstColumn="0" w:lastColumn="0" w:noHBand="0" w:noVBand="0"/>
      </w:tblPr>
      <w:tblGrid>
        <w:gridCol w:w="580"/>
        <w:gridCol w:w="673"/>
        <w:gridCol w:w="3044"/>
      </w:tblGrid>
      <w:tr w:rsidR="00C950E3" w14:paraId="5332C12F" w14:textId="77777777" w:rsidTr="00893945">
        <w:trPr>
          <w:trHeight w:val="74"/>
        </w:trPr>
        <w:tc>
          <w:tcPr>
            <w:tcW w:w="580" w:type="dxa"/>
          </w:tcPr>
          <w:p w14:paraId="17BCDE0D" w14:textId="77777777" w:rsidR="00C950E3" w:rsidRDefault="00C950E3">
            <w:pPr>
              <w:spacing w:after="200" w:line="276" w:lineRule="auto"/>
              <w:rPr>
                <w:rFonts w:ascii="gobCL" w:eastAsia="gobCL" w:hAnsi="gobCL" w:cs="gobCL"/>
              </w:rPr>
            </w:pPr>
          </w:p>
        </w:tc>
        <w:tc>
          <w:tcPr>
            <w:tcW w:w="673" w:type="dxa"/>
          </w:tcPr>
          <w:p w14:paraId="439F4681" w14:textId="77777777" w:rsidR="00C950E3" w:rsidRDefault="00C950E3">
            <w:pPr>
              <w:spacing w:after="200" w:line="276" w:lineRule="auto"/>
              <w:rPr>
                <w:rFonts w:ascii="gobCL" w:eastAsia="gobCL" w:hAnsi="gobCL" w:cs="gobCL"/>
              </w:rPr>
            </w:pPr>
          </w:p>
        </w:tc>
        <w:tc>
          <w:tcPr>
            <w:tcW w:w="3044" w:type="dxa"/>
            <w:tcBorders>
              <w:top w:val="single" w:sz="4" w:space="0" w:color="000000"/>
              <w:left w:val="nil"/>
              <w:bottom w:val="nil"/>
              <w:right w:val="nil"/>
            </w:tcBorders>
          </w:tcPr>
          <w:p w14:paraId="50609C07" w14:textId="77777777" w:rsidR="00893945" w:rsidRDefault="00893945" w:rsidP="00893945">
            <w:pPr>
              <w:rPr>
                <w:rFonts w:ascii="gobCL" w:eastAsia="gobCL" w:hAnsi="gobCL" w:cs="gobCL"/>
                <w:b/>
              </w:rPr>
            </w:pPr>
            <w:r>
              <w:rPr>
                <w:rFonts w:ascii="gobCL" w:eastAsia="gobCL" w:hAnsi="gobCL" w:cs="gobCL"/>
                <w:b/>
              </w:rPr>
              <w:t xml:space="preserve">Nombre y Firma </w:t>
            </w:r>
          </w:p>
          <w:p w14:paraId="254E983A" w14:textId="77777777" w:rsidR="00C950E3" w:rsidRDefault="00893945" w:rsidP="00893945">
            <w:pPr>
              <w:spacing w:after="200" w:line="276" w:lineRule="auto"/>
              <w:rPr>
                <w:rFonts w:ascii="gobCL" w:eastAsia="gobCL" w:hAnsi="gobCL" w:cs="gobCL"/>
              </w:rPr>
            </w:pPr>
            <w:r>
              <w:rPr>
                <w:rFonts w:ascii="gobCL" w:eastAsia="gobCL" w:hAnsi="gobCL" w:cs="gobCL"/>
                <w:b/>
              </w:rPr>
              <w:t>RUT</w:t>
            </w:r>
          </w:p>
        </w:tc>
      </w:tr>
      <w:tr w:rsidR="00C950E3" w14:paraId="4CAB7FDD" w14:textId="77777777" w:rsidTr="00893945">
        <w:trPr>
          <w:trHeight w:val="74"/>
        </w:trPr>
        <w:tc>
          <w:tcPr>
            <w:tcW w:w="580" w:type="dxa"/>
          </w:tcPr>
          <w:p w14:paraId="5D2A194A" w14:textId="77777777" w:rsidR="00C950E3" w:rsidRDefault="00C950E3">
            <w:pPr>
              <w:spacing w:after="200" w:line="276" w:lineRule="auto"/>
              <w:rPr>
                <w:rFonts w:ascii="gobCL" w:eastAsia="gobCL" w:hAnsi="gobCL" w:cs="gobCL"/>
              </w:rPr>
            </w:pPr>
          </w:p>
        </w:tc>
        <w:tc>
          <w:tcPr>
            <w:tcW w:w="673" w:type="dxa"/>
          </w:tcPr>
          <w:p w14:paraId="33191755" w14:textId="77777777" w:rsidR="00C950E3" w:rsidRDefault="00C950E3">
            <w:pPr>
              <w:spacing w:after="200" w:line="276" w:lineRule="auto"/>
              <w:rPr>
                <w:rFonts w:ascii="gobCL" w:eastAsia="gobCL" w:hAnsi="gobCL" w:cs="gobCL"/>
              </w:rPr>
            </w:pPr>
          </w:p>
        </w:tc>
        <w:tc>
          <w:tcPr>
            <w:tcW w:w="3044" w:type="dxa"/>
          </w:tcPr>
          <w:p w14:paraId="64A0DD7C" w14:textId="65B4E85E" w:rsidR="00C950E3" w:rsidRDefault="00C950E3">
            <w:pPr>
              <w:spacing w:after="200" w:line="276" w:lineRule="auto"/>
              <w:rPr>
                <w:rFonts w:ascii="gobCL" w:eastAsia="gobCL" w:hAnsi="gobCL" w:cs="gobCL"/>
              </w:rPr>
            </w:pPr>
          </w:p>
          <w:p w14:paraId="0A5DD470" w14:textId="77777777" w:rsidR="0002659A" w:rsidRDefault="0002659A">
            <w:pPr>
              <w:spacing w:after="200" w:line="276" w:lineRule="auto"/>
              <w:rPr>
                <w:rFonts w:ascii="gobCL" w:eastAsia="gobCL" w:hAnsi="gobCL" w:cs="gobCL"/>
              </w:rPr>
            </w:pPr>
          </w:p>
        </w:tc>
      </w:tr>
    </w:tbl>
    <w:p w14:paraId="2DCE714D" w14:textId="77777777" w:rsidR="007E2034" w:rsidRDefault="007E2034" w:rsidP="00893945">
      <w:pPr>
        <w:jc w:val="center"/>
        <w:rPr>
          <w:rFonts w:ascii="gobCL" w:eastAsia="gobCL" w:hAnsi="gobCL" w:cs="gobCL"/>
          <w:b/>
          <w:sz w:val="20"/>
          <w:szCs w:val="20"/>
        </w:rPr>
      </w:pPr>
    </w:p>
    <w:p w14:paraId="41408D1B" w14:textId="77777777" w:rsidR="007E2034" w:rsidRDefault="007E2034" w:rsidP="00893945">
      <w:pPr>
        <w:jc w:val="center"/>
        <w:rPr>
          <w:rFonts w:ascii="gobCL" w:eastAsia="gobCL" w:hAnsi="gobCL" w:cs="gobCL"/>
          <w:b/>
          <w:sz w:val="20"/>
          <w:szCs w:val="20"/>
        </w:rPr>
      </w:pPr>
    </w:p>
    <w:p w14:paraId="626B3486" w14:textId="77777777" w:rsidR="00C77C82" w:rsidRDefault="00C77C82" w:rsidP="00893945">
      <w:pPr>
        <w:jc w:val="center"/>
        <w:rPr>
          <w:rFonts w:ascii="gobCL" w:eastAsia="gobCL" w:hAnsi="gobCL" w:cs="gobCL"/>
          <w:b/>
          <w:sz w:val="20"/>
          <w:szCs w:val="20"/>
        </w:rPr>
      </w:pPr>
    </w:p>
    <w:p w14:paraId="45CAEA7F" w14:textId="77777777" w:rsidR="00C77C82" w:rsidRDefault="00C77C82" w:rsidP="00893945">
      <w:pPr>
        <w:jc w:val="center"/>
        <w:rPr>
          <w:rFonts w:ascii="gobCL" w:eastAsia="gobCL" w:hAnsi="gobCL" w:cs="gobCL"/>
          <w:b/>
          <w:sz w:val="20"/>
          <w:szCs w:val="20"/>
        </w:rPr>
      </w:pPr>
    </w:p>
    <w:p w14:paraId="6A551D72" w14:textId="63DD70E2" w:rsidR="00C950E3" w:rsidRDefault="00924C70" w:rsidP="00893945">
      <w:pPr>
        <w:jc w:val="center"/>
        <w:rPr>
          <w:rFonts w:ascii="gobCL" w:eastAsia="gobCL" w:hAnsi="gobCL" w:cs="gobCL"/>
          <w:b/>
          <w:sz w:val="20"/>
          <w:szCs w:val="20"/>
        </w:rPr>
      </w:pPr>
      <w:r>
        <w:rPr>
          <w:rFonts w:ascii="gobCL" w:eastAsia="gobCL" w:hAnsi="gobCL" w:cs="gobCL"/>
          <w:b/>
          <w:sz w:val="20"/>
          <w:szCs w:val="20"/>
        </w:rPr>
        <w:t>ANEXO N° 3</w:t>
      </w:r>
    </w:p>
    <w:p w14:paraId="5E578849" w14:textId="77777777" w:rsidR="00C950E3" w:rsidRDefault="00924C70">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1"/>
        <w:tblW w:w="8337" w:type="dxa"/>
        <w:tblInd w:w="0" w:type="dxa"/>
        <w:tblLayout w:type="fixed"/>
        <w:tblLook w:val="0400" w:firstRow="0" w:lastRow="0" w:firstColumn="0" w:lastColumn="0" w:noHBand="0" w:noVBand="1"/>
      </w:tblPr>
      <w:tblGrid>
        <w:gridCol w:w="8337"/>
      </w:tblGrid>
      <w:tr w:rsidR="00C950E3" w14:paraId="0093FAB9" w14:textId="77777777">
        <w:trPr>
          <w:trHeight w:val="8127"/>
        </w:trPr>
        <w:tc>
          <w:tcPr>
            <w:tcW w:w="8337" w:type="dxa"/>
            <w:shd w:val="clear" w:color="auto" w:fill="auto"/>
          </w:tcPr>
          <w:p w14:paraId="5F144B9C" w14:textId="77777777" w:rsidR="00C950E3" w:rsidRDefault="00924C70">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14:paraId="28A57983" w14:textId="61BF654F" w:rsidR="00C950E3" w:rsidRDefault="00924C70">
            <w:pPr>
              <w:spacing w:before="240" w:after="240"/>
              <w:ind w:left="37"/>
              <w:jc w:val="both"/>
              <w:rPr>
                <w:rFonts w:ascii="gobCL" w:eastAsia="gobCL" w:hAnsi="gobCL" w:cs="gobCL"/>
                <w:b/>
              </w:rPr>
            </w:pPr>
            <w:r>
              <w:rPr>
                <w:rFonts w:ascii="gobCL" w:eastAsia="gobCL" w:hAnsi="gobCL" w:cs="gobCL"/>
              </w:rPr>
              <w:t>Rut:____________________________________ declaro NO afectar el principio de probi</w:t>
            </w:r>
            <w:r w:rsidR="00C77C82">
              <w:rPr>
                <w:rFonts w:ascii="gobCL" w:eastAsia="gobCL" w:hAnsi="gobCL" w:cs="gobCL"/>
              </w:rPr>
              <w:t>dad del Programa Reactívate Fndr</w:t>
            </w:r>
            <w:r>
              <w:rPr>
                <w:rFonts w:ascii="gobCL" w:eastAsia="gobCL" w:hAnsi="gobCL" w:cs="gobCL"/>
              </w:rPr>
              <w:t>,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14:paraId="6F336842" w14:textId="77777777" w:rsidR="00C950E3" w:rsidRDefault="00C950E3">
            <w:pPr>
              <w:spacing w:before="240" w:after="240"/>
              <w:jc w:val="both"/>
              <w:rPr>
                <w:rFonts w:ascii="gobCL" w:eastAsia="gobCL" w:hAnsi="gobCL" w:cs="gobCL"/>
              </w:rPr>
            </w:pPr>
          </w:p>
          <w:p w14:paraId="2233ABBB" w14:textId="77777777" w:rsidR="00C950E3" w:rsidRDefault="00C950E3">
            <w:pPr>
              <w:spacing w:before="240" w:after="240"/>
              <w:jc w:val="both"/>
              <w:rPr>
                <w:rFonts w:ascii="gobCL" w:eastAsia="gobCL" w:hAnsi="gobCL" w:cs="gobCL"/>
              </w:rPr>
            </w:pPr>
          </w:p>
          <w:p w14:paraId="334FF33C" w14:textId="77777777" w:rsidR="00C950E3" w:rsidRDefault="00C950E3">
            <w:pPr>
              <w:pBdr>
                <w:bottom w:val="single" w:sz="12" w:space="1" w:color="000000"/>
              </w:pBdr>
              <w:spacing w:before="240" w:after="240"/>
              <w:jc w:val="both"/>
              <w:rPr>
                <w:rFonts w:ascii="gobCL" w:eastAsia="gobCL" w:hAnsi="gobCL" w:cs="gobCL"/>
              </w:rPr>
            </w:pPr>
          </w:p>
          <w:p w14:paraId="1D331785" w14:textId="77777777" w:rsidR="00C950E3" w:rsidRDefault="00924C70">
            <w:pPr>
              <w:spacing w:before="240" w:after="240"/>
              <w:jc w:val="both"/>
              <w:rPr>
                <w:rFonts w:ascii="gobCL" w:eastAsia="gobCL" w:hAnsi="gobCL" w:cs="gobCL"/>
              </w:rPr>
            </w:pPr>
            <w:r>
              <w:rPr>
                <w:rFonts w:ascii="gobCL" w:eastAsia="gobCL" w:hAnsi="gobCL" w:cs="gobCL"/>
              </w:rPr>
              <w:t>Beneficiario/a:</w:t>
            </w:r>
          </w:p>
          <w:p w14:paraId="4C1A112C" w14:textId="77777777" w:rsidR="00C950E3" w:rsidRDefault="00C950E3">
            <w:pPr>
              <w:spacing w:before="240" w:after="240"/>
              <w:jc w:val="both"/>
              <w:rPr>
                <w:rFonts w:ascii="gobCL" w:eastAsia="gobCL" w:hAnsi="gobCL" w:cs="gobCL"/>
              </w:rPr>
            </w:pPr>
          </w:p>
          <w:p w14:paraId="1F11A63E" w14:textId="77777777" w:rsidR="00C950E3" w:rsidRDefault="00924C70">
            <w:pPr>
              <w:spacing w:before="240" w:after="240"/>
              <w:jc w:val="both"/>
              <w:rPr>
                <w:rFonts w:ascii="gobCL" w:eastAsia="gobCL" w:hAnsi="gobCL" w:cs="gobCL"/>
              </w:rPr>
            </w:pPr>
            <w:r>
              <w:rPr>
                <w:rFonts w:ascii="gobCL" w:eastAsia="gobCL" w:hAnsi="gobCL" w:cs="gobCL"/>
              </w:rPr>
              <w:t>Sr</w:t>
            </w:r>
            <w:proofErr w:type="gramStart"/>
            <w:r>
              <w:rPr>
                <w:rFonts w:ascii="gobCL" w:eastAsia="gobCL" w:hAnsi="gobCL" w:cs="gobCL"/>
              </w:rPr>
              <w:t>./</w:t>
            </w:r>
            <w:proofErr w:type="gramEnd"/>
            <w:r>
              <w:rPr>
                <w:rFonts w:ascii="gobCL" w:eastAsia="gobCL" w:hAnsi="gobCL" w:cs="gobCL"/>
              </w:rPr>
              <w:t>a:………………………………………………………………….</w:t>
            </w:r>
          </w:p>
          <w:p w14:paraId="03236986" w14:textId="77777777" w:rsidR="00C950E3" w:rsidRDefault="00C950E3">
            <w:pPr>
              <w:spacing w:before="240" w:after="240"/>
              <w:jc w:val="both"/>
              <w:rPr>
                <w:rFonts w:ascii="gobCL" w:eastAsia="gobCL" w:hAnsi="gobCL" w:cs="gobCL"/>
              </w:rPr>
            </w:pPr>
          </w:p>
        </w:tc>
      </w:tr>
    </w:tbl>
    <w:p w14:paraId="480631CC" w14:textId="77777777" w:rsidR="00C950E3" w:rsidRDefault="00C950E3">
      <w:pPr>
        <w:rPr>
          <w:rFonts w:ascii="gobCL" w:eastAsia="gobCL" w:hAnsi="gobCL" w:cs="gobCL"/>
          <w:sz w:val="20"/>
          <w:szCs w:val="20"/>
        </w:rPr>
      </w:pPr>
    </w:p>
    <w:p w14:paraId="30B13E7D" w14:textId="77777777" w:rsidR="00C950E3" w:rsidRDefault="00C950E3">
      <w:pPr>
        <w:jc w:val="center"/>
        <w:rPr>
          <w:rFonts w:ascii="gobCL" w:eastAsia="gobCL" w:hAnsi="gobCL" w:cs="gobCL"/>
          <w:b/>
          <w:sz w:val="20"/>
          <w:szCs w:val="20"/>
        </w:rPr>
      </w:pPr>
    </w:p>
    <w:p w14:paraId="1AB710E9" w14:textId="77777777" w:rsidR="00C950E3" w:rsidRDefault="00C950E3">
      <w:pPr>
        <w:jc w:val="center"/>
        <w:rPr>
          <w:rFonts w:ascii="gobCL" w:eastAsia="gobCL" w:hAnsi="gobCL" w:cs="gobCL"/>
          <w:b/>
          <w:sz w:val="20"/>
          <w:szCs w:val="20"/>
        </w:rPr>
      </w:pPr>
    </w:p>
    <w:p w14:paraId="7C1089C4" w14:textId="77777777" w:rsidR="00C950E3" w:rsidRDefault="00C950E3">
      <w:pPr>
        <w:jc w:val="center"/>
        <w:rPr>
          <w:rFonts w:ascii="gobCL" w:eastAsia="gobCL" w:hAnsi="gobCL" w:cs="gobCL"/>
          <w:b/>
          <w:sz w:val="20"/>
          <w:szCs w:val="20"/>
        </w:rPr>
      </w:pPr>
    </w:p>
    <w:p w14:paraId="21821D37" w14:textId="77777777" w:rsidR="00C950E3" w:rsidRDefault="00C950E3">
      <w:pPr>
        <w:jc w:val="center"/>
        <w:rPr>
          <w:rFonts w:ascii="gobCL" w:eastAsia="gobCL" w:hAnsi="gobCL" w:cs="gobCL"/>
          <w:b/>
          <w:sz w:val="20"/>
          <w:szCs w:val="20"/>
        </w:rPr>
      </w:pPr>
    </w:p>
    <w:p w14:paraId="085F3FDE" w14:textId="77777777" w:rsidR="007E2034" w:rsidRDefault="007E2034">
      <w:pPr>
        <w:jc w:val="center"/>
        <w:rPr>
          <w:rFonts w:ascii="gobCL" w:eastAsia="gobCL" w:hAnsi="gobCL" w:cs="gobCL"/>
          <w:b/>
          <w:sz w:val="20"/>
          <w:szCs w:val="20"/>
        </w:rPr>
      </w:pPr>
    </w:p>
    <w:p w14:paraId="35FC6879" w14:textId="77777777" w:rsidR="007E2034" w:rsidRDefault="007E2034">
      <w:pPr>
        <w:jc w:val="center"/>
        <w:rPr>
          <w:rFonts w:ascii="gobCL" w:eastAsia="gobCL" w:hAnsi="gobCL" w:cs="gobCL"/>
          <w:b/>
          <w:sz w:val="20"/>
          <w:szCs w:val="20"/>
        </w:rPr>
      </w:pPr>
    </w:p>
    <w:p w14:paraId="63FA4B64" w14:textId="77777777" w:rsidR="007E2034" w:rsidRDefault="007E2034">
      <w:pPr>
        <w:jc w:val="center"/>
        <w:rPr>
          <w:rFonts w:ascii="gobCL" w:eastAsia="gobCL" w:hAnsi="gobCL" w:cs="gobCL"/>
          <w:b/>
          <w:sz w:val="20"/>
          <w:szCs w:val="20"/>
        </w:rPr>
      </w:pPr>
    </w:p>
    <w:p w14:paraId="5505B6B6" w14:textId="77777777" w:rsidR="007E2034" w:rsidRDefault="007E2034">
      <w:pPr>
        <w:jc w:val="center"/>
        <w:rPr>
          <w:rFonts w:ascii="gobCL" w:eastAsia="gobCL" w:hAnsi="gobCL" w:cs="gobCL"/>
          <w:b/>
          <w:sz w:val="20"/>
          <w:szCs w:val="20"/>
        </w:rPr>
      </w:pPr>
    </w:p>
    <w:p w14:paraId="740D299F" w14:textId="142B1D0A" w:rsidR="00C950E3" w:rsidRDefault="00924C70">
      <w:pPr>
        <w:jc w:val="center"/>
        <w:rPr>
          <w:rFonts w:ascii="gobCL" w:eastAsia="gobCL" w:hAnsi="gobCL" w:cs="gobCL"/>
          <w:b/>
          <w:sz w:val="20"/>
          <w:szCs w:val="20"/>
        </w:rPr>
      </w:pPr>
      <w:r>
        <w:rPr>
          <w:rFonts w:ascii="gobCL" w:eastAsia="gobCL" w:hAnsi="gobCL" w:cs="gobCL"/>
          <w:b/>
          <w:sz w:val="20"/>
          <w:szCs w:val="20"/>
        </w:rPr>
        <w:lastRenderedPageBreak/>
        <w:t>ANEXO N°4</w:t>
      </w:r>
    </w:p>
    <w:p w14:paraId="3802A9E7" w14:textId="77777777" w:rsidR="00C950E3" w:rsidRDefault="00924C70">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14:paraId="593CE78C" w14:textId="77777777" w:rsidR="00C950E3" w:rsidRDefault="00C950E3">
      <w:pPr>
        <w:rPr>
          <w:rFonts w:ascii="gobCL" w:eastAsia="gobCL" w:hAnsi="gobCL" w:cs="gobCL"/>
          <w:b/>
          <w:sz w:val="20"/>
          <w:szCs w:val="20"/>
        </w:rPr>
      </w:pPr>
    </w:p>
    <w:p w14:paraId="108BBD87" w14:textId="77777777" w:rsidR="00C950E3" w:rsidRDefault="00924C70">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14:paraId="5BF2AB73" w14:textId="5A320202" w:rsidR="00C950E3" w:rsidRDefault="00924C70">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rendiré en la presente convocatoria </w:t>
      </w:r>
      <w:r>
        <w:rPr>
          <w:rFonts w:ascii="gobCL" w:eastAsia="gobCL" w:hAnsi="gobCL" w:cs="gobCL"/>
          <w:b/>
          <w:sz w:val="20"/>
          <w:szCs w:val="20"/>
        </w:rPr>
        <w:t>NO</w:t>
      </w:r>
      <w:r>
        <w:rPr>
          <w:rFonts w:ascii="gobCL" w:eastAsia="gobCL" w:hAnsi="gobCL" w:cs="gobCL"/>
          <w:sz w:val="20"/>
          <w:szCs w:val="20"/>
        </w:rPr>
        <w:t xml:space="preserve"> han sido rendidos en ninguna convocatoria anterior de S</w:t>
      </w:r>
      <w:r w:rsidR="00512DF7">
        <w:rPr>
          <w:rFonts w:ascii="gobCL" w:eastAsia="gobCL" w:hAnsi="gobCL" w:cs="gobCL"/>
          <w:sz w:val="20"/>
          <w:szCs w:val="20"/>
        </w:rPr>
        <w:t>ERCOTEC</w:t>
      </w:r>
      <w:r>
        <w:rPr>
          <w:rFonts w:ascii="gobCL" w:eastAsia="gobCL" w:hAnsi="gobCL" w:cs="gobCL"/>
          <w:sz w:val="20"/>
          <w:szCs w:val="20"/>
        </w:rPr>
        <w:t>,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14:paraId="07A83897" w14:textId="77777777" w:rsidR="00C950E3" w:rsidRDefault="00C950E3">
      <w:pPr>
        <w:jc w:val="both"/>
        <w:rPr>
          <w:rFonts w:ascii="gobCL" w:eastAsia="gobCL" w:hAnsi="gobCL" w:cs="gobCL"/>
          <w:sz w:val="20"/>
          <w:szCs w:val="20"/>
        </w:rPr>
      </w:pPr>
    </w:p>
    <w:p w14:paraId="5B8FBC37" w14:textId="77777777" w:rsidR="00C950E3" w:rsidRDefault="00C950E3">
      <w:pPr>
        <w:jc w:val="both"/>
        <w:rPr>
          <w:rFonts w:ascii="gobCL" w:eastAsia="gobCL" w:hAnsi="gobCL" w:cs="gobCL"/>
          <w:sz w:val="20"/>
          <w:szCs w:val="20"/>
        </w:rPr>
      </w:pPr>
    </w:p>
    <w:p w14:paraId="34346F22" w14:textId="77777777" w:rsidR="00C950E3" w:rsidRDefault="00C950E3">
      <w:pPr>
        <w:jc w:val="both"/>
        <w:rPr>
          <w:rFonts w:ascii="gobCL" w:eastAsia="gobCL" w:hAnsi="gobCL" w:cs="gobCL"/>
          <w:sz w:val="20"/>
          <w:szCs w:val="20"/>
        </w:rPr>
      </w:pPr>
    </w:p>
    <w:p w14:paraId="5A984D6E" w14:textId="77777777" w:rsidR="00C950E3" w:rsidRDefault="00924C70">
      <w:pPr>
        <w:jc w:val="both"/>
        <w:rPr>
          <w:rFonts w:ascii="gobCL" w:eastAsia="gobCL" w:hAnsi="gobCL" w:cs="gobCL"/>
          <w:sz w:val="20"/>
          <w:szCs w:val="20"/>
        </w:rPr>
      </w:pPr>
      <w:r>
        <w:rPr>
          <w:rFonts w:ascii="gobCL" w:eastAsia="gobCL" w:hAnsi="gobCL" w:cs="gobCL"/>
          <w:sz w:val="20"/>
          <w:szCs w:val="20"/>
        </w:rPr>
        <w:t>Beneficiario/a:</w:t>
      </w:r>
    </w:p>
    <w:p w14:paraId="1FDF6C40" w14:textId="77777777" w:rsidR="00A45FB2" w:rsidRDefault="00A45FB2">
      <w:pPr>
        <w:jc w:val="both"/>
        <w:rPr>
          <w:rFonts w:ascii="gobCL" w:eastAsia="gobCL" w:hAnsi="gobCL" w:cs="gobCL"/>
          <w:sz w:val="20"/>
          <w:szCs w:val="20"/>
        </w:rPr>
      </w:pPr>
      <w:r>
        <w:rPr>
          <w:rFonts w:ascii="gobCL" w:eastAsia="gobCL" w:hAnsi="gobCL" w:cs="gobCL"/>
          <w:sz w:val="20"/>
          <w:szCs w:val="20"/>
        </w:rPr>
        <w:t>Fecha:</w:t>
      </w:r>
    </w:p>
    <w:p w14:paraId="59488D51" w14:textId="77777777" w:rsidR="00C950E3" w:rsidRDefault="00C950E3">
      <w:pPr>
        <w:rPr>
          <w:rFonts w:ascii="gobCL" w:eastAsia="gobCL" w:hAnsi="gobCL" w:cs="gobCL"/>
          <w:b/>
          <w:sz w:val="20"/>
          <w:szCs w:val="20"/>
        </w:rPr>
      </w:pPr>
    </w:p>
    <w:p w14:paraId="4F6253DC" w14:textId="77777777" w:rsidR="00C950E3" w:rsidRDefault="00C950E3">
      <w:pPr>
        <w:jc w:val="center"/>
        <w:rPr>
          <w:rFonts w:ascii="gobCL" w:eastAsia="gobCL" w:hAnsi="gobCL" w:cs="gobCL"/>
          <w:b/>
          <w:sz w:val="20"/>
          <w:szCs w:val="20"/>
        </w:rPr>
      </w:pPr>
    </w:p>
    <w:p w14:paraId="0A380D4B" w14:textId="77777777" w:rsidR="00C950E3" w:rsidRDefault="00C950E3">
      <w:pPr>
        <w:jc w:val="center"/>
        <w:rPr>
          <w:rFonts w:ascii="gobCL" w:eastAsia="gobCL" w:hAnsi="gobCL" w:cs="gobCL"/>
          <w:b/>
          <w:sz w:val="20"/>
          <w:szCs w:val="20"/>
        </w:rPr>
      </w:pPr>
    </w:p>
    <w:p w14:paraId="2362BF14" w14:textId="77777777" w:rsidR="00C950E3" w:rsidRDefault="00C950E3">
      <w:pPr>
        <w:jc w:val="center"/>
        <w:rPr>
          <w:rFonts w:ascii="gobCL" w:eastAsia="gobCL" w:hAnsi="gobCL" w:cs="gobCL"/>
          <w:b/>
          <w:sz w:val="20"/>
          <w:szCs w:val="20"/>
        </w:rPr>
      </w:pPr>
    </w:p>
    <w:p w14:paraId="1E492B06" w14:textId="77777777" w:rsidR="00C950E3" w:rsidRDefault="00924C70">
      <w:pPr>
        <w:rPr>
          <w:rFonts w:ascii="gobCL" w:eastAsia="gobCL" w:hAnsi="gobCL" w:cs="gobCL"/>
        </w:rPr>
      </w:pPr>
      <w:r>
        <w:rPr>
          <w:rFonts w:ascii="gobCL" w:eastAsia="gobCL" w:hAnsi="gobCL" w:cs="gobCL"/>
        </w:rPr>
        <w:t xml:space="preserve"> </w:t>
      </w:r>
    </w:p>
    <w:p w14:paraId="780446F7" w14:textId="77777777" w:rsidR="00B4230D" w:rsidRDefault="00B4230D">
      <w:pPr>
        <w:rPr>
          <w:rFonts w:ascii="gobCL" w:eastAsia="gobCL" w:hAnsi="gobCL" w:cs="gobCL"/>
        </w:rPr>
      </w:pPr>
    </w:p>
    <w:p w14:paraId="57235E00" w14:textId="77777777" w:rsidR="00B4230D" w:rsidRDefault="00B4230D">
      <w:pPr>
        <w:rPr>
          <w:rFonts w:ascii="gobCL" w:eastAsia="gobCL" w:hAnsi="gobCL" w:cs="gobCL"/>
        </w:rPr>
      </w:pPr>
    </w:p>
    <w:p w14:paraId="02DA11FA" w14:textId="79D8C024" w:rsidR="00B4230D" w:rsidRDefault="00B4230D">
      <w:pPr>
        <w:rPr>
          <w:rFonts w:ascii="gobCL" w:eastAsia="gobCL" w:hAnsi="gobCL" w:cs="gobCL"/>
        </w:rPr>
      </w:pPr>
    </w:p>
    <w:p w14:paraId="0B501087" w14:textId="1996D0CE" w:rsidR="006478B3" w:rsidRDefault="006478B3">
      <w:pPr>
        <w:rPr>
          <w:rFonts w:ascii="gobCL" w:eastAsia="gobCL" w:hAnsi="gobCL" w:cs="gobCL"/>
        </w:rPr>
      </w:pPr>
    </w:p>
    <w:p w14:paraId="49D5266F" w14:textId="2530C166" w:rsidR="006478B3" w:rsidRDefault="006478B3">
      <w:pPr>
        <w:rPr>
          <w:rFonts w:ascii="gobCL" w:eastAsia="gobCL" w:hAnsi="gobCL" w:cs="gobCL"/>
        </w:rPr>
      </w:pPr>
    </w:p>
    <w:p w14:paraId="5A782059" w14:textId="516E3D4F" w:rsidR="00254979" w:rsidRDefault="00254979">
      <w:pPr>
        <w:rPr>
          <w:rFonts w:ascii="gobCL" w:eastAsia="gobCL" w:hAnsi="gobCL" w:cs="gobCL"/>
        </w:rPr>
      </w:pPr>
    </w:p>
    <w:p w14:paraId="0D32DF29" w14:textId="73A7EB1A" w:rsidR="00F22110" w:rsidRDefault="00F22110">
      <w:pPr>
        <w:rPr>
          <w:rFonts w:ascii="gobCL" w:eastAsia="gobCL" w:hAnsi="gobCL" w:cs="gobCL"/>
        </w:rPr>
      </w:pPr>
    </w:p>
    <w:p w14:paraId="0BF34207" w14:textId="0E38CA82" w:rsidR="00F22110" w:rsidRDefault="00F22110">
      <w:pPr>
        <w:rPr>
          <w:rFonts w:ascii="gobCL" w:eastAsia="gobCL" w:hAnsi="gobCL" w:cs="gobCL"/>
        </w:rPr>
      </w:pPr>
    </w:p>
    <w:p w14:paraId="33BD870A" w14:textId="08F24BC0" w:rsidR="00F22110" w:rsidRDefault="00F22110">
      <w:pPr>
        <w:rPr>
          <w:rFonts w:ascii="gobCL" w:eastAsia="gobCL" w:hAnsi="gobCL" w:cs="gobCL"/>
        </w:rPr>
      </w:pPr>
    </w:p>
    <w:p w14:paraId="344C22BB" w14:textId="77777777" w:rsidR="007E2034" w:rsidRDefault="007E2034" w:rsidP="00B4230D">
      <w:pPr>
        <w:jc w:val="center"/>
        <w:rPr>
          <w:rFonts w:ascii="gobCL" w:eastAsia="gobCL" w:hAnsi="gobCL" w:cs="gobCL"/>
          <w:b/>
        </w:rPr>
      </w:pPr>
    </w:p>
    <w:p w14:paraId="2CF592FE" w14:textId="77777777" w:rsidR="007E2034" w:rsidRDefault="007E2034" w:rsidP="00B4230D">
      <w:pPr>
        <w:jc w:val="center"/>
        <w:rPr>
          <w:rFonts w:ascii="gobCL" w:eastAsia="gobCL" w:hAnsi="gobCL" w:cs="gobCL"/>
          <w:b/>
        </w:rPr>
      </w:pPr>
    </w:p>
    <w:p w14:paraId="0EEF1BDD" w14:textId="77777777" w:rsidR="007E2034" w:rsidRDefault="007E2034" w:rsidP="00B4230D">
      <w:pPr>
        <w:jc w:val="center"/>
        <w:rPr>
          <w:rFonts w:ascii="gobCL" w:eastAsia="gobCL" w:hAnsi="gobCL" w:cs="gobCL"/>
          <w:b/>
        </w:rPr>
      </w:pPr>
    </w:p>
    <w:p w14:paraId="6C8B2CAF" w14:textId="77777777" w:rsidR="00F22110" w:rsidRDefault="00F22110" w:rsidP="001809B6">
      <w:pPr>
        <w:jc w:val="center"/>
        <w:rPr>
          <w:rFonts w:ascii="gobCL" w:eastAsia="gobCL" w:hAnsi="gobCL" w:cs="gobCL"/>
          <w:u w:val="single"/>
        </w:rPr>
      </w:pPr>
    </w:p>
    <w:p w14:paraId="202ADA57" w14:textId="77777777" w:rsidR="00CF47AE" w:rsidRDefault="00CF47AE" w:rsidP="001809B6">
      <w:pPr>
        <w:jc w:val="center"/>
        <w:rPr>
          <w:rFonts w:ascii="gobCL" w:eastAsia="gobCL" w:hAnsi="gobCL" w:cs="gobCL"/>
          <w:u w:val="single"/>
        </w:rPr>
      </w:pPr>
    </w:p>
    <w:p w14:paraId="27070629" w14:textId="77777777" w:rsidR="00CF47AE" w:rsidRDefault="00CF47AE" w:rsidP="001809B6">
      <w:pPr>
        <w:jc w:val="center"/>
        <w:rPr>
          <w:rFonts w:ascii="gobCL" w:eastAsia="gobCL" w:hAnsi="gobCL" w:cs="gobCL"/>
          <w:u w:val="single"/>
        </w:rPr>
      </w:pPr>
    </w:p>
    <w:p w14:paraId="5BBAFDE1" w14:textId="77777777" w:rsidR="007E2034" w:rsidRDefault="007E2034" w:rsidP="001809B6">
      <w:pPr>
        <w:jc w:val="center"/>
        <w:rPr>
          <w:rFonts w:ascii="gobCL" w:eastAsia="gobCL" w:hAnsi="gobCL" w:cs="gobCL"/>
          <w:b/>
        </w:rPr>
      </w:pPr>
    </w:p>
    <w:p w14:paraId="597638B6" w14:textId="77777777" w:rsidR="007F07B2" w:rsidRDefault="007F07B2" w:rsidP="001809B6">
      <w:pPr>
        <w:jc w:val="center"/>
        <w:rPr>
          <w:rFonts w:ascii="gobCL" w:eastAsia="gobCL" w:hAnsi="gobCL" w:cs="gobCL"/>
          <w:b/>
        </w:rPr>
      </w:pPr>
    </w:p>
    <w:p w14:paraId="67406A72" w14:textId="20E06C76" w:rsidR="004F0D7D" w:rsidRDefault="004F0D7D" w:rsidP="004F0D7D">
      <w:pPr>
        <w:jc w:val="center"/>
        <w:rPr>
          <w:rFonts w:ascii="gobCL" w:hAnsi="gobCL"/>
          <w:b/>
          <w:sz w:val="20"/>
          <w:szCs w:val="20"/>
        </w:rPr>
      </w:pPr>
      <w:r>
        <w:rPr>
          <w:rFonts w:ascii="gobCL" w:hAnsi="gobCL"/>
          <w:b/>
          <w:sz w:val="20"/>
          <w:szCs w:val="20"/>
        </w:rPr>
        <w:t>ANEXO N°5</w:t>
      </w:r>
    </w:p>
    <w:p w14:paraId="2D40851C" w14:textId="77777777" w:rsidR="004F0D7D" w:rsidRDefault="004F0D7D" w:rsidP="004F0D7D">
      <w:pPr>
        <w:jc w:val="center"/>
        <w:rPr>
          <w:rFonts w:ascii="gobCL" w:hAnsi="gobCL"/>
          <w:b/>
          <w:sz w:val="20"/>
          <w:szCs w:val="20"/>
        </w:rPr>
      </w:pPr>
      <w:r>
        <w:rPr>
          <w:rFonts w:ascii="gobCL" w:hAnsi="gobCL"/>
          <w:b/>
          <w:sz w:val="20"/>
          <w:szCs w:val="20"/>
        </w:rPr>
        <w:t>CÓDIGOS DE ACTIVIDAD ECONÓMICA SECTOR TURISMO</w:t>
      </w:r>
    </w:p>
    <w:p w14:paraId="1F3F5A04" w14:textId="77777777" w:rsidR="004F0D7D" w:rsidRPr="0033362E" w:rsidRDefault="004F0D7D" w:rsidP="004F0D7D">
      <w:pPr>
        <w:rPr>
          <w:rFonts w:ascii="gobCL" w:hAnsi="gobCL"/>
          <w:b/>
          <w:sz w:val="20"/>
          <w:szCs w:val="20"/>
        </w:rPr>
      </w:pPr>
    </w:p>
    <w:tbl>
      <w:tblPr>
        <w:tblW w:w="9923" w:type="dxa"/>
        <w:tblInd w:w="-714" w:type="dxa"/>
        <w:tblCellMar>
          <w:left w:w="70" w:type="dxa"/>
          <w:right w:w="70" w:type="dxa"/>
        </w:tblCellMar>
        <w:tblLook w:val="04A0" w:firstRow="1" w:lastRow="0" w:firstColumn="1" w:lastColumn="0" w:noHBand="0" w:noVBand="1"/>
      </w:tblPr>
      <w:tblGrid>
        <w:gridCol w:w="2794"/>
        <w:gridCol w:w="1420"/>
        <w:gridCol w:w="5709"/>
      </w:tblGrid>
      <w:tr w:rsidR="004F0D7D" w:rsidRPr="00E11FBF" w14:paraId="0239CC64" w14:textId="77777777" w:rsidTr="00DB5D96">
        <w:trPr>
          <w:trHeight w:val="450"/>
        </w:trPr>
        <w:tc>
          <w:tcPr>
            <w:tcW w:w="2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D12EF" w14:textId="77777777" w:rsidR="004F0D7D" w:rsidRPr="00E11FBF" w:rsidRDefault="004F0D7D" w:rsidP="00DB5D96">
            <w:pPr>
              <w:spacing w:after="0" w:line="240" w:lineRule="auto"/>
              <w:jc w:val="center"/>
              <w:rPr>
                <w:rFonts w:eastAsia="Times New Roman"/>
                <w:b/>
                <w:bCs/>
                <w:sz w:val="18"/>
                <w:szCs w:val="16"/>
              </w:rPr>
            </w:pPr>
            <w:r w:rsidRPr="00E11FBF">
              <w:rPr>
                <w:rFonts w:eastAsia="Times New Roman"/>
                <w:b/>
                <w:bCs/>
                <w:sz w:val="18"/>
                <w:szCs w:val="16"/>
              </w:rPr>
              <w:t>Nombre Actividad Característica del Turismo</w:t>
            </w:r>
            <w:r w:rsidRPr="00E11FBF">
              <w:rPr>
                <w:rFonts w:eastAsia="Times New Roman"/>
                <w:sz w:val="18"/>
                <w:szCs w:val="16"/>
              </w:rPr>
              <w:t>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5F7C3F9A" w14:textId="77777777" w:rsidR="004F0D7D" w:rsidRPr="00E11FBF" w:rsidRDefault="004F0D7D" w:rsidP="00DB5D96">
            <w:pPr>
              <w:spacing w:after="0" w:line="240" w:lineRule="auto"/>
              <w:jc w:val="center"/>
              <w:rPr>
                <w:rFonts w:eastAsia="Times New Roman"/>
                <w:b/>
                <w:bCs/>
                <w:sz w:val="18"/>
                <w:szCs w:val="16"/>
              </w:rPr>
            </w:pPr>
            <w:r w:rsidRPr="00E11FBF">
              <w:rPr>
                <w:rFonts w:eastAsia="Times New Roman"/>
                <w:b/>
                <w:bCs/>
                <w:sz w:val="18"/>
                <w:szCs w:val="16"/>
              </w:rPr>
              <w:t>Código ACT</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3CA0DC8C" w14:textId="77777777" w:rsidR="004F0D7D" w:rsidRPr="00E11FBF" w:rsidRDefault="004F0D7D" w:rsidP="00DB5D96">
            <w:pPr>
              <w:spacing w:after="0" w:line="240" w:lineRule="auto"/>
              <w:jc w:val="center"/>
              <w:rPr>
                <w:rFonts w:eastAsia="Times New Roman"/>
                <w:b/>
                <w:bCs/>
                <w:sz w:val="18"/>
                <w:szCs w:val="16"/>
              </w:rPr>
            </w:pPr>
            <w:r w:rsidRPr="00E11FBF">
              <w:rPr>
                <w:rFonts w:eastAsia="Times New Roman"/>
                <w:b/>
                <w:bCs/>
                <w:sz w:val="18"/>
                <w:szCs w:val="16"/>
              </w:rPr>
              <w:t>Glosa</w:t>
            </w:r>
          </w:p>
        </w:tc>
      </w:tr>
      <w:tr w:rsidR="004F0D7D" w:rsidRPr="00E11FBF" w14:paraId="73585BB1" w14:textId="77777777" w:rsidTr="00DB5D96">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62D085"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Alojamiento turístico </w:t>
            </w:r>
          </w:p>
        </w:tc>
        <w:tc>
          <w:tcPr>
            <w:tcW w:w="1420" w:type="dxa"/>
            <w:tcBorders>
              <w:top w:val="nil"/>
              <w:left w:val="nil"/>
              <w:bottom w:val="single" w:sz="4" w:space="0" w:color="auto"/>
              <w:right w:val="single" w:sz="4" w:space="0" w:color="auto"/>
            </w:tcBorders>
            <w:shd w:val="clear" w:color="000000" w:fill="FFFFFF"/>
            <w:vAlign w:val="center"/>
            <w:hideMark/>
          </w:tcPr>
          <w:p w14:paraId="2FE6875D"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551001 </w:t>
            </w:r>
          </w:p>
        </w:tc>
        <w:tc>
          <w:tcPr>
            <w:tcW w:w="5709" w:type="dxa"/>
            <w:tcBorders>
              <w:top w:val="nil"/>
              <w:left w:val="nil"/>
              <w:bottom w:val="single" w:sz="4" w:space="0" w:color="auto"/>
              <w:right w:val="single" w:sz="4" w:space="0" w:color="auto"/>
            </w:tcBorders>
            <w:shd w:val="clear" w:color="000000" w:fill="FFFFFF"/>
            <w:vAlign w:val="center"/>
            <w:hideMark/>
          </w:tcPr>
          <w:p w14:paraId="39E3CDBB"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hoteles </w:t>
            </w:r>
          </w:p>
        </w:tc>
      </w:tr>
      <w:tr w:rsidR="004F0D7D" w:rsidRPr="00E11FBF" w14:paraId="53B3ABA0"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1FC2908F"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06309026"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551003 </w:t>
            </w:r>
          </w:p>
        </w:tc>
        <w:tc>
          <w:tcPr>
            <w:tcW w:w="5709" w:type="dxa"/>
            <w:tcBorders>
              <w:top w:val="nil"/>
              <w:left w:val="nil"/>
              <w:bottom w:val="single" w:sz="4" w:space="0" w:color="auto"/>
              <w:right w:val="single" w:sz="4" w:space="0" w:color="auto"/>
            </w:tcBorders>
            <w:shd w:val="clear" w:color="000000" w:fill="FFFFFF"/>
            <w:vAlign w:val="center"/>
            <w:hideMark/>
          </w:tcPr>
          <w:p w14:paraId="1016BF4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residenciales para turistas </w:t>
            </w:r>
          </w:p>
        </w:tc>
      </w:tr>
      <w:tr w:rsidR="004F0D7D" w:rsidRPr="00E11FBF" w14:paraId="0B936B39"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2ECC0DDD"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653CB0F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551009 </w:t>
            </w:r>
          </w:p>
        </w:tc>
        <w:tc>
          <w:tcPr>
            <w:tcW w:w="5709" w:type="dxa"/>
            <w:tcBorders>
              <w:top w:val="nil"/>
              <w:left w:val="nil"/>
              <w:bottom w:val="single" w:sz="4" w:space="0" w:color="auto"/>
              <w:right w:val="single" w:sz="4" w:space="0" w:color="auto"/>
            </w:tcBorders>
            <w:shd w:val="clear" w:color="000000" w:fill="FFFFFF"/>
            <w:vAlign w:val="center"/>
            <w:hideMark/>
          </w:tcPr>
          <w:p w14:paraId="645E2A8E"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 xml:space="preserve">Otras actividades de alojamiento para turistas </w:t>
            </w:r>
            <w:proofErr w:type="spellStart"/>
            <w:r w:rsidRPr="00E11FBF">
              <w:rPr>
                <w:rFonts w:eastAsia="Times New Roman"/>
                <w:sz w:val="18"/>
                <w:szCs w:val="16"/>
              </w:rPr>
              <w:t>n.c.p</w:t>
            </w:r>
            <w:proofErr w:type="spellEnd"/>
            <w:r w:rsidRPr="00E11FBF">
              <w:rPr>
                <w:rFonts w:eastAsia="Times New Roman"/>
                <w:sz w:val="18"/>
                <w:szCs w:val="16"/>
              </w:rPr>
              <w:t>. </w:t>
            </w:r>
          </w:p>
        </w:tc>
      </w:tr>
      <w:tr w:rsidR="004F0D7D" w:rsidRPr="00E11FBF" w14:paraId="6E20D40F"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318510D2"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58E31B15"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552000 </w:t>
            </w:r>
          </w:p>
        </w:tc>
        <w:tc>
          <w:tcPr>
            <w:tcW w:w="5709" w:type="dxa"/>
            <w:tcBorders>
              <w:top w:val="nil"/>
              <w:left w:val="nil"/>
              <w:bottom w:val="single" w:sz="4" w:space="0" w:color="auto"/>
              <w:right w:val="single" w:sz="4" w:space="0" w:color="auto"/>
            </w:tcBorders>
            <w:shd w:val="clear" w:color="000000" w:fill="FFFFFF"/>
            <w:vAlign w:val="center"/>
            <w:hideMark/>
          </w:tcPr>
          <w:p w14:paraId="1B92E9D2"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camping y de parques para casas rodantes </w:t>
            </w:r>
          </w:p>
        </w:tc>
      </w:tr>
      <w:tr w:rsidR="004F0D7D" w:rsidRPr="00E11FBF" w14:paraId="17D2529B"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C743B2E"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nil"/>
              <w:right w:val="single" w:sz="4" w:space="0" w:color="auto"/>
            </w:tcBorders>
            <w:shd w:val="clear" w:color="000000" w:fill="FFFFFF"/>
            <w:vAlign w:val="center"/>
            <w:hideMark/>
          </w:tcPr>
          <w:p w14:paraId="120F5E1B"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559001 </w:t>
            </w:r>
          </w:p>
        </w:tc>
        <w:tc>
          <w:tcPr>
            <w:tcW w:w="5709" w:type="dxa"/>
            <w:tcBorders>
              <w:top w:val="nil"/>
              <w:left w:val="nil"/>
              <w:bottom w:val="nil"/>
              <w:right w:val="single" w:sz="4" w:space="0" w:color="auto"/>
            </w:tcBorders>
            <w:shd w:val="clear" w:color="000000" w:fill="FFFFFF"/>
            <w:vAlign w:val="center"/>
            <w:hideMark/>
          </w:tcPr>
          <w:p w14:paraId="7299F82A"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residenciales para estudiantes y trabajadores </w:t>
            </w:r>
          </w:p>
        </w:tc>
      </w:tr>
      <w:tr w:rsidR="004F0D7D" w:rsidRPr="00E11FBF" w14:paraId="261D123C"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7AB7B4C9" w14:textId="77777777" w:rsidR="004F0D7D" w:rsidRPr="00E11FBF" w:rsidRDefault="004F0D7D" w:rsidP="00DB5D96">
            <w:pPr>
              <w:spacing w:after="0" w:line="240" w:lineRule="auto"/>
              <w:rPr>
                <w:rFonts w:eastAsia="Times New Roman"/>
                <w:sz w:val="18"/>
                <w:szCs w:val="16"/>
              </w:rPr>
            </w:pP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749F70DD"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559009 </w:t>
            </w:r>
          </w:p>
        </w:tc>
        <w:tc>
          <w:tcPr>
            <w:tcW w:w="5709" w:type="dxa"/>
            <w:tcBorders>
              <w:top w:val="single" w:sz="4" w:space="0" w:color="auto"/>
              <w:left w:val="nil"/>
              <w:bottom w:val="single" w:sz="4" w:space="0" w:color="auto"/>
              <w:right w:val="single" w:sz="4" w:space="0" w:color="auto"/>
            </w:tcBorders>
            <w:shd w:val="clear" w:color="000000" w:fill="FFFFFF"/>
            <w:vAlign w:val="center"/>
            <w:hideMark/>
          </w:tcPr>
          <w:p w14:paraId="23B9B337"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 xml:space="preserve">Otras actividades de alojamiento </w:t>
            </w:r>
            <w:proofErr w:type="spellStart"/>
            <w:r w:rsidRPr="00E11FBF">
              <w:rPr>
                <w:rFonts w:eastAsia="Times New Roman"/>
                <w:sz w:val="18"/>
                <w:szCs w:val="16"/>
              </w:rPr>
              <w:t>n.c.p</w:t>
            </w:r>
            <w:proofErr w:type="spellEnd"/>
            <w:r w:rsidRPr="00E11FBF">
              <w:rPr>
                <w:rFonts w:eastAsia="Times New Roman"/>
                <w:sz w:val="18"/>
                <w:szCs w:val="16"/>
              </w:rPr>
              <w:t>. </w:t>
            </w:r>
          </w:p>
        </w:tc>
      </w:tr>
      <w:tr w:rsidR="004F0D7D" w:rsidRPr="00E11FBF" w14:paraId="0F33A028" w14:textId="77777777" w:rsidTr="00DB5D96">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445145B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provisión de alimentos y bebidas </w:t>
            </w:r>
          </w:p>
        </w:tc>
        <w:tc>
          <w:tcPr>
            <w:tcW w:w="1420" w:type="dxa"/>
            <w:tcBorders>
              <w:top w:val="nil"/>
              <w:left w:val="nil"/>
              <w:bottom w:val="single" w:sz="4" w:space="0" w:color="auto"/>
              <w:right w:val="single" w:sz="4" w:space="0" w:color="auto"/>
            </w:tcBorders>
            <w:shd w:val="clear" w:color="000000" w:fill="FFFFFF"/>
            <w:vAlign w:val="center"/>
            <w:hideMark/>
          </w:tcPr>
          <w:p w14:paraId="7CEB4C1F"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561000 </w:t>
            </w:r>
          </w:p>
        </w:tc>
        <w:tc>
          <w:tcPr>
            <w:tcW w:w="5709" w:type="dxa"/>
            <w:tcBorders>
              <w:top w:val="nil"/>
              <w:left w:val="nil"/>
              <w:bottom w:val="single" w:sz="4" w:space="0" w:color="auto"/>
              <w:right w:val="single" w:sz="4" w:space="0" w:color="auto"/>
            </w:tcBorders>
            <w:shd w:val="clear" w:color="000000" w:fill="FFFFFF"/>
            <w:vAlign w:val="center"/>
            <w:hideMark/>
          </w:tcPr>
          <w:p w14:paraId="69D443A2"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restaurantes y de servicio móvil de comidas </w:t>
            </w:r>
          </w:p>
        </w:tc>
      </w:tr>
      <w:tr w:rsidR="004F0D7D" w:rsidRPr="00E11FBF" w14:paraId="20678876" w14:textId="77777777" w:rsidTr="00DB5D96">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4A93CD23"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Transporte de pasajeros por carretera </w:t>
            </w:r>
          </w:p>
        </w:tc>
        <w:tc>
          <w:tcPr>
            <w:tcW w:w="1420" w:type="dxa"/>
            <w:tcBorders>
              <w:top w:val="nil"/>
              <w:left w:val="nil"/>
              <w:bottom w:val="single" w:sz="4" w:space="0" w:color="auto"/>
              <w:right w:val="single" w:sz="4" w:space="0" w:color="auto"/>
            </w:tcBorders>
            <w:shd w:val="clear" w:color="000000" w:fill="FFFFFF"/>
            <w:vAlign w:val="center"/>
            <w:hideMark/>
          </w:tcPr>
          <w:p w14:paraId="233190CF"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492240 </w:t>
            </w:r>
          </w:p>
        </w:tc>
        <w:tc>
          <w:tcPr>
            <w:tcW w:w="5709" w:type="dxa"/>
            <w:tcBorders>
              <w:top w:val="nil"/>
              <w:left w:val="nil"/>
              <w:bottom w:val="single" w:sz="4" w:space="0" w:color="auto"/>
              <w:right w:val="single" w:sz="4" w:space="0" w:color="auto"/>
            </w:tcBorders>
            <w:shd w:val="clear" w:color="000000" w:fill="FFFFFF"/>
            <w:vAlign w:val="center"/>
            <w:hideMark/>
          </w:tcPr>
          <w:p w14:paraId="3F8D078D"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Servicios de transporte a turistas </w:t>
            </w:r>
          </w:p>
        </w:tc>
      </w:tr>
      <w:tr w:rsidR="004F0D7D" w:rsidRPr="00E11FBF" w14:paraId="59E41D91" w14:textId="77777777" w:rsidTr="00DB5D96">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EAE15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Transporte de pasajeros por agua </w:t>
            </w:r>
          </w:p>
        </w:tc>
        <w:tc>
          <w:tcPr>
            <w:tcW w:w="1420" w:type="dxa"/>
            <w:tcBorders>
              <w:top w:val="nil"/>
              <w:left w:val="nil"/>
              <w:bottom w:val="single" w:sz="4" w:space="0" w:color="auto"/>
              <w:right w:val="single" w:sz="4" w:space="0" w:color="auto"/>
            </w:tcBorders>
            <w:shd w:val="clear" w:color="000000" w:fill="FFFFFF"/>
            <w:vAlign w:val="center"/>
            <w:hideMark/>
          </w:tcPr>
          <w:p w14:paraId="53D3DBF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501100 </w:t>
            </w:r>
          </w:p>
        </w:tc>
        <w:tc>
          <w:tcPr>
            <w:tcW w:w="5709" w:type="dxa"/>
            <w:tcBorders>
              <w:top w:val="nil"/>
              <w:left w:val="nil"/>
              <w:bottom w:val="single" w:sz="4" w:space="0" w:color="auto"/>
              <w:right w:val="single" w:sz="4" w:space="0" w:color="auto"/>
            </w:tcBorders>
            <w:shd w:val="clear" w:color="000000" w:fill="FFFFFF"/>
            <w:vAlign w:val="center"/>
            <w:hideMark/>
          </w:tcPr>
          <w:p w14:paraId="01A96068"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Transporte de pasajeros marítimo y de cabotaje </w:t>
            </w:r>
          </w:p>
        </w:tc>
      </w:tr>
      <w:tr w:rsidR="004F0D7D" w:rsidRPr="00E11FBF" w14:paraId="2785974A"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1F4F2ED4"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BC43037"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502100 </w:t>
            </w:r>
          </w:p>
        </w:tc>
        <w:tc>
          <w:tcPr>
            <w:tcW w:w="5709" w:type="dxa"/>
            <w:tcBorders>
              <w:top w:val="nil"/>
              <w:left w:val="nil"/>
              <w:bottom w:val="single" w:sz="4" w:space="0" w:color="auto"/>
              <w:right w:val="single" w:sz="4" w:space="0" w:color="auto"/>
            </w:tcBorders>
            <w:shd w:val="clear" w:color="000000" w:fill="FFFFFF"/>
            <w:vAlign w:val="center"/>
            <w:hideMark/>
          </w:tcPr>
          <w:p w14:paraId="707A8678"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Transporte de pasajeros por vías de navegación interiores </w:t>
            </w:r>
          </w:p>
        </w:tc>
      </w:tr>
      <w:tr w:rsidR="004F0D7D" w:rsidRPr="00E11FBF" w14:paraId="0615361B" w14:textId="77777777" w:rsidTr="00DB5D96">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09C8B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agencias de viajes y de otros servicios de reservas </w:t>
            </w:r>
          </w:p>
        </w:tc>
        <w:tc>
          <w:tcPr>
            <w:tcW w:w="1420" w:type="dxa"/>
            <w:tcBorders>
              <w:top w:val="nil"/>
              <w:left w:val="nil"/>
              <w:bottom w:val="single" w:sz="4" w:space="0" w:color="auto"/>
              <w:right w:val="single" w:sz="4" w:space="0" w:color="auto"/>
            </w:tcBorders>
            <w:shd w:val="clear" w:color="000000" w:fill="FFFFFF"/>
            <w:vAlign w:val="center"/>
            <w:hideMark/>
          </w:tcPr>
          <w:p w14:paraId="51664F0D"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791100 </w:t>
            </w:r>
          </w:p>
        </w:tc>
        <w:tc>
          <w:tcPr>
            <w:tcW w:w="5709" w:type="dxa"/>
            <w:tcBorders>
              <w:top w:val="nil"/>
              <w:left w:val="nil"/>
              <w:bottom w:val="single" w:sz="4" w:space="0" w:color="auto"/>
              <w:right w:val="single" w:sz="4" w:space="0" w:color="auto"/>
            </w:tcBorders>
            <w:shd w:val="clear" w:color="000000" w:fill="FFFFFF"/>
            <w:vAlign w:val="center"/>
            <w:hideMark/>
          </w:tcPr>
          <w:p w14:paraId="5CF38A8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agencias de viajes </w:t>
            </w:r>
          </w:p>
        </w:tc>
      </w:tr>
      <w:tr w:rsidR="004F0D7D" w:rsidRPr="00E11FBF" w14:paraId="4AAEB566" w14:textId="77777777" w:rsidTr="00DB5D96">
        <w:trPr>
          <w:trHeight w:val="330"/>
        </w:trPr>
        <w:tc>
          <w:tcPr>
            <w:tcW w:w="2794" w:type="dxa"/>
            <w:vMerge/>
            <w:tcBorders>
              <w:top w:val="nil"/>
              <w:left w:val="single" w:sz="4" w:space="0" w:color="auto"/>
              <w:bottom w:val="single" w:sz="4" w:space="0" w:color="000000"/>
              <w:right w:val="single" w:sz="4" w:space="0" w:color="auto"/>
            </w:tcBorders>
            <w:vAlign w:val="center"/>
            <w:hideMark/>
          </w:tcPr>
          <w:p w14:paraId="76C968F8"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27CCF705"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799000</w:t>
            </w:r>
          </w:p>
        </w:tc>
        <w:tc>
          <w:tcPr>
            <w:tcW w:w="5709" w:type="dxa"/>
            <w:tcBorders>
              <w:top w:val="nil"/>
              <w:left w:val="nil"/>
              <w:bottom w:val="single" w:sz="4" w:space="0" w:color="auto"/>
              <w:right w:val="single" w:sz="4" w:space="0" w:color="auto"/>
            </w:tcBorders>
            <w:shd w:val="clear" w:color="000000" w:fill="FFFFFF"/>
            <w:vAlign w:val="center"/>
            <w:hideMark/>
          </w:tcPr>
          <w:p w14:paraId="7D2D3748"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Otros servicios de reservas y actividades conexas (incluye venta de entradas para teatro, y otros)</w:t>
            </w:r>
          </w:p>
        </w:tc>
      </w:tr>
      <w:tr w:rsidR="004F0D7D" w:rsidRPr="00E11FBF" w14:paraId="66B0E19D"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2B71E7CB"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4BD61323"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791200 </w:t>
            </w:r>
          </w:p>
        </w:tc>
        <w:tc>
          <w:tcPr>
            <w:tcW w:w="5709" w:type="dxa"/>
            <w:tcBorders>
              <w:top w:val="nil"/>
              <w:left w:val="nil"/>
              <w:bottom w:val="single" w:sz="4" w:space="0" w:color="auto"/>
              <w:right w:val="single" w:sz="4" w:space="0" w:color="auto"/>
            </w:tcBorders>
            <w:shd w:val="clear" w:color="000000" w:fill="FFFFFF"/>
            <w:vAlign w:val="center"/>
            <w:hideMark/>
          </w:tcPr>
          <w:p w14:paraId="6EA90EFD"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operadores turísticos </w:t>
            </w:r>
          </w:p>
        </w:tc>
      </w:tr>
      <w:tr w:rsidR="004F0D7D" w:rsidRPr="00E11FBF" w14:paraId="6E4AAA44" w14:textId="77777777" w:rsidTr="00DB5D96">
        <w:trPr>
          <w:trHeight w:val="300"/>
        </w:trPr>
        <w:tc>
          <w:tcPr>
            <w:tcW w:w="27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CC3ED8"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deportivas y recreativas y culturales</w:t>
            </w:r>
          </w:p>
        </w:tc>
        <w:tc>
          <w:tcPr>
            <w:tcW w:w="1420" w:type="dxa"/>
            <w:tcBorders>
              <w:top w:val="nil"/>
              <w:left w:val="nil"/>
              <w:bottom w:val="single" w:sz="4" w:space="0" w:color="auto"/>
              <w:right w:val="single" w:sz="4" w:space="0" w:color="auto"/>
            </w:tcBorders>
            <w:shd w:val="clear" w:color="000000" w:fill="FFFFFF"/>
            <w:vAlign w:val="center"/>
            <w:hideMark/>
          </w:tcPr>
          <w:p w14:paraId="7893B324"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772100 </w:t>
            </w:r>
          </w:p>
        </w:tc>
        <w:tc>
          <w:tcPr>
            <w:tcW w:w="5709" w:type="dxa"/>
            <w:tcBorders>
              <w:top w:val="nil"/>
              <w:left w:val="nil"/>
              <w:bottom w:val="single" w:sz="4" w:space="0" w:color="auto"/>
              <w:right w:val="single" w:sz="4" w:space="0" w:color="auto"/>
            </w:tcBorders>
            <w:shd w:val="clear" w:color="000000" w:fill="FFFFFF"/>
            <w:vAlign w:val="center"/>
            <w:hideMark/>
          </w:tcPr>
          <w:p w14:paraId="554C61A4"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Alquiler y arrendamiento de equipo recreativo y deportivo </w:t>
            </w:r>
          </w:p>
        </w:tc>
      </w:tr>
      <w:tr w:rsidR="004F0D7D" w:rsidRPr="00E11FBF" w14:paraId="3378CE77" w14:textId="77777777" w:rsidTr="00DB5D96">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4172DCCD"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6E8D861A"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591400</w:t>
            </w:r>
          </w:p>
        </w:tc>
        <w:tc>
          <w:tcPr>
            <w:tcW w:w="5709" w:type="dxa"/>
            <w:tcBorders>
              <w:top w:val="nil"/>
              <w:left w:val="nil"/>
              <w:bottom w:val="single" w:sz="4" w:space="0" w:color="auto"/>
              <w:right w:val="single" w:sz="4" w:space="0" w:color="auto"/>
            </w:tcBorders>
            <w:shd w:val="clear" w:color="000000" w:fill="FFFFFF"/>
            <w:vAlign w:val="center"/>
            <w:hideMark/>
          </w:tcPr>
          <w:p w14:paraId="465E874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exhibición de películas cinematográficas y cintas de video</w:t>
            </w:r>
          </w:p>
        </w:tc>
      </w:tr>
      <w:tr w:rsidR="004F0D7D" w:rsidRPr="00E11FBF" w14:paraId="5B851CDC"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3C9587FE"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4F8EF02B"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931901 </w:t>
            </w:r>
          </w:p>
        </w:tc>
        <w:tc>
          <w:tcPr>
            <w:tcW w:w="5709" w:type="dxa"/>
            <w:tcBorders>
              <w:top w:val="nil"/>
              <w:left w:val="nil"/>
              <w:bottom w:val="single" w:sz="4" w:space="0" w:color="auto"/>
              <w:right w:val="single" w:sz="4" w:space="0" w:color="auto"/>
            </w:tcBorders>
            <w:shd w:val="clear" w:color="000000" w:fill="FFFFFF"/>
            <w:vAlign w:val="center"/>
            <w:hideMark/>
          </w:tcPr>
          <w:p w14:paraId="39A073BE"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Promoción y organización de competencias deportivas </w:t>
            </w:r>
          </w:p>
        </w:tc>
      </w:tr>
      <w:tr w:rsidR="004F0D7D" w:rsidRPr="00E11FBF" w14:paraId="50A7FDE2"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1CB0FFC9"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4D519005"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910200</w:t>
            </w:r>
          </w:p>
        </w:tc>
        <w:tc>
          <w:tcPr>
            <w:tcW w:w="5709" w:type="dxa"/>
            <w:tcBorders>
              <w:top w:val="nil"/>
              <w:left w:val="nil"/>
              <w:bottom w:val="single" w:sz="4" w:space="0" w:color="auto"/>
              <w:right w:val="single" w:sz="4" w:space="0" w:color="auto"/>
            </w:tcBorders>
            <w:shd w:val="clear" w:color="000000" w:fill="FFFFFF"/>
            <w:vAlign w:val="center"/>
            <w:hideMark/>
          </w:tcPr>
          <w:p w14:paraId="4D0EED07"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de museos, gestión de lugares y edificios históricos</w:t>
            </w:r>
          </w:p>
        </w:tc>
      </w:tr>
      <w:tr w:rsidR="004F0D7D" w:rsidRPr="00E11FBF" w14:paraId="59EB6853" w14:textId="77777777" w:rsidTr="00DB5D96">
        <w:trPr>
          <w:trHeight w:val="450"/>
        </w:trPr>
        <w:tc>
          <w:tcPr>
            <w:tcW w:w="2794" w:type="dxa"/>
            <w:vMerge/>
            <w:tcBorders>
              <w:top w:val="nil"/>
              <w:left w:val="single" w:sz="4" w:space="0" w:color="auto"/>
              <w:bottom w:val="single" w:sz="4" w:space="0" w:color="000000"/>
              <w:right w:val="single" w:sz="4" w:space="0" w:color="auto"/>
            </w:tcBorders>
            <w:vAlign w:val="center"/>
            <w:hideMark/>
          </w:tcPr>
          <w:p w14:paraId="57C3A6DC"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07E52502"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900001</w:t>
            </w:r>
          </w:p>
        </w:tc>
        <w:tc>
          <w:tcPr>
            <w:tcW w:w="5709" w:type="dxa"/>
            <w:tcBorders>
              <w:top w:val="nil"/>
              <w:left w:val="nil"/>
              <w:bottom w:val="single" w:sz="4" w:space="0" w:color="auto"/>
              <w:right w:val="single" w:sz="4" w:space="0" w:color="auto"/>
            </w:tcBorders>
            <w:shd w:val="clear" w:color="000000" w:fill="FFFFFF"/>
            <w:vAlign w:val="center"/>
            <w:hideMark/>
          </w:tcPr>
          <w:p w14:paraId="7CC98475"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 xml:space="preserve">Servicios de producción de obras de teatro, conciertos, espectáculos de danza, otras </w:t>
            </w:r>
            <w:proofErr w:type="spellStart"/>
            <w:r w:rsidRPr="00E11FBF">
              <w:rPr>
                <w:rFonts w:eastAsia="Times New Roman"/>
                <w:sz w:val="18"/>
                <w:szCs w:val="16"/>
              </w:rPr>
              <w:t>prod</w:t>
            </w:r>
            <w:proofErr w:type="spellEnd"/>
            <w:r w:rsidRPr="00E11FBF">
              <w:rPr>
                <w:rFonts w:eastAsia="Times New Roman"/>
                <w:sz w:val="18"/>
                <w:szCs w:val="16"/>
              </w:rPr>
              <w:t>. escénicas</w:t>
            </w:r>
          </w:p>
        </w:tc>
      </w:tr>
      <w:tr w:rsidR="004F0D7D" w:rsidRPr="00E11FBF" w14:paraId="2A496D4E" w14:textId="77777777" w:rsidTr="00DB5D96">
        <w:trPr>
          <w:trHeight w:val="300"/>
        </w:trPr>
        <w:tc>
          <w:tcPr>
            <w:tcW w:w="2794" w:type="dxa"/>
            <w:vMerge/>
            <w:tcBorders>
              <w:top w:val="nil"/>
              <w:left w:val="single" w:sz="4" w:space="0" w:color="auto"/>
              <w:bottom w:val="single" w:sz="4" w:space="0" w:color="000000"/>
              <w:right w:val="single" w:sz="4" w:space="0" w:color="auto"/>
            </w:tcBorders>
            <w:vAlign w:val="center"/>
            <w:hideMark/>
          </w:tcPr>
          <w:p w14:paraId="370E20AE" w14:textId="77777777" w:rsidR="004F0D7D" w:rsidRPr="00E11FBF" w:rsidRDefault="004F0D7D" w:rsidP="00DB5D96">
            <w:pPr>
              <w:spacing w:after="0" w:line="240" w:lineRule="auto"/>
              <w:rPr>
                <w:rFonts w:eastAsia="Times New Roman"/>
                <w:sz w:val="18"/>
                <w:szCs w:val="16"/>
              </w:rPr>
            </w:pPr>
          </w:p>
        </w:tc>
        <w:tc>
          <w:tcPr>
            <w:tcW w:w="1420" w:type="dxa"/>
            <w:tcBorders>
              <w:top w:val="nil"/>
              <w:left w:val="nil"/>
              <w:bottom w:val="single" w:sz="4" w:space="0" w:color="auto"/>
              <w:right w:val="single" w:sz="4" w:space="0" w:color="auto"/>
            </w:tcBorders>
            <w:shd w:val="clear" w:color="000000" w:fill="FFFFFF"/>
            <w:vAlign w:val="center"/>
            <w:hideMark/>
          </w:tcPr>
          <w:p w14:paraId="3408759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932909 </w:t>
            </w:r>
          </w:p>
        </w:tc>
        <w:tc>
          <w:tcPr>
            <w:tcW w:w="5709" w:type="dxa"/>
            <w:tcBorders>
              <w:top w:val="nil"/>
              <w:left w:val="nil"/>
              <w:bottom w:val="single" w:sz="4" w:space="0" w:color="auto"/>
              <w:right w:val="single" w:sz="4" w:space="0" w:color="auto"/>
            </w:tcBorders>
            <w:shd w:val="clear" w:color="000000" w:fill="FFFFFF"/>
            <w:vAlign w:val="center"/>
            <w:hideMark/>
          </w:tcPr>
          <w:p w14:paraId="439445E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 xml:space="preserve">Otras actividades de esparcimiento y recreativas </w:t>
            </w:r>
            <w:proofErr w:type="spellStart"/>
            <w:r w:rsidRPr="00E11FBF">
              <w:rPr>
                <w:rFonts w:eastAsia="Times New Roman"/>
                <w:sz w:val="18"/>
                <w:szCs w:val="16"/>
              </w:rPr>
              <w:t>n.c.p</w:t>
            </w:r>
            <w:proofErr w:type="spellEnd"/>
            <w:r w:rsidRPr="00E11FBF">
              <w:rPr>
                <w:rFonts w:eastAsia="Times New Roman"/>
                <w:sz w:val="18"/>
                <w:szCs w:val="16"/>
              </w:rPr>
              <w:t>. </w:t>
            </w:r>
          </w:p>
        </w:tc>
      </w:tr>
      <w:tr w:rsidR="004F0D7D" w:rsidRPr="00E11FBF" w14:paraId="5AA56E2B" w14:textId="77777777" w:rsidTr="00DB5D96">
        <w:trPr>
          <w:trHeight w:val="675"/>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5DF31563"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Comercio al por menor de bienes característicos del turismo </w:t>
            </w:r>
          </w:p>
        </w:tc>
        <w:tc>
          <w:tcPr>
            <w:tcW w:w="1420" w:type="dxa"/>
            <w:tcBorders>
              <w:top w:val="nil"/>
              <w:left w:val="nil"/>
              <w:bottom w:val="single" w:sz="4" w:space="0" w:color="auto"/>
              <w:right w:val="single" w:sz="4" w:space="0" w:color="auto"/>
            </w:tcBorders>
            <w:shd w:val="clear" w:color="000000" w:fill="FFFFFF"/>
            <w:vAlign w:val="center"/>
            <w:hideMark/>
          </w:tcPr>
          <w:p w14:paraId="51885ED1"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477396 </w:t>
            </w:r>
          </w:p>
        </w:tc>
        <w:tc>
          <w:tcPr>
            <w:tcW w:w="5709" w:type="dxa"/>
            <w:tcBorders>
              <w:top w:val="nil"/>
              <w:left w:val="nil"/>
              <w:bottom w:val="single" w:sz="4" w:space="0" w:color="auto"/>
              <w:right w:val="single" w:sz="4" w:space="0" w:color="auto"/>
            </w:tcBorders>
            <w:shd w:val="clear" w:color="000000" w:fill="FFFFFF"/>
            <w:vAlign w:val="center"/>
            <w:hideMark/>
          </w:tcPr>
          <w:p w14:paraId="77AA4852"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Venta al por menor de recuerdos, artesanías y artículos religiosos en comercios especializados </w:t>
            </w:r>
          </w:p>
        </w:tc>
      </w:tr>
      <w:tr w:rsidR="004F0D7D" w:rsidRPr="00E11FBF" w14:paraId="6EF8A93E" w14:textId="77777777" w:rsidTr="00DB5D96">
        <w:trPr>
          <w:trHeight w:val="30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1780558B"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Congresos y convenciones </w:t>
            </w:r>
          </w:p>
        </w:tc>
        <w:tc>
          <w:tcPr>
            <w:tcW w:w="1420" w:type="dxa"/>
            <w:tcBorders>
              <w:top w:val="nil"/>
              <w:left w:val="nil"/>
              <w:bottom w:val="single" w:sz="4" w:space="0" w:color="auto"/>
              <w:right w:val="single" w:sz="4" w:space="0" w:color="auto"/>
            </w:tcBorders>
            <w:shd w:val="clear" w:color="000000" w:fill="FFFFFF"/>
            <w:vAlign w:val="center"/>
            <w:hideMark/>
          </w:tcPr>
          <w:p w14:paraId="315E7AE2"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823000 </w:t>
            </w:r>
          </w:p>
        </w:tc>
        <w:tc>
          <w:tcPr>
            <w:tcW w:w="5709" w:type="dxa"/>
            <w:tcBorders>
              <w:top w:val="nil"/>
              <w:left w:val="nil"/>
              <w:bottom w:val="single" w:sz="4" w:space="0" w:color="auto"/>
              <w:right w:val="single" w:sz="4" w:space="0" w:color="auto"/>
            </w:tcBorders>
            <w:shd w:val="clear" w:color="000000" w:fill="FFFFFF"/>
            <w:vAlign w:val="center"/>
            <w:hideMark/>
          </w:tcPr>
          <w:p w14:paraId="109CEB39"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Organización de convenciones y exposiciones comerciales </w:t>
            </w:r>
          </w:p>
        </w:tc>
      </w:tr>
      <w:tr w:rsidR="004F0D7D" w:rsidRPr="00E11FBF" w14:paraId="7F58675D" w14:textId="77777777" w:rsidTr="00DB5D96">
        <w:trPr>
          <w:trHeight w:val="450"/>
        </w:trPr>
        <w:tc>
          <w:tcPr>
            <w:tcW w:w="2794" w:type="dxa"/>
            <w:tcBorders>
              <w:top w:val="nil"/>
              <w:left w:val="single" w:sz="4" w:space="0" w:color="auto"/>
              <w:bottom w:val="single" w:sz="4" w:space="0" w:color="auto"/>
              <w:right w:val="single" w:sz="4" w:space="0" w:color="auto"/>
            </w:tcBorders>
            <w:shd w:val="clear" w:color="000000" w:fill="FFFFFF"/>
            <w:vAlign w:val="center"/>
            <w:hideMark/>
          </w:tcPr>
          <w:p w14:paraId="5481B0EC"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Actividades Inmobiliarias</w:t>
            </w:r>
          </w:p>
        </w:tc>
        <w:tc>
          <w:tcPr>
            <w:tcW w:w="1420" w:type="dxa"/>
            <w:tcBorders>
              <w:top w:val="nil"/>
              <w:left w:val="nil"/>
              <w:bottom w:val="single" w:sz="4" w:space="0" w:color="auto"/>
              <w:right w:val="single" w:sz="4" w:space="0" w:color="auto"/>
            </w:tcBorders>
            <w:shd w:val="clear" w:color="000000" w:fill="FFFFFF"/>
            <w:vAlign w:val="center"/>
            <w:hideMark/>
          </w:tcPr>
          <w:p w14:paraId="0E6D4240"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681011</w:t>
            </w:r>
          </w:p>
        </w:tc>
        <w:tc>
          <w:tcPr>
            <w:tcW w:w="5709" w:type="dxa"/>
            <w:tcBorders>
              <w:top w:val="nil"/>
              <w:left w:val="nil"/>
              <w:bottom w:val="single" w:sz="4" w:space="0" w:color="auto"/>
              <w:right w:val="single" w:sz="4" w:space="0" w:color="auto"/>
            </w:tcBorders>
            <w:shd w:val="clear" w:color="000000" w:fill="FFFFFF"/>
            <w:vAlign w:val="center"/>
            <w:hideMark/>
          </w:tcPr>
          <w:p w14:paraId="1093560A" w14:textId="77777777" w:rsidR="004F0D7D" w:rsidRPr="00E11FBF" w:rsidRDefault="004F0D7D" w:rsidP="00DB5D96">
            <w:pPr>
              <w:spacing w:after="0" w:line="240" w:lineRule="auto"/>
              <w:rPr>
                <w:rFonts w:eastAsia="Times New Roman"/>
                <w:sz w:val="18"/>
                <w:szCs w:val="16"/>
              </w:rPr>
            </w:pPr>
            <w:r w:rsidRPr="00E11FBF">
              <w:rPr>
                <w:rFonts w:eastAsia="Times New Roman"/>
                <w:sz w:val="18"/>
                <w:szCs w:val="16"/>
              </w:rPr>
              <w:t>Alquiler de bienes inmuebles amoblados o con equipos y maquinarias</w:t>
            </w:r>
          </w:p>
        </w:tc>
      </w:tr>
    </w:tbl>
    <w:p w14:paraId="7D8261A7" w14:textId="77777777" w:rsidR="004F0D7D" w:rsidRDefault="004F0D7D" w:rsidP="004F0D7D">
      <w:pPr>
        <w:rPr>
          <w:rFonts w:ascii="gobCL" w:hAnsi="gobCL"/>
          <w:b/>
          <w:sz w:val="20"/>
          <w:szCs w:val="20"/>
        </w:rPr>
      </w:pPr>
    </w:p>
    <w:p w14:paraId="0DE94213" w14:textId="77777777" w:rsidR="004F0D7D" w:rsidRDefault="004F0D7D" w:rsidP="004F0D7D">
      <w:pPr>
        <w:jc w:val="center"/>
        <w:rPr>
          <w:rFonts w:ascii="gobCL" w:hAnsi="gobCL"/>
          <w:b/>
          <w:sz w:val="20"/>
          <w:szCs w:val="20"/>
        </w:rPr>
      </w:pPr>
    </w:p>
    <w:p w14:paraId="70EFB7FB" w14:textId="77777777" w:rsidR="004F0D7D" w:rsidRDefault="004F0D7D" w:rsidP="001809B6">
      <w:pPr>
        <w:jc w:val="center"/>
        <w:rPr>
          <w:rFonts w:ascii="gobCL" w:eastAsia="gobCL" w:hAnsi="gobCL" w:cs="gobCL"/>
          <w:b/>
        </w:rPr>
      </w:pPr>
    </w:p>
    <w:p w14:paraId="244656EF" w14:textId="62381319" w:rsidR="00B4230D" w:rsidRDefault="003961F5">
      <w:pPr>
        <w:rPr>
          <w:rFonts w:ascii="gobCL" w:eastAsia="gobCL" w:hAnsi="gobCL" w:cs="gobCL"/>
        </w:rPr>
      </w:pPr>
      <w:r>
        <w:t>Fuente: Códigos definidos por Sernatur, para el programa Recupera Turismo 2022</w:t>
      </w:r>
    </w:p>
    <w:p w14:paraId="3981D316" w14:textId="4653E272" w:rsidR="002C6010" w:rsidRDefault="002C6010">
      <w:pPr>
        <w:rPr>
          <w:rFonts w:ascii="gobCL" w:eastAsia="gobCL" w:hAnsi="gobCL" w:cs="gobCL"/>
        </w:rPr>
      </w:pPr>
    </w:p>
    <w:p w14:paraId="448BB8AD" w14:textId="77777777" w:rsidR="002C6010" w:rsidRDefault="002C6010">
      <w:pPr>
        <w:rPr>
          <w:rFonts w:ascii="gobCL" w:eastAsia="gobCL" w:hAnsi="gobCL" w:cs="gobCL"/>
        </w:rPr>
      </w:pPr>
    </w:p>
    <w:sectPr w:rsidR="002C6010" w:rsidSect="006677BA">
      <w:pgSz w:w="12240" w:h="15840"/>
      <w:pgMar w:top="1134"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8E2EC" w14:textId="77777777" w:rsidR="00117FA3" w:rsidRDefault="00117FA3" w:rsidP="00BD3964">
      <w:pPr>
        <w:spacing w:after="0" w:line="240" w:lineRule="auto"/>
      </w:pPr>
      <w:r>
        <w:separator/>
      </w:r>
    </w:p>
  </w:endnote>
  <w:endnote w:type="continuationSeparator" w:id="0">
    <w:p w14:paraId="6600CEDE" w14:textId="77777777" w:rsidR="00117FA3" w:rsidRDefault="00117FA3" w:rsidP="00B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48BB8" w14:textId="77777777" w:rsidR="00117FA3" w:rsidRDefault="00117FA3" w:rsidP="00BD3964">
      <w:pPr>
        <w:spacing w:after="0" w:line="240" w:lineRule="auto"/>
      </w:pPr>
      <w:r>
        <w:separator/>
      </w:r>
    </w:p>
  </w:footnote>
  <w:footnote w:type="continuationSeparator" w:id="0">
    <w:p w14:paraId="6175B3ED" w14:textId="77777777" w:rsidR="00117FA3" w:rsidRDefault="00117FA3" w:rsidP="00BD3964">
      <w:pPr>
        <w:spacing w:after="0" w:line="240" w:lineRule="auto"/>
      </w:pPr>
      <w:r>
        <w:continuationSeparator/>
      </w:r>
    </w:p>
  </w:footnote>
  <w:footnote w:id="1">
    <w:p w14:paraId="173E9228" w14:textId="1B393BD8" w:rsidR="00EB68F5" w:rsidRDefault="00EB68F5" w:rsidP="00B13F57">
      <w:pPr>
        <w:spacing w:before="67"/>
        <w:rPr>
          <w:sz w:val="18"/>
        </w:rPr>
      </w:pPr>
      <w:r>
        <w:rPr>
          <w:position w:val="8"/>
          <w:sz w:val="14"/>
        </w:rPr>
        <w:t>1</w:t>
      </w:r>
      <w:r>
        <w:rPr>
          <w:spacing w:val="7"/>
          <w:position w:val="8"/>
          <w:sz w:val="14"/>
        </w:rPr>
        <w:t xml:space="preserve"> </w:t>
      </w:r>
      <w:r w:rsidRPr="00B13F57">
        <w:rPr>
          <w:sz w:val="16"/>
          <w:szCs w:val="16"/>
        </w:rPr>
        <w:t>Este</w:t>
      </w:r>
      <w:r w:rsidRPr="00B13F57">
        <w:rPr>
          <w:spacing w:val="-3"/>
          <w:sz w:val="16"/>
          <w:szCs w:val="16"/>
        </w:rPr>
        <w:t xml:space="preserve"> </w:t>
      </w:r>
      <w:r w:rsidRPr="00B13F57">
        <w:rPr>
          <w:sz w:val="16"/>
          <w:szCs w:val="16"/>
        </w:rPr>
        <w:t>requisito</w:t>
      </w:r>
      <w:r w:rsidRPr="00B13F57">
        <w:rPr>
          <w:spacing w:val="1"/>
          <w:sz w:val="16"/>
          <w:szCs w:val="16"/>
        </w:rPr>
        <w:t xml:space="preserve"> </w:t>
      </w:r>
      <w:r w:rsidRPr="00B13F57">
        <w:rPr>
          <w:sz w:val="16"/>
          <w:szCs w:val="16"/>
        </w:rPr>
        <w:t>se</w:t>
      </w:r>
      <w:r w:rsidRPr="00B13F57">
        <w:rPr>
          <w:spacing w:val="-2"/>
          <w:sz w:val="16"/>
          <w:szCs w:val="16"/>
        </w:rPr>
        <w:t xml:space="preserve"> </w:t>
      </w:r>
      <w:r w:rsidRPr="00B13F57">
        <w:rPr>
          <w:sz w:val="16"/>
          <w:szCs w:val="16"/>
        </w:rPr>
        <w:t>verificará</w:t>
      </w:r>
      <w:r w:rsidRPr="00B13F57">
        <w:rPr>
          <w:spacing w:val="-2"/>
          <w:sz w:val="16"/>
          <w:szCs w:val="16"/>
        </w:rPr>
        <w:t xml:space="preserve"> </w:t>
      </w:r>
      <w:r w:rsidRPr="00B13F57">
        <w:rPr>
          <w:sz w:val="16"/>
          <w:szCs w:val="16"/>
        </w:rPr>
        <w:t>al</w:t>
      </w:r>
      <w:r w:rsidRPr="00B13F57">
        <w:rPr>
          <w:spacing w:val="-2"/>
          <w:sz w:val="16"/>
          <w:szCs w:val="16"/>
        </w:rPr>
        <w:t xml:space="preserve"> </w:t>
      </w:r>
      <w:r w:rsidRPr="00B13F57">
        <w:rPr>
          <w:sz w:val="16"/>
          <w:szCs w:val="16"/>
        </w:rPr>
        <w:t>momento</w:t>
      </w:r>
      <w:r w:rsidRPr="00B13F57">
        <w:rPr>
          <w:spacing w:val="1"/>
          <w:sz w:val="16"/>
          <w:szCs w:val="16"/>
        </w:rPr>
        <w:t xml:space="preserve"> </w:t>
      </w:r>
      <w:r w:rsidRPr="00B13F57">
        <w:rPr>
          <w:sz w:val="16"/>
          <w:szCs w:val="16"/>
        </w:rPr>
        <w:t>de</w:t>
      </w:r>
      <w:r w:rsidRPr="00B13F57">
        <w:rPr>
          <w:spacing w:val="-3"/>
          <w:sz w:val="16"/>
          <w:szCs w:val="16"/>
        </w:rPr>
        <w:t xml:space="preserve"> </w:t>
      </w:r>
      <w:r w:rsidRPr="00B13F57">
        <w:rPr>
          <w:sz w:val="16"/>
          <w:szCs w:val="16"/>
        </w:rPr>
        <w:t>la</w:t>
      </w:r>
      <w:r w:rsidRPr="00B13F57">
        <w:rPr>
          <w:spacing w:val="-2"/>
          <w:sz w:val="16"/>
          <w:szCs w:val="16"/>
        </w:rPr>
        <w:t xml:space="preserve"> </w:t>
      </w:r>
      <w:r w:rsidRPr="00B13F57">
        <w:rPr>
          <w:sz w:val="16"/>
          <w:szCs w:val="16"/>
        </w:rPr>
        <w:t>formalización</w:t>
      </w:r>
      <w:r w:rsidRPr="00B13F57">
        <w:rPr>
          <w:spacing w:val="-3"/>
          <w:sz w:val="16"/>
          <w:szCs w:val="16"/>
        </w:rPr>
        <w:t xml:space="preserve"> </w:t>
      </w:r>
      <w:r w:rsidRPr="00B13F57">
        <w:rPr>
          <w:sz w:val="16"/>
          <w:szCs w:val="16"/>
        </w:rPr>
        <w:t>a</w:t>
      </w:r>
      <w:r w:rsidRPr="00B13F57">
        <w:rPr>
          <w:spacing w:val="-1"/>
          <w:sz w:val="16"/>
          <w:szCs w:val="16"/>
        </w:rPr>
        <w:t xml:space="preserve"> </w:t>
      </w:r>
      <w:r w:rsidRPr="00B13F57">
        <w:rPr>
          <w:sz w:val="16"/>
          <w:szCs w:val="16"/>
        </w:rPr>
        <w:t>través</w:t>
      </w:r>
      <w:r w:rsidRPr="00B13F57">
        <w:rPr>
          <w:spacing w:val="-3"/>
          <w:sz w:val="16"/>
          <w:szCs w:val="16"/>
        </w:rPr>
        <w:t xml:space="preserve"> </w:t>
      </w:r>
      <w:r w:rsidRPr="00B13F57">
        <w:rPr>
          <w:sz w:val="16"/>
          <w:szCs w:val="16"/>
        </w:rPr>
        <w:t>de</w:t>
      </w:r>
      <w:r w:rsidRPr="00B13F57">
        <w:rPr>
          <w:spacing w:val="-3"/>
          <w:sz w:val="16"/>
          <w:szCs w:val="16"/>
        </w:rPr>
        <w:t xml:space="preserve"> </w:t>
      </w:r>
      <w:r w:rsidRPr="00B13F57">
        <w:rPr>
          <w:sz w:val="16"/>
          <w:szCs w:val="16"/>
        </w:rPr>
        <w:t>declaración</w:t>
      </w:r>
      <w:r w:rsidRPr="00B13F57">
        <w:rPr>
          <w:spacing w:val="-3"/>
          <w:sz w:val="16"/>
          <w:szCs w:val="16"/>
        </w:rPr>
        <w:t xml:space="preserve"> </w:t>
      </w:r>
      <w:r w:rsidRPr="00B13F57">
        <w:rPr>
          <w:sz w:val="16"/>
          <w:szCs w:val="16"/>
        </w:rPr>
        <w:t>jurada</w:t>
      </w:r>
      <w:r w:rsidRPr="00B13F57">
        <w:rPr>
          <w:spacing w:val="1"/>
          <w:sz w:val="16"/>
          <w:szCs w:val="16"/>
        </w:rPr>
        <w:t xml:space="preserve"> </w:t>
      </w:r>
      <w:r w:rsidRPr="00B13F57">
        <w:rPr>
          <w:sz w:val="16"/>
          <w:szCs w:val="16"/>
        </w:rPr>
        <w:t>de</w:t>
      </w:r>
      <w:r w:rsidRPr="00B13F57">
        <w:rPr>
          <w:spacing w:val="-3"/>
          <w:sz w:val="16"/>
          <w:szCs w:val="16"/>
        </w:rPr>
        <w:t xml:space="preserve"> </w:t>
      </w:r>
      <w:r w:rsidRPr="00B13F57">
        <w:rPr>
          <w:sz w:val="16"/>
          <w:szCs w:val="16"/>
        </w:rPr>
        <w:t>Probidad</w:t>
      </w:r>
      <w:r w:rsidRPr="00B13F57">
        <w:rPr>
          <w:spacing w:val="-1"/>
          <w:sz w:val="16"/>
          <w:szCs w:val="16"/>
        </w:rPr>
        <w:t xml:space="preserve"> </w:t>
      </w:r>
      <w:r w:rsidRPr="00B13F57">
        <w:rPr>
          <w:sz w:val="16"/>
          <w:szCs w:val="16"/>
        </w:rPr>
        <w:t>(Anexo</w:t>
      </w:r>
      <w:r w:rsidRPr="00B13F57">
        <w:rPr>
          <w:spacing w:val="-2"/>
          <w:sz w:val="16"/>
          <w:szCs w:val="16"/>
        </w:rPr>
        <w:t xml:space="preserve"> </w:t>
      </w:r>
      <w:r w:rsidRPr="00B13F57">
        <w:rPr>
          <w:sz w:val="16"/>
          <w:szCs w:val="16"/>
        </w:rPr>
        <w:t>N°</w:t>
      </w:r>
      <w:r w:rsidRPr="00B13F57">
        <w:rPr>
          <w:spacing w:val="-3"/>
          <w:sz w:val="16"/>
          <w:szCs w:val="16"/>
        </w:rPr>
        <w:t xml:space="preserve"> </w:t>
      </w:r>
      <w:r w:rsidRPr="00B13F57">
        <w:rPr>
          <w:sz w:val="16"/>
          <w:szCs w:val="16"/>
        </w:rPr>
        <w:t>3).</w:t>
      </w:r>
    </w:p>
    <w:p w14:paraId="5B1B2A2F" w14:textId="5A11F9F4" w:rsidR="00EB68F5" w:rsidRDefault="00EB68F5"/>
  </w:footnote>
  <w:footnote w:id="2">
    <w:p w14:paraId="3C2E3E71" w14:textId="77777777" w:rsidR="00EB68F5" w:rsidRDefault="00EB68F5"/>
    <w:p w14:paraId="1BF210EA" w14:textId="44D3F99B" w:rsidR="00EB68F5" w:rsidRPr="00B13F57" w:rsidRDefault="00EB68F5" w:rsidP="00B13F57">
      <w:pPr>
        <w:spacing w:before="90" w:line="247" w:lineRule="auto"/>
        <w:ind w:right="623"/>
        <w:rPr>
          <w:sz w:val="16"/>
          <w:szCs w:val="16"/>
        </w:rPr>
      </w:pPr>
      <w:r w:rsidRPr="00B13F57">
        <w:rPr>
          <w:w w:val="95"/>
          <w:sz w:val="16"/>
          <w:szCs w:val="16"/>
          <w:vertAlign w:val="superscript"/>
        </w:rPr>
        <w:t>2</w:t>
      </w:r>
      <w:r w:rsidRPr="00B13F57">
        <w:rPr>
          <w:spacing w:val="13"/>
          <w:w w:val="95"/>
          <w:sz w:val="16"/>
          <w:szCs w:val="16"/>
        </w:rPr>
        <w:t xml:space="preserve"> </w:t>
      </w:r>
      <w:r w:rsidRPr="00B13F57">
        <w:rPr>
          <w:w w:val="95"/>
          <w:sz w:val="16"/>
          <w:szCs w:val="16"/>
        </w:rPr>
        <w:t>Fecha</w:t>
      </w:r>
      <w:r w:rsidRPr="00B13F57">
        <w:rPr>
          <w:spacing w:val="18"/>
          <w:w w:val="95"/>
          <w:sz w:val="16"/>
          <w:szCs w:val="16"/>
        </w:rPr>
        <w:t xml:space="preserve"> </w:t>
      </w:r>
      <w:r w:rsidRPr="00B13F57">
        <w:rPr>
          <w:w w:val="95"/>
          <w:sz w:val="16"/>
          <w:szCs w:val="16"/>
        </w:rPr>
        <w:t>de</w:t>
      </w:r>
      <w:r w:rsidRPr="00825C7E">
        <w:rPr>
          <w:w w:val="95"/>
          <w:sz w:val="16"/>
          <w:szCs w:val="16"/>
        </w:rPr>
        <w:t xml:space="preserve"> cierre del programa Reactivate Ñuble, convocatoria 1</w:t>
      </w:r>
    </w:p>
    <w:p w14:paraId="551E4812" w14:textId="77777777" w:rsidR="00EB68F5" w:rsidRDefault="00EB68F5"/>
  </w:footnote>
  <w:footnote w:id="3">
    <w:p w14:paraId="05BFBE46" w14:textId="77777777" w:rsidR="00EB68F5" w:rsidRDefault="00EB68F5"/>
    <w:p w14:paraId="39A20FF1" w14:textId="77777777" w:rsidR="00EB68F5" w:rsidRDefault="00EB68F5" w:rsidP="00B13F57">
      <w:pPr>
        <w:spacing w:before="90" w:line="247" w:lineRule="auto"/>
        <w:ind w:left="761" w:hanging="761"/>
        <w:rPr>
          <w:sz w:val="20"/>
        </w:rPr>
      </w:pPr>
      <w:r>
        <w:rPr>
          <w:sz w:val="20"/>
          <w:vertAlign w:val="superscript"/>
        </w:rPr>
        <w:t>3</w:t>
      </w:r>
      <w:r>
        <w:rPr>
          <w:spacing w:val="1"/>
          <w:sz w:val="20"/>
        </w:rPr>
        <w:t xml:space="preserve"> </w:t>
      </w:r>
      <w:r w:rsidRPr="00B13F57">
        <w:rPr>
          <w:sz w:val="16"/>
          <w:szCs w:val="16"/>
        </w:rPr>
        <w:t>En el</w:t>
      </w:r>
      <w:r w:rsidRPr="00B13F57">
        <w:rPr>
          <w:spacing w:val="1"/>
          <w:sz w:val="16"/>
          <w:szCs w:val="16"/>
        </w:rPr>
        <w:t xml:space="preserve"> </w:t>
      </w:r>
      <w:r w:rsidRPr="00B13F57">
        <w:rPr>
          <w:sz w:val="16"/>
          <w:szCs w:val="16"/>
        </w:rPr>
        <w:t>caso</w:t>
      </w:r>
      <w:r w:rsidRPr="00B13F57">
        <w:rPr>
          <w:spacing w:val="1"/>
          <w:sz w:val="16"/>
          <w:szCs w:val="16"/>
        </w:rPr>
        <w:t xml:space="preserve"> </w:t>
      </w:r>
      <w:r w:rsidRPr="00B13F57">
        <w:rPr>
          <w:sz w:val="16"/>
          <w:szCs w:val="16"/>
        </w:rPr>
        <w:t>de</w:t>
      </w:r>
      <w:r w:rsidRPr="00B13F57">
        <w:rPr>
          <w:spacing w:val="1"/>
          <w:sz w:val="16"/>
          <w:szCs w:val="16"/>
        </w:rPr>
        <w:t xml:space="preserve"> </w:t>
      </w:r>
      <w:r w:rsidRPr="00B13F57">
        <w:rPr>
          <w:sz w:val="16"/>
          <w:szCs w:val="16"/>
        </w:rPr>
        <w:t>que sea</w:t>
      </w:r>
      <w:r w:rsidRPr="00B13F57">
        <w:rPr>
          <w:spacing w:val="1"/>
          <w:sz w:val="16"/>
          <w:szCs w:val="16"/>
        </w:rPr>
        <w:t xml:space="preserve"> </w:t>
      </w:r>
      <w:r w:rsidRPr="00B13F57">
        <w:rPr>
          <w:sz w:val="16"/>
          <w:szCs w:val="16"/>
        </w:rPr>
        <w:t>arrendataria,</w:t>
      </w:r>
      <w:r w:rsidRPr="00B13F57">
        <w:rPr>
          <w:spacing w:val="1"/>
          <w:sz w:val="16"/>
          <w:szCs w:val="16"/>
        </w:rPr>
        <w:t xml:space="preserve"> </w:t>
      </w:r>
      <w:r w:rsidRPr="00B13F57">
        <w:rPr>
          <w:sz w:val="16"/>
          <w:szCs w:val="16"/>
        </w:rPr>
        <w:t>el</w:t>
      </w:r>
      <w:r w:rsidRPr="00B13F57">
        <w:rPr>
          <w:spacing w:val="1"/>
          <w:sz w:val="16"/>
          <w:szCs w:val="16"/>
        </w:rPr>
        <w:t xml:space="preserve"> </w:t>
      </w:r>
      <w:r w:rsidRPr="00B13F57">
        <w:rPr>
          <w:sz w:val="16"/>
          <w:szCs w:val="16"/>
        </w:rPr>
        <w:t>contrato</w:t>
      </w:r>
      <w:r w:rsidRPr="00B13F57">
        <w:rPr>
          <w:spacing w:val="1"/>
          <w:sz w:val="16"/>
          <w:szCs w:val="16"/>
        </w:rPr>
        <w:t xml:space="preserve"> </w:t>
      </w:r>
      <w:r w:rsidRPr="00B13F57">
        <w:rPr>
          <w:sz w:val="16"/>
          <w:szCs w:val="16"/>
        </w:rPr>
        <w:t>de arrendamiento</w:t>
      </w:r>
      <w:r w:rsidRPr="00B13F57">
        <w:rPr>
          <w:spacing w:val="1"/>
          <w:sz w:val="16"/>
          <w:szCs w:val="16"/>
        </w:rPr>
        <w:t xml:space="preserve"> </w:t>
      </w:r>
      <w:r w:rsidRPr="00B13F57">
        <w:rPr>
          <w:sz w:val="16"/>
          <w:szCs w:val="16"/>
        </w:rPr>
        <w:t>no</w:t>
      </w:r>
      <w:r w:rsidRPr="00B13F57">
        <w:rPr>
          <w:spacing w:val="1"/>
          <w:sz w:val="16"/>
          <w:szCs w:val="16"/>
        </w:rPr>
        <w:t xml:space="preserve"> </w:t>
      </w:r>
      <w:r w:rsidRPr="00B13F57">
        <w:rPr>
          <w:sz w:val="16"/>
          <w:szCs w:val="16"/>
        </w:rPr>
        <w:t>debe</w:t>
      </w:r>
      <w:r w:rsidRPr="00B13F57">
        <w:rPr>
          <w:spacing w:val="1"/>
          <w:sz w:val="16"/>
          <w:szCs w:val="16"/>
        </w:rPr>
        <w:t xml:space="preserve"> </w:t>
      </w:r>
      <w:r w:rsidRPr="00B13F57">
        <w:rPr>
          <w:sz w:val="16"/>
          <w:szCs w:val="16"/>
        </w:rPr>
        <w:t>prohibir la</w:t>
      </w:r>
      <w:r w:rsidRPr="00B13F57">
        <w:rPr>
          <w:spacing w:val="1"/>
          <w:sz w:val="16"/>
          <w:szCs w:val="16"/>
        </w:rPr>
        <w:t xml:space="preserve"> </w:t>
      </w:r>
      <w:r w:rsidRPr="00B13F57">
        <w:rPr>
          <w:sz w:val="16"/>
          <w:szCs w:val="16"/>
        </w:rPr>
        <w:t>habilitación</w:t>
      </w:r>
      <w:r w:rsidRPr="00B13F57">
        <w:rPr>
          <w:spacing w:val="1"/>
          <w:sz w:val="16"/>
          <w:szCs w:val="16"/>
        </w:rPr>
        <w:t xml:space="preserve"> </w:t>
      </w:r>
      <w:r w:rsidRPr="00B13F57">
        <w:rPr>
          <w:sz w:val="16"/>
          <w:szCs w:val="16"/>
        </w:rPr>
        <w:t>de</w:t>
      </w:r>
      <w:r w:rsidRPr="00B13F57">
        <w:rPr>
          <w:spacing w:val="-44"/>
          <w:sz w:val="16"/>
          <w:szCs w:val="16"/>
        </w:rPr>
        <w:t xml:space="preserve"> </w:t>
      </w:r>
      <w:r w:rsidRPr="00B13F57">
        <w:rPr>
          <w:sz w:val="16"/>
          <w:szCs w:val="16"/>
        </w:rPr>
        <w:t>infraestructura.</w:t>
      </w:r>
    </w:p>
    <w:p w14:paraId="27F32DD7" w14:textId="77777777" w:rsidR="00EB68F5" w:rsidRDefault="00EB68F5"/>
  </w:footnote>
  <w:footnote w:id="4">
    <w:p w14:paraId="78E705B9" w14:textId="77777777" w:rsidR="00EB68F5" w:rsidRPr="00B13F57" w:rsidRDefault="00EB68F5" w:rsidP="00984F8A">
      <w:pPr>
        <w:pStyle w:val="Prrafodelista"/>
        <w:widowControl w:val="0"/>
        <w:numPr>
          <w:ilvl w:val="0"/>
          <w:numId w:val="27"/>
        </w:numPr>
        <w:tabs>
          <w:tab w:val="left" w:pos="284"/>
        </w:tabs>
        <w:autoSpaceDE w:val="0"/>
        <w:autoSpaceDN w:val="0"/>
        <w:spacing w:before="67" w:after="0" w:line="254" w:lineRule="auto"/>
        <w:ind w:left="0" w:right="627" w:firstLine="0"/>
        <w:contextualSpacing w:val="0"/>
        <w:jc w:val="both"/>
        <w:rPr>
          <w:sz w:val="16"/>
          <w:szCs w:val="16"/>
        </w:rPr>
      </w:pPr>
      <w:r w:rsidRPr="00B13F57">
        <w:rPr>
          <w:sz w:val="16"/>
          <w:szCs w:val="16"/>
        </w:rPr>
        <w:t>El</w:t>
      </w:r>
      <w:r w:rsidRPr="00B13F57">
        <w:rPr>
          <w:spacing w:val="-4"/>
          <w:sz w:val="16"/>
          <w:szCs w:val="16"/>
        </w:rPr>
        <w:t xml:space="preserve"> </w:t>
      </w:r>
      <w:r w:rsidRPr="00B13F57">
        <w:rPr>
          <w:sz w:val="16"/>
          <w:szCs w:val="16"/>
        </w:rPr>
        <w:t>lucro</w:t>
      </w:r>
      <w:r w:rsidRPr="00B13F57">
        <w:rPr>
          <w:spacing w:val="-3"/>
          <w:sz w:val="16"/>
          <w:szCs w:val="16"/>
        </w:rPr>
        <w:t xml:space="preserve"> </w:t>
      </w:r>
      <w:r w:rsidRPr="00B13F57">
        <w:rPr>
          <w:sz w:val="16"/>
          <w:szCs w:val="16"/>
        </w:rPr>
        <w:t>cesante</w:t>
      </w:r>
      <w:r w:rsidRPr="00B13F57">
        <w:rPr>
          <w:spacing w:val="-3"/>
          <w:sz w:val="16"/>
          <w:szCs w:val="16"/>
        </w:rPr>
        <w:t xml:space="preserve"> </w:t>
      </w:r>
      <w:r w:rsidRPr="00B13F57">
        <w:rPr>
          <w:sz w:val="16"/>
          <w:szCs w:val="16"/>
        </w:rPr>
        <w:t>es</w:t>
      </w:r>
      <w:r w:rsidRPr="00B13F57">
        <w:rPr>
          <w:spacing w:val="-3"/>
          <w:sz w:val="16"/>
          <w:szCs w:val="16"/>
        </w:rPr>
        <w:t xml:space="preserve"> </w:t>
      </w:r>
      <w:r w:rsidRPr="00B13F57">
        <w:rPr>
          <w:sz w:val="16"/>
          <w:szCs w:val="16"/>
        </w:rPr>
        <w:t>un</w:t>
      </w:r>
      <w:r w:rsidRPr="00B13F57">
        <w:rPr>
          <w:spacing w:val="-2"/>
          <w:sz w:val="16"/>
          <w:szCs w:val="16"/>
        </w:rPr>
        <w:t xml:space="preserve"> </w:t>
      </w:r>
      <w:r w:rsidRPr="00B13F57">
        <w:rPr>
          <w:sz w:val="16"/>
          <w:szCs w:val="16"/>
        </w:rPr>
        <w:t>daño</w:t>
      </w:r>
      <w:r w:rsidRPr="00B13F57">
        <w:rPr>
          <w:spacing w:val="-3"/>
          <w:sz w:val="16"/>
          <w:szCs w:val="16"/>
        </w:rPr>
        <w:t xml:space="preserve"> </w:t>
      </w:r>
      <w:r w:rsidRPr="00B13F57">
        <w:rPr>
          <w:sz w:val="16"/>
          <w:szCs w:val="16"/>
        </w:rPr>
        <w:t>patrimonial</w:t>
      </w:r>
      <w:r w:rsidRPr="00B13F57">
        <w:rPr>
          <w:spacing w:val="-4"/>
          <w:sz w:val="16"/>
          <w:szCs w:val="16"/>
        </w:rPr>
        <w:t xml:space="preserve"> </w:t>
      </w:r>
      <w:r w:rsidRPr="00B13F57">
        <w:rPr>
          <w:sz w:val="16"/>
          <w:szCs w:val="16"/>
        </w:rPr>
        <w:t>que</w:t>
      </w:r>
      <w:r w:rsidRPr="00B13F57">
        <w:rPr>
          <w:spacing w:val="-4"/>
          <w:sz w:val="16"/>
          <w:szCs w:val="16"/>
        </w:rPr>
        <w:t xml:space="preserve"> </w:t>
      </w:r>
      <w:r w:rsidRPr="00B13F57">
        <w:rPr>
          <w:sz w:val="16"/>
          <w:szCs w:val="16"/>
        </w:rPr>
        <w:t>consiste</w:t>
      </w:r>
      <w:r w:rsidRPr="00B13F57">
        <w:rPr>
          <w:spacing w:val="-2"/>
          <w:sz w:val="16"/>
          <w:szCs w:val="16"/>
        </w:rPr>
        <w:t xml:space="preserve"> </w:t>
      </w:r>
      <w:r w:rsidRPr="00B13F57">
        <w:rPr>
          <w:sz w:val="16"/>
          <w:szCs w:val="16"/>
        </w:rPr>
        <w:t>en</w:t>
      </w:r>
      <w:r w:rsidRPr="00B13F57">
        <w:rPr>
          <w:spacing w:val="-3"/>
          <w:sz w:val="16"/>
          <w:szCs w:val="16"/>
        </w:rPr>
        <w:t xml:space="preserve"> </w:t>
      </w:r>
      <w:r w:rsidRPr="00B13F57">
        <w:rPr>
          <w:sz w:val="16"/>
          <w:szCs w:val="16"/>
        </w:rPr>
        <w:t>la</w:t>
      </w:r>
      <w:r w:rsidRPr="00B13F57">
        <w:rPr>
          <w:spacing w:val="-2"/>
          <w:sz w:val="16"/>
          <w:szCs w:val="16"/>
        </w:rPr>
        <w:t xml:space="preserve"> </w:t>
      </w:r>
      <w:r w:rsidRPr="00B13F57">
        <w:rPr>
          <w:sz w:val="16"/>
          <w:szCs w:val="16"/>
        </w:rPr>
        <w:t>ganancia</w:t>
      </w:r>
      <w:r w:rsidRPr="00B13F57">
        <w:rPr>
          <w:spacing w:val="-4"/>
          <w:sz w:val="16"/>
          <w:szCs w:val="16"/>
        </w:rPr>
        <w:t xml:space="preserve"> </w:t>
      </w:r>
      <w:r w:rsidRPr="00B13F57">
        <w:rPr>
          <w:sz w:val="16"/>
          <w:szCs w:val="16"/>
        </w:rPr>
        <w:t>que</w:t>
      </w:r>
      <w:r w:rsidRPr="00B13F57">
        <w:rPr>
          <w:spacing w:val="-2"/>
          <w:sz w:val="16"/>
          <w:szCs w:val="16"/>
        </w:rPr>
        <w:t xml:space="preserve"> </w:t>
      </w:r>
      <w:r w:rsidRPr="00B13F57">
        <w:rPr>
          <w:sz w:val="16"/>
          <w:szCs w:val="16"/>
        </w:rPr>
        <w:t>se</w:t>
      </w:r>
      <w:r w:rsidRPr="00B13F57">
        <w:rPr>
          <w:spacing w:val="-6"/>
          <w:sz w:val="16"/>
          <w:szCs w:val="16"/>
        </w:rPr>
        <w:t xml:space="preserve"> </w:t>
      </w:r>
      <w:r w:rsidRPr="00B13F57">
        <w:rPr>
          <w:sz w:val="16"/>
          <w:szCs w:val="16"/>
        </w:rPr>
        <w:t>ha</w:t>
      </w:r>
      <w:r w:rsidRPr="00B13F57">
        <w:rPr>
          <w:spacing w:val="-1"/>
          <w:sz w:val="16"/>
          <w:szCs w:val="16"/>
        </w:rPr>
        <w:t xml:space="preserve"> </w:t>
      </w:r>
      <w:r w:rsidRPr="00B13F57">
        <w:rPr>
          <w:sz w:val="16"/>
          <w:szCs w:val="16"/>
        </w:rPr>
        <w:t>dejado</w:t>
      </w:r>
      <w:r w:rsidRPr="00B13F57">
        <w:rPr>
          <w:spacing w:val="-2"/>
          <w:sz w:val="16"/>
          <w:szCs w:val="16"/>
        </w:rPr>
        <w:t xml:space="preserve"> </w:t>
      </w:r>
      <w:r w:rsidRPr="00B13F57">
        <w:rPr>
          <w:sz w:val="16"/>
          <w:szCs w:val="16"/>
        </w:rPr>
        <w:t>de obtener</w:t>
      </w:r>
      <w:r w:rsidRPr="00B13F57">
        <w:rPr>
          <w:spacing w:val="-3"/>
          <w:sz w:val="16"/>
          <w:szCs w:val="16"/>
        </w:rPr>
        <w:t xml:space="preserve"> </w:t>
      </w:r>
      <w:r w:rsidRPr="00B13F57">
        <w:rPr>
          <w:sz w:val="16"/>
          <w:szCs w:val="16"/>
        </w:rPr>
        <w:t>como</w:t>
      </w:r>
      <w:r w:rsidRPr="00B13F57">
        <w:rPr>
          <w:spacing w:val="-3"/>
          <w:sz w:val="16"/>
          <w:szCs w:val="16"/>
        </w:rPr>
        <w:t xml:space="preserve"> </w:t>
      </w:r>
      <w:r w:rsidRPr="00B13F57">
        <w:rPr>
          <w:sz w:val="16"/>
          <w:szCs w:val="16"/>
        </w:rPr>
        <w:t>consecuencia</w:t>
      </w:r>
      <w:r w:rsidRPr="00B13F57">
        <w:rPr>
          <w:spacing w:val="-2"/>
          <w:sz w:val="16"/>
          <w:szCs w:val="16"/>
        </w:rPr>
        <w:t xml:space="preserve"> </w:t>
      </w:r>
      <w:r w:rsidRPr="00B13F57">
        <w:rPr>
          <w:sz w:val="16"/>
          <w:szCs w:val="16"/>
        </w:rPr>
        <w:t>de</w:t>
      </w:r>
      <w:r w:rsidRPr="00B13F57">
        <w:rPr>
          <w:spacing w:val="-38"/>
          <w:sz w:val="16"/>
          <w:szCs w:val="16"/>
        </w:rPr>
        <w:t xml:space="preserve"> </w:t>
      </w:r>
      <w:r w:rsidRPr="00B13F57">
        <w:rPr>
          <w:sz w:val="16"/>
          <w:szCs w:val="16"/>
        </w:rPr>
        <w:t>los</w:t>
      </w:r>
      <w:r w:rsidRPr="00B13F57">
        <w:rPr>
          <w:spacing w:val="-2"/>
          <w:sz w:val="16"/>
          <w:szCs w:val="16"/>
        </w:rPr>
        <w:t xml:space="preserve"> </w:t>
      </w:r>
      <w:r w:rsidRPr="00B13F57">
        <w:rPr>
          <w:sz w:val="16"/>
          <w:szCs w:val="16"/>
        </w:rPr>
        <w:t>hechos</w:t>
      </w:r>
      <w:r w:rsidRPr="00B13F57">
        <w:rPr>
          <w:spacing w:val="-3"/>
          <w:sz w:val="16"/>
          <w:szCs w:val="16"/>
        </w:rPr>
        <w:t xml:space="preserve"> </w:t>
      </w:r>
      <w:r w:rsidRPr="00B13F57">
        <w:rPr>
          <w:sz w:val="16"/>
          <w:szCs w:val="16"/>
        </w:rPr>
        <w:t>señalados</w:t>
      </w:r>
      <w:r w:rsidRPr="00B13F57">
        <w:rPr>
          <w:spacing w:val="-1"/>
          <w:sz w:val="16"/>
          <w:szCs w:val="16"/>
        </w:rPr>
        <w:t xml:space="preserve"> </w:t>
      </w:r>
      <w:r w:rsidRPr="00B13F57">
        <w:rPr>
          <w:sz w:val="16"/>
          <w:szCs w:val="16"/>
        </w:rPr>
        <w:t>en</w:t>
      </w:r>
      <w:r w:rsidRPr="00B13F57">
        <w:rPr>
          <w:spacing w:val="-2"/>
          <w:sz w:val="16"/>
          <w:szCs w:val="16"/>
        </w:rPr>
        <w:t xml:space="preserve"> </w:t>
      </w:r>
      <w:r w:rsidRPr="00B13F57">
        <w:rPr>
          <w:sz w:val="16"/>
          <w:szCs w:val="16"/>
        </w:rPr>
        <w:t>el punto</w:t>
      </w:r>
      <w:r w:rsidRPr="00B13F57">
        <w:rPr>
          <w:spacing w:val="-1"/>
          <w:sz w:val="16"/>
          <w:szCs w:val="16"/>
        </w:rPr>
        <w:t xml:space="preserve"> </w:t>
      </w:r>
      <w:r w:rsidRPr="00B13F57">
        <w:rPr>
          <w:sz w:val="16"/>
          <w:szCs w:val="16"/>
        </w:rPr>
        <w:t>1.</w:t>
      </w:r>
      <w:r w:rsidRPr="00B13F57">
        <w:rPr>
          <w:spacing w:val="1"/>
          <w:sz w:val="16"/>
          <w:szCs w:val="16"/>
        </w:rPr>
        <w:t xml:space="preserve"> </w:t>
      </w:r>
      <w:r w:rsidRPr="00B13F57">
        <w:rPr>
          <w:sz w:val="16"/>
          <w:szCs w:val="16"/>
        </w:rPr>
        <w:t>de</w:t>
      </w:r>
      <w:r w:rsidRPr="00B13F57">
        <w:rPr>
          <w:spacing w:val="-2"/>
          <w:sz w:val="16"/>
          <w:szCs w:val="16"/>
        </w:rPr>
        <w:t xml:space="preserve"> </w:t>
      </w:r>
      <w:r w:rsidRPr="00B13F57">
        <w:rPr>
          <w:sz w:val="16"/>
          <w:szCs w:val="16"/>
        </w:rPr>
        <w:t>las</w:t>
      </w:r>
      <w:r w:rsidRPr="00B13F57">
        <w:rPr>
          <w:spacing w:val="-1"/>
          <w:sz w:val="16"/>
          <w:szCs w:val="16"/>
        </w:rPr>
        <w:t xml:space="preserve"> </w:t>
      </w:r>
      <w:r w:rsidRPr="00B13F57">
        <w:rPr>
          <w:sz w:val="16"/>
          <w:szCs w:val="16"/>
        </w:rPr>
        <w:t>Bases.</w:t>
      </w:r>
    </w:p>
    <w:p w14:paraId="72116F26" w14:textId="0AE456C1" w:rsidR="00EB68F5" w:rsidRDefault="00EB68F5" w:rsidP="00984F8A">
      <w:pPr>
        <w:pStyle w:val="Prrafodelista"/>
        <w:widowControl w:val="0"/>
        <w:numPr>
          <w:ilvl w:val="0"/>
          <w:numId w:val="27"/>
        </w:numPr>
        <w:tabs>
          <w:tab w:val="left" w:pos="284"/>
        </w:tabs>
        <w:autoSpaceDE w:val="0"/>
        <w:autoSpaceDN w:val="0"/>
        <w:spacing w:before="67" w:after="0" w:line="254" w:lineRule="auto"/>
        <w:ind w:left="0" w:right="627" w:firstLine="0"/>
        <w:contextualSpacing w:val="0"/>
        <w:jc w:val="both"/>
        <w:rPr>
          <w:sz w:val="18"/>
        </w:rPr>
      </w:pPr>
      <w:r w:rsidRPr="00B13F57">
        <w:rPr>
          <w:sz w:val="16"/>
          <w:szCs w:val="16"/>
        </w:rPr>
        <w:t>Se entenderá como auto contratación, el acto jurídico en que una persona celebra consigo misma, actuando, a la vez, como parte directa y como representante de otra o como representante de ambos</w:t>
      </w:r>
    </w:p>
    <w:p w14:paraId="2323E443" w14:textId="77777777" w:rsidR="00EB68F5" w:rsidRDefault="00EB68F5"/>
  </w:footnote>
  <w:footnote w:id="5">
    <w:p w14:paraId="07F5AE76" w14:textId="77777777" w:rsidR="00EB68F5" w:rsidRDefault="00EB68F5"/>
  </w:footnote>
  <w:footnote w:id="6">
    <w:p w14:paraId="65CE8CDF" w14:textId="77777777" w:rsidR="00EB68F5" w:rsidRPr="00B13F57" w:rsidRDefault="00EB68F5" w:rsidP="00D24389">
      <w:pPr>
        <w:spacing w:before="90"/>
        <w:ind w:left="761" w:hanging="761"/>
        <w:rPr>
          <w:sz w:val="16"/>
          <w:szCs w:val="16"/>
        </w:rPr>
      </w:pPr>
      <w:r w:rsidRPr="00B13F57">
        <w:rPr>
          <w:sz w:val="16"/>
          <w:szCs w:val="16"/>
          <w:vertAlign w:val="superscript"/>
        </w:rPr>
        <w:t>6</w:t>
      </w:r>
      <w:r w:rsidRPr="00B13F57">
        <w:rPr>
          <w:spacing w:val="-3"/>
          <w:sz w:val="16"/>
          <w:szCs w:val="16"/>
        </w:rPr>
        <w:t xml:space="preserve"> </w:t>
      </w:r>
      <w:r w:rsidRPr="00B13F57">
        <w:rPr>
          <w:sz w:val="16"/>
          <w:szCs w:val="16"/>
        </w:rPr>
        <w:t>Los</w:t>
      </w:r>
      <w:r w:rsidRPr="00B13F57">
        <w:rPr>
          <w:spacing w:val="-4"/>
          <w:sz w:val="16"/>
          <w:szCs w:val="16"/>
        </w:rPr>
        <w:t xml:space="preserve"> </w:t>
      </w:r>
      <w:r w:rsidRPr="00B13F57">
        <w:rPr>
          <w:sz w:val="16"/>
          <w:szCs w:val="16"/>
        </w:rPr>
        <w:t>servidores</w:t>
      </w:r>
      <w:r w:rsidRPr="00B13F57">
        <w:rPr>
          <w:spacing w:val="-4"/>
          <w:sz w:val="16"/>
          <w:szCs w:val="16"/>
        </w:rPr>
        <w:t xml:space="preserve"> </w:t>
      </w:r>
      <w:r w:rsidRPr="00B13F57">
        <w:rPr>
          <w:sz w:val="16"/>
          <w:szCs w:val="16"/>
        </w:rPr>
        <w:t>de</w:t>
      </w:r>
      <w:r w:rsidRPr="00B13F57">
        <w:rPr>
          <w:spacing w:val="-2"/>
          <w:sz w:val="16"/>
          <w:szCs w:val="16"/>
        </w:rPr>
        <w:t xml:space="preserve"> </w:t>
      </w:r>
      <w:r w:rsidRPr="00B13F57">
        <w:rPr>
          <w:sz w:val="16"/>
          <w:szCs w:val="16"/>
        </w:rPr>
        <w:t>Sercotec</w:t>
      </w:r>
      <w:r w:rsidRPr="00B13F57">
        <w:rPr>
          <w:spacing w:val="-2"/>
          <w:sz w:val="16"/>
          <w:szCs w:val="16"/>
        </w:rPr>
        <w:t xml:space="preserve"> </w:t>
      </w:r>
      <w:r w:rsidRPr="00B13F57">
        <w:rPr>
          <w:sz w:val="16"/>
          <w:szCs w:val="16"/>
        </w:rPr>
        <w:t>son</w:t>
      </w:r>
      <w:r w:rsidRPr="00B13F57">
        <w:rPr>
          <w:spacing w:val="1"/>
          <w:sz w:val="16"/>
          <w:szCs w:val="16"/>
        </w:rPr>
        <w:t xml:space="preserve"> </w:t>
      </w:r>
      <w:r w:rsidRPr="00B13F57">
        <w:rPr>
          <w:sz w:val="16"/>
          <w:szCs w:val="16"/>
        </w:rPr>
        <w:t>configurados</w:t>
      </w:r>
      <w:r w:rsidRPr="00B13F57">
        <w:rPr>
          <w:spacing w:val="-4"/>
          <w:sz w:val="16"/>
          <w:szCs w:val="16"/>
        </w:rPr>
        <w:t xml:space="preserve"> </w:t>
      </w:r>
      <w:r w:rsidRPr="00B13F57">
        <w:rPr>
          <w:sz w:val="16"/>
          <w:szCs w:val="16"/>
        </w:rPr>
        <w:t>con</w:t>
      </w:r>
      <w:r w:rsidRPr="00B13F57">
        <w:rPr>
          <w:spacing w:val="2"/>
          <w:sz w:val="16"/>
          <w:szCs w:val="16"/>
        </w:rPr>
        <w:t xml:space="preserve"> </w:t>
      </w:r>
      <w:r w:rsidRPr="00B13F57">
        <w:rPr>
          <w:sz w:val="16"/>
          <w:szCs w:val="16"/>
        </w:rPr>
        <w:t>la hora</w:t>
      </w:r>
      <w:r w:rsidRPr="00B13F57">
        <w:rPr>
          <w:spacing w:val="-2"/>
          <w:sz w:val="16"/>
          <w:szCs w:val="16"/>
        </w:rPr>
        <w:t xml:space="preserve"> </w:t>
      </w:r>
      <w:r w:rsidRPr="00B13F57">
        <w:rPr>
          <w:sz w:val="16"/>
          <w:szCs w:val="16"/>
        </w:rPr>
        <w:t>oficial</w:t>
      </w:r>
      <w:r w:rsidRPr="00B13F57">
        <w:rPr>
          <w:spacing w:val="-2"/>
          <w:sz w:val="16"/>
          <w:szCs w:val="16"/>
        </w:rPr>
        <w:t xml:space="preserve"> </w:t>
      </w:r>
      <w:r w:rsidRPr="00B13F57">
        <w:rPr>
          <w:sz w:val="16"/>
          <w:szCs w:val="16"/>
        </w:rPr>
        <w:t>de</w:t>
      </w:r>
      <w:r w:rsidRPr="00B13F57">
        <w:rPr>
          <w:spacing w:val="-2"/>
          <w:sz w:val="16"/>
          <w:szCs w:val="16"/>
        </w:rPr>
        <w:t xml:space="preserve"> </w:t>
      </w:r>
      <w:r w:rsidRPr="00B13F57">
        <w:rPr>
          <w:sz w:val="16"/>
          <w:szCs w:val="16"/>
        </w:rPr>
        <w:t>Chile</w:t>
      </w:r>
      <w:r w:rsidRPr="00B13F57">
        <w:rPr>
          <w:spacing w:val="1"/>
          <w:sz w:val="16"/>
          <w:szCs w:val="16"/>
        </w:rPr>
        <w:t xml:space="preserve"> </w:t>
      </w:r>
      <w:r w:rsidRPr="00B13F57">
        <w:rPr>
          <w:sz w:val="16"/>
          <w:szCs w:val="16"/>
        </w:rPr>
        <w:t>Continental</w:t>
      </w:r>
    </w:p>
    <w:p w14:paraId="68E91236" w14:textId="77777777" w:rsidR="00EB68F5" w:rsidRDefault="00EB68F5"/>
  </w:footnote>
  <w:footnote w:id="7">
    <w:p w14:paraId="506C8ABE" w14:textId="77777777" w:rsidR="00EB68F5" w:rsidRDefault="00EB68F5"/>
    <w:p w14:paraId="360E37B3" w14:textId="77777777" w:rsidR="00EB68F5" w:rsidRPr="00B13F57" w:rsidRDefault="00EB68F5" w:rsidP="007575E5">
      <w:pPr>
        <w:pStyle w:val="Prrafodelista"/>
        <w:widowControl w:val="0"/>
        <w:numPr>
          <w:ilvl w:val="0"/>
          <w:numId w:val="28"/>
        </w:numPr>
        <w:tabs>
          <w:tab w:val="left" w:pos="887"/>
        </w:tabs>
        <w:autoSpaceDE w:val="0"/>
        <w:autoSpaceDN w:val="0"/>
        <w:spacing w:before="67" w:after="0" w:line="247" w:lineRule="auto"/>
        <w:ind w:left="142" w:right="623" w:hanging="142"/>
        <w:contextualSpacing w:val="0"/>
        <w:jc w:val="both"/>
        <w:rPr>
          <w:sz w:val="16"/>
          <w:szCs w:val="16"/>
        </w:rPr>
      </w:pPr>
      <w:r w:rsidRPr="00B13F57">
        <w:rPr>
          <w:sz w:val="16"/>
          <w:szCs w:val="16"/>
        </w:rPr>
        <w:t>El Formulario 29 de un determinado mes, se encontrará disponible en la carpeta tributaria, siempre y cuando se haya</w:t>
      </w:r>
      <w:r w:rsidRPr="00B13F57">
        <w:rPr>
          <w:spacing w:val="1"/>
          <w:sz w:val="16"/>
          <w:szCs w:val="16"/>
        </w:rPr>
        <w:t xml:space="preserve"> </w:t>
      </w:r>
      <w:r w:rsidRPr="00B13F57">
        <w:rPr>
          <w:sz w:val="16"/>
          <w:szCs w:val="16"/>
        </w:rPr>
        <w:t>realizado la declaración y el pago correspondiente. Lo mismo ocurrirá para quienes se hayan acogido al beneficio de</w:t>
      </w:r>
      <w:r w:rsidRPr="00B13F57">
        <w:rPr>
          <w:spacing w:val="1"/>
          <w:sz w:val="16"/>
          <w:szCs w:val="16"/>
        </w:rPr>
        <w:t xml:space="preserve"> </w:t>
      </w:r>
      <w:r w:rsidRPr="00B13F57">
        <w:rPr>
          <w:sz w:val="16"/>
          <w:szCs w:val="16"/>
        </w:rPr>
        <w:t>postergación</w:t>
      </w:r>
      <w:r w:rsidRPr="00B13F57">
        <w:rPr>
          <w:spacing w:val="-3"/>
          <w:sz w:val="16"/>
          <w:szCs w:val="16"/>
        </w:rPr>
        <w:t xml:space="preserve"> </w:t>
      </w:r>
      <w:r w:rsidRPr="00B13F57">
        <w:rPr>
          <w:sz w:val="16"/>
          <w:szCs w:val="16"/>
        </w:rPr>
        <w:t>del</w:t>
      </w:r>
      <w:r w:rsidRPr="00B13F57">
        <w:rPr>
          <w:spacing w:val="-1"/>
          <w:sz w:val="16"/>
          <w:szCs w:val="16"/>
        </w:rPr>
        <w:t xml:space="preserve"> </w:t>
      </w:r>
      <w:r w:rsidRPr="00B13F57">
        <w:rPr>
          <w:sz w:val="16"/>
          <w:szCs w:val="16"/>
        </w:rPr>
        <w:t>pago</w:t>
      </w:r>
      <w:r w:rsidRPr="00B13F57">
        <w:rPr>
          <w:spacing w:val="1"/>
          <w:sz w:val="16"/>
          <w:szCs w:val="16"/>
        </w:rPr>
        <w:t xml:space="preserve"> </w:t>
      </w:r>
      <w:r w:rsidRPr="00B13F57">
        <w:rPr>
          <w:sz w:val="16"/>
          <w:szCs w:val="16"/>
        </w:rPr>
        <w:t>del</w:t>
      </w:r>
      <w:r w:rsidRPr="00B13F57">
        <w:rPr>
          <w:spacing w:val="-1"/>
          <w:sz w:val="16"/>
          <w:szCs w:val="16"/>
        </w:rPr>
        <w:t xml:space="preserve"> </w:t>
      </w:r>
      <w:r w:rsidRPr="00B13F57">
        <w:rPr>
          <w:sz w:val="16"/>
          <w:szCs w:val="16"/>
        </w:rPr>
        <w:t>IVA.</w:t>
      </w:r>
    </w:p>
    <w:p w14:paraId="6F136ECA" w14:textId="77777777" w:rsidR="00EB68F5" w:rsidRDefault="00EB68F5"/>
  </w:footnote>
  <w:footnote w:id="8">
    <w:p w14:paraId="6A7A45B6" w14:textId="367FA791" w:rsidR="00EB68F5" w:rsidRPr="00B13F57" w:rsidRDefault="00EB68F5" w:rsidP="00AD22EC">
      <w:pPr>
        <w:pStyle w:val="Prrafodelista"/>
        <w:widowControl w:val="0"/>
        <w:numPr>
          <w:ilvl w:val="0"/>
          <w:numId w:val="28"/>
        </w:numPr>
        <w:tabs>
          <w:tab w:val="left" w:pos="284"/>
        </w:tabs>
        <w:autoSpaceDE w:val="0"/>
        <w:autoSpaceDN w:val="0"/>
        <w:spacing w:before="67" w:after="0" w:line="244" w:lineRule="auto"/>
        <w:ind w:left="0" w:right="624" w:firstLine="0"/>
        <w:jc w:val="both"/>
        <w:rPr>
          <w:sz w:val="16"/>
          <w:szCs w:val="16"/>
        </w:rPr>
      </w:pPr>
      <w:r w:rsidRPr="00B13F57">
        <w:rPr>
          <w:sz w:val="16"/>
          <w:szCs w:val="16"/>
        </w:rPr>
        <w:t>El Comité de Evaluación Regional (CER) es una instancia colegiada, que se constituye en cada una de las Direcciones</w:t>
      </w:r>
      <w:r w:rsidRPr="00B13F57">
        <w:rPr>
          <w:spacing w:val="1"/>
          <w:sz w:val="16"/>
          <w:szCs w:val="16"/>
        </w:rPr>
        <w:t xml:space="preserve"> </w:t>
      </w:r>
      <w:r w:rsidRPr="00B13F57">
        <w:rPr>
          <w:sz w:val="16"/>
          <w:szCs w:val="16"/>
        </w:rPr>
        <w:t>Regionales de Sercotec, para realizar la evaluación técnica y financiera de los proyectos para su aprobación y asignación</w:t>
      </w:r>
      <w:r w:rsidRPr="00B13F57">
        <w:rPr>
          <w:spacing w:val="1"/>
          <w:sz w:val="16"/>
          <w:szCs w:val="16"/>
        </w:rPr>
        <w:t xml:space="preserve"> </w:t>
      </w:r>
      <w:r w:rsidRPr="00B13F57">
        <w:rPr>
          <w:sz w:val="16"/>
          <w:szCs w:val="16"/>
        </w:rPr>
        <w:t>de recursos, y se encuentra integrado por el Director/a Regional o quien lo subrogue, un secretario/a, el Coordinador/a</w:t>
      </w:r>
      <w:r w:rsidRPr="00B13F57">
        <w:rPr>
          <w:spacing w:val="1"/>
          <w:sz w:val="16"/>
          <w:szCs w:val="16"/>
        </w:rPr>
        <w:t xml:space="preserve"> </w:t>
      </w:r>
      <w:r w:rsidRPr="00B13F57">
        <w:rPr>
          <w:sz w:val="16"/>
          <w:szCs w:val="16"/>
        </w:rPr>
        <w:t>de</w:t>
      </w:r>
      <w:r w:rsidRPr="00B13F57">
        <w:rPr>
          <w:spacing w:val="-3"/>
          <w:sz w:val="16"/>
          <w:szCs w:val="16"/>
        </w:rPr>
        <w:t xml:space="preserve"> </w:t>
      </w:r>
      <w:r w:rsidRPr="00B13F57">
        <w:rPr>
          <w:sz w:val="16"/>
          <w:szCs w:val="16"/>
        </w:rPr>
        <w:t>Planificación</w:t>
      </w:r>
      <w:r w:rsidRPr="00B13F57">
        <w:rPr>
          <w:spacing w:val="-2"/>
          <w:sz w:val="16"/>
          <w:szCs w:val="16"/>
        </w:rPr>
        <w:t xml:space="preserve"> </w:t>
      </w:r>
      <w:r w:rsidRPr="00B13F57">
        <w:rPr>
          <w:sz w:val="16"/>
          <w:szCs w:val="16"/>
        </w:rPr>
        <w:t>y Operaciones, un</w:t>
      </w:r>
      <w:r w:rsidRPr="00B13F57">
        <w:rPr>
          <w:spacing w:val="-2"/>
          <w:sz w:val="16"/>
          <w:szCs w:val="16"/>
        </w:rPr>
        <w:t xml:space="preserve"> </w:t>
      </w:r>
      <w:r w:rsidRPr="00B13F57">
        <w:rPr>
          <w:sz w:val="16"/>
          <w:szCs w:val="16"/>
        </w:rPr>
        <w:t>ejecutivo/a</w:t>
      </w:r>
      <w:r w:rsidRPr="00B13F57">
        <w:rPr>
          <w:spacing w:val="-2"/>
          <w:sz w:val="16"/>
          <w:szCs w:val="16"/>
        </w:rPr>
        <w:t xml:space="preserve"> </w:t>
      </w:r>
      <w:r w:rsidRPr="00B13F57">
        <w:rPr>
          <w:sz w:val="16"/>
          <w:szCs w:val="16"/>
        </w:rPr>
        <w:t>de</w:t>
      </w:r>
      <w:r w:rsidRPr="00B13F57">
        <w:rPr>
          <w:spacing w:val="-2"/>
          <w:sz w:val="16"/>
          <w:szCs w:val="16"/>
        </w:rPr>
        <w:t xml:space="preserve"> </w:t>
      </w:r>
      <w:r w:rsidRPr="00B13F57">
        <w:rPr>
          <w:sz w:val="16"/>
          <w:szCs w:val="16"/>
        </w:rPr>
        <w:t>fomento</w:t>
      </w:r>
      <w:r w:rsidRPr="00B13F57">
        <w:rPr>
          <w:spacing w:val="1"/>
          <w:sz w:val="16"/>
          <w:szCs w:val="16"/>
        </w:rPr>
        <w:t xml:space="preserve"> </w:t>
      </w:r>
      <w:r w:rsidRPr="00B13F57">
        <w:rPr>
          <w:sz w:val="16"/>
          <w:szCs w:val="16"/>
        </w:rPr>
        <w:t>y</w:t>
      </w:r>
      <w:r w:rsidRPr="00B13F57">
        <w:rPr>
          <w:spacing w:val="1"/>
          <w:sz w:val="16"/>
          <w:szCs w:val="16"/>
        </w:rPr>
        <w:t xml:space="preserve"> </w:t>
      </w:r>
      <w:r w:rsidRPr="00B13F57">
        <w:rPr>
          <w:sz w:val="16"/>
          <w:szCs w:val="16"/>
        </w:rPr>
        <w:t>un</w:t>
      </w:r>
      <w:r w:rsidRPr="00B13F57">
        <w:rPr>
          <w:spacing w:val="-2"/>
          <w:sz w:val="16"/>
          <w:szCs w:val="16"/>
        </w:rPr>
        <w:t xml:space="preserve"> </w:t>
      </w:r>
      <w:r w:rsidRPr="00B13F57">
        <w:rPr>
          <w:sz w:val="16"/>
          <w:szCs w:val="16"/>
        </w:rPr>
        <w:t>ejecutivo/a</w:t>
      </w:r>
      <w:r w:rsidRPr="00B13F57">
        <w:rPr>
          <w:spacing w:val="-1"/>
          <w:sz w:val="16"/>
          <w:szCs w:val="16"/>
        </w:rPr>
        <w:t xml:space="preserve"> </w:t>
      </w:r>
      <w:r w:rsidRPr="00B13F57">
        <w:rPr>
          <w:sz w:val="16"/>
          <w:szCs w:val="16"/>
        </w:rPr>
        <w:t>financiero.</w:t>
      </w:r>
    </w:p>
    <w:p w14:paraId="06FDF654" w14:textId="77777777" w:rsidR="00EB68F5" w:rsidRDefault="00EB68F5"/>
  </w:footnote>
  <w:footnote w:id="9">
    <w:p w14:paraId="3ABDE720" w14:textId="55C6B910" w:rsidR="00EB68F5" w:rsidRDefault="00EB68F5" w:rsidP="00B13F57">
      <w:pPr>
        <w:jc w:val="both"/>
      </w:pPr>
      <w:r w:rsidRPr="00007496">
        <w:rPr>
          <w:sz w:val="16"/>
          <w:szCs w:val="16"/>
        </w:rPr>
        <w:t>9</w:t>
      </w:r>
      <w:r w:rsidRPr="00007496">
        <w:tab/>
      </w:r>
      <w:r w:rsidRPr="00B13F57">
        <w:rPr>
          <w:sz w:val="16"/>
          <w:szCs w:val="16"/>
        </w:rPr>
        <w:t>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r w:rsidRPr="00007496">
        <w:t>.</w:t>
      </w:r>
    </w:p>
  </w:footnote>
  <w:footnote w:id="10">
    <w:p w14:paraId="22589663" w14:textId="1065D233" w:rsidR="00EB68F5" w:rsidRPr="00995A89" w:rsidRDefault="00EB68F5">
      <w:pPr>
        <w:rPr>
          <w:sz w:val="16"/>
          <w:szCs w:val="16"/>
        </w:rPr>
      </w:pPr>
      <w:r>
        <w:rPr>
          <w:sz w:val="16"/>
          <w:szCs w:val="16"/>
        </w:rPr>
        <w:t xml:space="preserve">10 </w:t>
      </w:r>
      <w:r w:rsidRPr="00995A89">
        <w:rPr>
          <w:sz w:val="16"/>
          <w:szCs w:val="16"/>
        </w:rPr>
        <w:t>La solicitud de modificación debe ser realizada antes de la compra cuando ésta incorpora adquisición de</w:t>
      </w:r>
      <w:r w:rsidRPr="00995A89">
        <w:rPr>
          <w:spacing w:val="-43"/>
          <w:sz w:val="16"/>
          <w:szCs w:val="16"/>
        </w:rPr>
        <w:t xml:space="preserve"> </w:t>
      </w:r>
      <w:r w:rsidRPr="00995A89">
        <w:rPr>
          <w:sz w:val="16"/>
          <w:szCs w:val="16"/>
        </w:rPr>
        <w:t>bienes o servicios realizados con posterioridad a la firma de contrato. Esto, ya que la modificación también</w:t>
      </w:r>
      <w:r w:rsidRPr="00995A89">
        <w:rPr>
          <w:spacing w:val="-43"/>
          <w:sz w:val="16"/>
          <w:szCs w:val="16"/>
        </w:rPr>
        <w:t xml:space="preserve"> </w:t>
      </w:r>
      <w:r>
        <w:rPr>
          <w:spacing w:val="-43"/>
          <w:sz w:val="16"/>
          <w:szCs w:val="16"/>
        </w:rPr>
        <w:t xml:space="preserve">      </w:t>
      </w:r>
      <w:r w:rsidRPr="00995A89">
        <w:rPr>
          <w:sz w:val="16"/>
          <w:szCs w:val="16"/>
        </w:rPr>
        <w:t>puede</w:t>
      </w:r>
      <w:r w:rsidRPr="00995A89">
        <w:rPr>
          <w:spacing w:val="-2"/>
          <w:sz w:val="16"/>
          <w:szCs w:val="16"/>
        </w:rPr>
        <w:t xml:space="preserve"> </w:t>
      </w:r>
      <w:r w:rsidRPr="00995A89">
        <w:rPr>
          <w:sz w:val="16"/>
          <w:szCs w:val="16"/>
        </w:rPr>
        <w:t>incluir</w:t>
      </w:r>
      <w:r w:rsidRPr="00995A89">
        <w:rPr>
          <w:spacing w:val="-2"/>
          <w:sz w:val="16"/>
          <w:szCs w:val="16"/>
        </w:rPr>
        <w:t xml:space="preserve"> </w:t>
      </w:r>
      <w:r w:rsidRPr="00995A89">
        <w:rPr>
          <w:sz w:val="16"/>
          <w:szCs w:val="16"/>
        </w:rPr>
        <w:t>gastos</w:t>
      </w:r>
      <w:r w:rsidRPr="00995A89">
        <w:rPr>
          <w:spacing w:val="-2"/>
          <w:sz w:val="16"/>
          <w:szCs w:val="16"/>
        </w:rPr>
        <w:t xml:space="preserve"> </w:t>
      </w:r>
      <w:r w:rsidRPr="00995A89">
        <w:rPr>
          <w:sz w:val="16"/>
          <w:szCs w:val="16"/>
        </w:rPr>
        <w:t>retroactivos</w:t>
      </w:r>
      <w:r w:rsidRPr="00995A89">
        <w:rPr>
          <w:spacing w:val="-1"/>
          <w:sz w:val="16"/>
          <w:szCs w:val="16"/>
        </w:rPr>
        <w:t xml:space="preserve"> </w:t>
      </w:r>
      <w:r w:rsidRPr="00995A89">
        <w:rPr>
          <w:sz w:val="16"/>
          <w:szCs w:val="16"/>
        </w:rPr>
        <w:t>realizados</w:t>
      </w:r>
      <w:r w:rsidRPr="00995A89">
        <w:rPr>
          <w:spacing w:val="-2"/>
          <w:sz w:val="16"/>
          <w:szCs w:val="16"/>
        </w:rPr>
        <w:t xml:space="preserve"> </w:t>
      </w:r>
      <w:r w:rsidRPr="00995A89">
        <w:rPr>
          <w:sz w:val="16"/>
          <w:szCs w:val="16"/>
        </w:rPr>
        <w:t>entre el</w:t>
      </w:r>
      <w:r w:rsidRPr="00995A89">
        <w:rPr>
          <w:spacing w:val="-2"/>
          <w:sz w:val="16"/>
          <w:szCs w:val="16"/>
        </w:rPr>
        <w:t xml:space="preserve"> </w:t>
      </w:r>
      <w:r>
        <w:rPr>
          <w:sz w:val="16"/>
          <w:szCs w:val="16"/>
        </w:rPr>
        <w:t>01</w:t>
      </w:r>
      <w:r w:rsidRPr="00995A89">
        <w:rPr>
          <w:spacing w:val="-2"/>
          <w:sz w:val="16"/>
          <w:szCs w:val="16"/>
        </w:rPr>
        <w:t xml:space="preserve"> </w:t>
      </w:r>
      <w:r w:rsidRPr="00995A89">
        <w:rPr>
          <w:sz w:val="16"/>
          <w:szCs w:val="16"/>
        </w:rPr>
        <w:t>de</w:t>
      </w:r>
      <w:r w:rsidRPr="00995A89">
        <w:rPr>
          <w:spacing w:val="4"/>
          <w:sz w:val="16"/>
          <w:szCs w:val="16"/>
        </w:rPr>
        <w:t xml:space="preserve"> </w:t>
      </w:r>
      <w:r w:rsidRPr="00995A89">
        <w:rPr>
          <w:sz w:val="16"/>
          <w:szCs w:val="16"/>
        </w:rPr>
        <w:t>marzo</w:t>
      </w:r>
      <w:r>
        <w:rPr>
          <w:sz w:val="16"/>
          <w:szCs w:val="16"/>
        </w:rPr>
        <w:t xml:space="preserve"> de 2022</w:t>
      </w:r>
      <w:r w:rsidRPr="00995A89">
        <w:rPr>
          <w:spacing w:val="1"/>
          <w:sz w:val="16"/>
          <w:szCs w:val="16"/>
        </w:rPr>
        <w:t xml:space="preserve"> </w:t>
      </w:r>
      <w:r w:rsidRPr="00995A89">
        <w:rPr>
          <w:sz w:val="16"/>
          <w:szCs w:val="16"/>
        </w:rPr>
        <w:t>y</w:t>
      </w:r>
      <w:r w:rsidRPr="00995A89">
        <w:rPr>
          <w:spacing w:val="-2"/>
          <w:sz w:val="16"/>
          <w:szCs w:val="16"/>
        </w:rPr>
        <w:t xml:space="preserve"> </w:t>
      </w:r>
      <w:r w:rsidRPr="00995A89">
        <w:rPr>
          <w:sz w:val="16"/>
          <w:szCs w:val="16"/>
        </w:rPr>
        <w:t>la fecha</w:t>
      </w:r>
      <w:r w:rsidRPr="00995A89">
        <w:rPr>
          <w:spacing w:val="-1"/>
          <w:sz w:val="16"/>
          <w:szCs w:val="16"/>
        </w:rPr>
        <w:t xml:space="preserve"> </w:t>
      </w:r>
      <w:r w:rsidRPr="00995A89">
        <w:rPr>
          <w:sz w:val="16"/>
          <w:szCs w:val="16"/>
        </w:rPr>
        <w:t>de</w:t>
      </w:r>
      <w:r w:rsidRPr="00995A89">
        <w:rPr>
          <w:spacing w:val="-3"/>
          <w:sz w:val="16"/>
          <w:szCs w:val="16"/>
        </w:rPr>
        <w:t xml:space="preserve"> </w:t>
      </w:r>
      <w:r w:rsidRPr="00995A89">
        <w:rPr>
          <w:sz w:val="16"/>
          <w:szCs w:val="16"/>
        </w:rPr>
        <w:t>firma</w:t>
      </w:r>
      <w:r w:rsidRPr="00995A89">
        <w:rPr>
          <w:spacing w:val="-2"/>
          <w:sz w:val="16"/>
          <w:szCs w:val="16"/>
        </w:rPr>
        <w:t xml:space="preserve"> </w:t>
      </w:r>
      <w:r w:rsidRPr="00995A89">
        <w:rPr>
          <w:sz w:val="16"/>
          <w:szCs w:val="16"/>
        </w:rPr>
        <w:t>del</w:t>
      </w:r>
      <w:r w:rsidRPr="00995A89">
        <w:rPr>
          <w:spacing w:val="1"/>
          <w:sz w:val="16"/>
          <w:szCs w:val="16"/>
        </w:rPr>
        <w:t xml:space="preserve"> </w:t>
      </w:r>
      <w:r w:rsidRPr="00995A89">
        <w:rPr>
          <w:sz w:val="16"/>
          <w:szCs w:val="16"/>
        </w:rPr>
        <w:t>contrato.</w:t>
      </w:r>
    </w:p>
    <w:p w14:paraId="3B8E0CB0" w14:textId="77777777" w:rsidR="00EB68F5" w:rsidRDefault="00EB68F5"/>
  </w:footnote>
  <w:footnote w:id="11">
    <w:p w14:paraId="6F3CD0CC" w14:textId="77777777" w:rsidR="00EB68F5" w:rsidRPr="007E7445" w:rsidRDefault="00EB68F5" w:rsidP="00C94F0B">
      <w:pPr>
        <w:pStyle w:val="Textonotapie"/>
        <w:rPr>
          <w:lang w:val="es-MX"/>
        </w:rPr>
      </w:pPr>
      <w:r>
        <w:rPr>
          <w:rStyle w:val="Refdenotaalpie"/>
        </w:rPr>
        <w:footnoteRef/>
      </w:r>
      <w:r>
        <w:t xml:space="preserve"> </w:t>
      </w:r>
      <w:r>
        <w:rPr>
          <w:lang w:val="es-MX"/>
        </w:rPr>
        <w:t xml:space="preserve">No se consideran días hábiles los sábado, domingo ni festivos.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A714554"/>
    <w:multiLevelType w:val="multilevel"/>
    <w:tmpl w:val="C07E2868"/>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7D5E24"/>
    <w:multiLevelType w:val="multilevel"/>
    <w:tmpl w:val="AF46C1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49408D"/>
    <w:multiLevelType w:val="multilevel"/>
    <w:tmpl w:val="44DC0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6">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6E5E25"/>
    <w:multiLevelType w:val="multilevel"/>
    <w:tmpl w:val="11D2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8C35AC"/>
    <w:multiLevelType w:val="multilevel"/>
    <w:tmpl w:val="4176C208"/>
    <w:lvl w:ilvl="0">
      <w:start w:val="1"/>
      <w:numFmt w:val="lowerLetter"/>
      <w:lvlText w:val="%1"/>
      <w:lvlJc w:val="left"/>
      <w:pPr>
        <w:ind w:left="761" w:hanging="413"/>
      </w:pPr>
      <w:rPr>
        <w:rFonts w:hint="default"/>
        <w:lang w:val="es-ES" w:eastAsia="en-US" w:bidi="ar-SA"/>
      </w:rPr>
    </w:lvl>
    <w:lvl w:ilvl="1">
      <w:start w:val="1"/>
      <w:numFmt w:val="decimal"/>
      <w:lvlText w:val="%1.%2."/>
      <w:lvlJc w:val="left"/>
      <w:pPr>
        <w:ind w:left="761" w:hanging="413"/>
      </w:pPr>
      <w:rPr>
        <w:rFonts w:ascii="gobCL" w:eastAsia="Calibri" w:hAnsi="gobCL" w:cs="Calibri" w:hint="default"/>
        <w:w w:val="100"/>
        <w:sz w:val="22"/>
        <w:szCs w:val="22"/>
        <w:lang w:val="es-ES" w:eastAsia="en-US" w:bidi="ar-SA"/>
      </w:rPr>
    </w:lvl>
    <w:lvl w:ilvl="2">
      <w:numFmt w:val="bullet"/>
      <w:lvlText w:val="•"/>
      <w:lvlJc w:val="left"/>
      <w:pPr>
        <w:ind w:left="2652" w:hanging="413"/>
      </w:pPr>
      <w:rPr>
        <w:rFonts w:hint="default"/>
        <w:lang w:val="es-ES" w:eastAsia="en-US" w:bidi="ar-SA"/>
      </w:rPr>
    </w:lvl>
    <w:lvl w:ilvl="3">
      <w:numFmt w:val="bullet"/>
      <w:lvlText w:val="•"/>
      <w:lvlJc w:val="left"/>
      <w:pPr>
        <w:ind w:left="3598" w:hanging="413"/>
      </w:pPr>
      <w:rPr>
        <w:rFonts w:hint="default"/>
        <w:lang w:val="es-ES" w:eastAsia="en-US" w:bidi="ar-SA"/>
      </w:rPr>
    </w:lvl>
    <w:lvl w:ilvl="4">
      <w:numFmt w:val="bullet"/>
      <w:lvlText w:val="•"/>
      <w:lvlJc w:val="left"/>
      <w:pPr>
        <w:ind w:left="4544" w:hanging="413"/>
      </w:pPr>
      <w:rPr>
        <w:rFonts w:hint="default"/>
        <w:lang w:val="es-ES" w:eastAsia="en-US" w:bidi="ar-SA"/>
      </w:rPr>
    </w:lvl>
    <w:lvl w:ilvl="5">
      <w:numFmt w:val="bullet"/>
      <w:lvlText w:val="•"/>
      <w:lvlJc w:val="left"/>
      <w:pPr>
        <w:ind w:left="5490" w:hanging="413"/>
      </w:pPr>
      <w:rPr>
        <w:rFonts w:hint="default"/>
        <w:lang w:val="es-ES" w:eastAsia="en-US" w:bidi="ar-SA"/>
      </w:rPr>
    </w:lvl>
    <w:lvl w:ilvl="6">
      <w:numFmt w:val="bullet"/>
      <w:lvlText w:val="•"/>
      <w:lvlJc w:val="left"/>
      <w:pPr>
        <w:ind w:left="6436" w:hanging="413"/>
      </w:pPr>
      <w:rPr>
        <w:rFonts w:hint="default"/>
        <w:lang w:val="es-ES" w:eastAsia="en-US" w:bidi="ar-SA"/>
      </w:rPr>
    </w:lvl>
    <w:lvl w:ilvl="7">
      <w:numFmt w:val="bullet"/>
      <w:lvlText w:val="•"/>
      <w:lvlJc w:val="left"/>
      <w:pPr>
        <w:ind w:left="7382" w:hanging="413"/>
      </w:pPr>
      <w:rPr>
        <w:rFonts w:hint="default"/>
        <w:lang w:val="es-ES" w:eastAsia="en-US" w:bidi="ar-SA"/>
      </w:rPr>
    </w:lvl>
    <w:lvl w:ilvl="8">
      <w:numFmt w:val="bullet"/>
      <w:lvlText w:val="•"/>
      <w:lvlJc w:val="left"/>
      <w:pPr>
        <w:ind w:left="8328" w:hanging="413"/>
      </w:pPr>
      <w:rPr>
        <w:rFonts w:hint="default"/>
        <w:lang w:val="es-ES" w:eastAsia="en-US" w:bidi="ar-SA"/>
      </w:rPr>
    </w:lvl>
  </w:abstractNum>
  <w:abstractNum w:abstractNumId="12">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C7C3FA3"/>
    <w:multiLevelType w:val="multilevel"/>
    <w:tmpl w:val="11D46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8C0DD3"/>
    <w:multiLevelType w:val="multilevel"/>
    <w:tmpl w:val="F662BCD4"/>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E221A98"/>
    <w:multiLevelType w:val="multilevel"/>
    <w:tmpl w:val="0528449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6">
    <w:nsid w:val="33A912DA"/>
    <w:multiLevelType w:val="multilevel"/>
    <w:tmpl w:val="E4E4A0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273C49"/>
    <w:multiLevelType w:val="hybridMultilevel"/>
    <w:tmpl w:val="D86C3CF0"/>
    <w:lvl w:ilvl="0" w:tplc="407AF87E">
      <w:start w:val="7"/>
      <w:numFmt w:val="decimal"/>
      <w:lvlText w:val="%1"/>
      <w:lvlJc w:val="left"/>
      <w:pPr>
        <w:ind w:left="761" w:hanging="125"/>
      </w:pPr>
      <w:rPr>
        <w:rFonts w:ascii="Calibri" w:eastAsia="Calibri" w:hAnsi="Calibri" w:cs="Calibri" w:hint="default"/>
        <w:w w:val="99"/>
        <w:position w:val="8"/>
        <w:sz w:val="14"/>
        <w:szCs w:val="14"/>
        <w:lang w:val="es-ES" w:eastAsia="en-US" w:bidi="ar-SA"/>
      </w:rPr>
    </w:lvl>
    <w:lvl w:ilvl="1" w:tplc="929E35DE">
      <w:numFmt w:val="bullet"/>
      <w:lvlText w:val="•"/>
      <w:lvlJc w:val="left"/>
      <w:pPr>
        <w:ind w:left="1706" w:hanging="125"/>
      </w:pPr>
      <w:rPr>
        <w:rFonts w:hint="default"/>
        <w:lang w:val="es-ES" w:eastAsia="en-US" w:bidi="ar-SA"/>
      </w:rPr>
    </w:lvl>
    <w:lvl w:ilvl="2" w:tplc="1278D034">
      <w:numFmt w:val="bullet"/>
      <w:lvlText w:val="•"/>
      <w:lvlJc w:val="left"/>
      <w:pPr>
        <w:ind w:left="2652" w:hanging="125"/>
      </w:pPr>
      <w:rPr>
        <w:rFonts w:hint="default"/>
        <w:lang w:val="es-ES" w:eastAsia="en-US" w:bidi="ar-SA"/>
      </w:rPr>
    </w:lvl>
    <w:lvl w:ilvl="3" w:tplc="1598A93A">
      <w:numFmt w:val="bullet"/>
      <w:lvlText w:val="•"/>
      <w:lvlJc w:val="left"/>
      <w:pPr>
        <w:ind w:left="3598" w:hanging="125"/>
      </w:pPr>
      <w:rPr>
        <w:rFonts w:hint="default"/>
        <w:lang w:val="es-ES" w:eastAsia="en-US" w:bidi="ar-SA"/>
      </w:rPr>
    </w:lvl>
    <w:lvl w:ilvl="4" w:tplc="930CDEC0">
      <w:numFmt w:val="bullet"/>
      <w:lvlText w:val="•"/>
      <w:lvlJc w:val="left"/>
      <w:pPr>
        <w:ind w:left="4544" w:hanging="125"/>
      </w:pPr>
      <w:rPr>
        <w:rFonts w:hint="default"/>
        <w:lang w:val="es-ES" w:eastAsia="en-US" w:bidi="ar-SA"/>
      </w:rPr>
    </w:lvl>
    <w:lvl w:ilvl="5" w:tplc="0AF0FFB4">
      <w:numFmt w:val="bullet"/>
      <w:lvlText w:val="•"/>
      <w:lvlJc w:val="left"/>
      <w:pPr>
        <w:ind w:left="5490" w:hanging="125"/>
      </w:pPr>
      <w:rPr>
        <w:rFonts w:hint="default"/>
        <w:lang w:val="es-ES" w:eastAsia="en-US" w:bidi="ar-SA"/>
      </w:rPr>
    </w:lvl>
    <w:lvl w:ilvl="6" w:tplc="484E3276">
      <w:numFmt w:val="bullet"/>
      <w:lvlText w:val="•"/>
      <w:lvlJc w:val="left"/>
      <w:pPr>
        <w:ind w:left="6436" w:hanging="125"/>
      </w:pPr>
      <w:rPr>
        <w:rFonts w:hint="default"/>
        <w:lang w:val="es-ES" w:eastAsia="en-US" w:bidi="ar-SA"/>
      </w:rPr>
    </w:lvl>
    <w:lvl w:ilvl="7" w:tplc="55725008">
      <w:numFmt w:val="bullet"/>
      <w:lvlText w:val="•"/>
      <w:lvlJc w:val="left"/>
      <w:pPr>
        <w:ind w:left="7382" w:hanging="125"/>
      </w:pPr>
      <w:rPr>
        <w:rFonts w:hint="default"/>
        <w:lang w:val="es-ES" w:eastAsia="en-US" w:bidi="ar-SA"/>
      </w:rPr>
    </w:lvl>
    <w:lvl w:ilvl="8" w:tplc="D7C2A54A">
      <w:numFmt w:val="bullet"/>
      <w:lvlText w:val="•"/>
      <w:lvlJc w:val="left"/>
      <w:pPr>
        <w:ind w:left="8328" w:hanging="125"/>
      </w:pPr>
      <w:rPr>
        <w:rFonts w:hint="default"/>
        <w:lang w:val="es-ES" w:eastAsia="en-US" w:bidi="ar-SA"/>
      </w:rPr>
    </w:lvl>
  </w:abstractNum>
  <w:abstractNum w:abstractNumId="18">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nsid w:val="3F916228"/>
    <w:multiLevelType w:val="multilevel"/>
    <w:tmpl w:val="C81C72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C863E6"/>
    <w:multiLevelType w:val="hybridMultilevel"/>
    <w:tmpl w:val="68D06E36"/>
    <w:lvl w:ilvl="0" w:tplc="5D9A3946">
      <w:start w:val="6"/>
      <w:numFmt w:val="lowerLetter"/>
      <w:lvlText w:val="%1."/>
      <w:lvlJc w:val="left"/>
      <w:pPr>
        <w:ind w:left="644" w:hanging="360"/>
      </w:pPr>
      <w:rPr>
        <w:rFonts w:ascii="gobCL" w:hAnsi="gobCL" w:hint="default"/>
        <w:b w:val="0"/>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2636EB"/>
    <w:multiLevelType w:val="multilevel"/>
    <w:tmpl w:val="100AC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3">
    <w:nsid w:val="556E24A2"/>
    <w:multiLevelType w:val="multilevel"/>
    <w:tmpl w:val="04987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6">
    <w:nsid w:val="61A30561"/>
    <w:multiLevelType w:val="multilevel"/>
    <w:tmpl w:val="38DCD01A"/>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623F661C"/>
    <w:multiLevelType w:val="hybridMultilevel"/>
    <w:tmpl w:val="15F49912"/>
    <w:lvl w:ilvl="0" w:tplc="340A0015">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4694E44"/>
    <w:multiLevelType w:val="hybridMultilevel"/>
    <w:tmpl w:val="9F3A2220"/>
    <w:lvl w:ilvl="0" w:tplc="A18861E4">
      <w:start w:val="15"/>
      <w:numFmt w:val="lowerLetter"/>
      <w:lvlText w:val="%1."/>
      <w:lvlJc w:val="left"/>
      <w:pPr>
        <w:ind w:left="644" w:hanging="360"/>
      </w:pPr>
      <w:rPr>
        <w:rFonts w:ascii="gobCL" w:hAnsi="gobCL" w:hint="default"/>
        <w:b w:val="0"/>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6D844B0"/>
    <w:multiLevelType w:val="multilevel"/>
    <w:tmpl w:val="928E0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D03F32"/>
    <w:multiLevelType w:val="hybridMultilevel"/>
    <w:tmpl w:val="2BCA4218"/>
    <w:lvl w:ilvl="0" w:tplc="F15E283A">
      <w:start w:val="4"/>
      <w:numFmt w:val="decimal"/>
      <w:lvlText w:val="%1"/>
      <w:lvlJc w:val="left"/>
      <w:pPr>
        <w:ind w:left="108" w:hanging="108"/>
      </w:pPr>
      <w:rPr>
        <w:rFonts w:ascii="Calibri" w:eastAsia="Calibri" w:hAnsi="Calibri" w:cs="Calibri" w:hint="default"/>
        <w:w w:val="99"/>
        <w:position w:val="8"/>
        <w:sz w:val="14"/>
        <w:szCs w:val="14"/>
        <w:lang w:val="es-ES" w:eastAsia="en-US" w:bidi="ar-SA"/>
      </w:rPr>
    </w:lvl>
    <w:lvl w:ilvl="1" w:tplc="7C402E46">
      <w:numFmt w:val="bullet"/>
      <w:lvlText w:val="•"/>
      <w:lvlJc w:val="left"/>
      <w:pPr>
        <w:ind w:left="1053" w:hanging="108"/>
      </w:pPr>
      <w:rPr>
        <w:rFonts w:hint="default"/>
        <w:lang w:val="es-ES" w:eastAsia="en-US" w:bidi="ar-SA"/>
      </w:rPr>
    </w:lvl>
    <w:lvl w:ilvl="2" w:tplc="872AD93C">
      <w:numFmt w:val="bullet"/>
      <w:lvlText w:val="•"/>
      <w:lvlJc w:val="left"/>
      <w:pPr>
        <w:ind w:left="1999" w:hanging="108"/>
      </w:pPr>
      <w:rPr>
        <w:rFonts w:hint="default"/>
        <w:lang w:val="es-ES" w:eastAsia="en-US" w:bidi="ar-SA"/>
      </w:rPr>
    </w:lvl>
    <w:lvl w:ilvl="3" w:tplc="507E54A0">
      <w:numFmt w:val="bullet"/>
      <w:lvlText w:val="•"/>
      <w:lvlJc w:val="left"/>
      <w:pPr>
        <w:ind w:left="2945" w:hanging="108"/>
      </w:pPr>
      <w:rPr>
        <w:rFonts w:hint="default"/>
        <w:lang w:val="es-ES" w:eastAsia="en-US" w:bidi="ar-SA"/>
      </w:rPr>
    </w:lvl>
    <w:lvl w:ilvl="4" w:tplc="077EB52C">
      <w:numFmt w:val="bullet"/>
      <w:lvlText w:val="•"/>
      <w:lvlJc w:val="left"/>
      <w:pPr>
        <w:ind w:left="3891" w:hanging="108"/>
      </w:pPr>
      <w:rPr>
        <w:rFonts w:hint="default"/>
        <w:lang w:val="es-ES" w:eastAsia="en-US" w:bidi="ar-SA"/>
      </w:rPr>
    </w:lvl>
    <w:lvl w:ilvl="5" w:tplc="E8B27C8A">
      <w:numFmt w:val="bullet"/>
      <w:lvlText w:val="•"/>
      <w:lvlJc w:val="left"/>
      <w:pPr>
        <w:ind w:left="4837" w:hanging="108"/>
      </w:pPr>
      <w:rPr>
        <w:rFonts w:hint="default"/>
        <w:lang w:val="es-ES" w:eastAsia="en-US" w:bidi="ar-SA"/>
      </w:rPr>
    </w:lvl>
    <w:lvl w:ilvl="6" w:tplc="3B92A6C6">
      <w:numFmt w:val="bullet"/>
      <w:lvlText w:val="•"/>
      <w:lvlJc w:val="left"/>
      <w:pPr>
        <w:ind w:left="5783" w:hanging="108"/>
      </w:pPr>
      <w:rPr>
        <w:rFonts w:hint="default"/>
        <w:lang w:val="es-ES" w:eastAsia="en-US" w:bidi="ar-SA"/>
      </w:rPr>
    </w:lvl>
    <w:lvl w:ilvl="7" w:tplc="84DEAFB8">
      <w:numFmt w:val="bullet"/>
      <w:lvlText w:val="•"/>
      <w:lvlJc w:val="left"/>
      <w:pPr>
        <w:ind w:left="6729" w:hanging="108"/>
      </w:pPr>
      <w:rPr>
        <w:rFonts w:hint="default"/>
        <w:lang w:val="es-ES" w:eastAsia="en-US" w:bidi="ar-SA"/>
      </w:rPr>
    </w:lvl>
    <w:lvl w:ilvl="8" w:tplc="C1101F6A">
      <w:numFmt w:val="bullet"/>
      <w:lvlText w:val="•"/>
      <w:lvlJc w:val="left"/>
      <w:pPr>
        <w:ind w:left="7675" w:hanging="108"/>
      </w:pPr>
      <w:rPr>
        <w:rFonts w:hint="default"/>
        <w:lang w:val="es-ES" w:eastAsia="en-US" w:bidi="ar-SA"/>
      </w:rPr>
    </w:lvl>
  </w:abstractNum>
  <w:abstractNum w:abstractNumId="31">
    <w:nsid w:val="791872A0"/>
    <w:multiLevelType w:val="multilevel"/>
    <w:tmpl w:val="6EE836CC"/>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9C82E7D"/>
    <w:multiLevelType w:val="hybridMultilevel"/>
    <w:tmpl w:val="6FFC828C"/>
    <w:lvl w:ilvl="0" w:tplc="B0A8A204">
      <w:start w:val="7"/>
      <w:numFmt w:val="decimal"/>
      <w:lvlText w:val="%1"/>
      <w:lvlJc w:val="left"/>
      <w:pPr>
        <w:ind w:left="761" w:hanging="125"/>
      </w:pPr>
      <w:rPr>
        <w:rFonts w:ascii="Calibri" w:eastAsia="Calibri" w:hAnsi="Calibri" w:cs="Calibri" w:hint="default"/>
        <w:w w:val="99"/>
        <w:position w:val="8"/>
        <w:sz w:val="14"/>
        <w:szCs w:val="14"/>
        <w:lang w:val="es-ES" w:eastAsia="en-US" w:bidi="ar-SA"/>
      </w:rPr>
    </w:lvl>
    <w:lvl w:ilvl="1" w:tplc="F50A49A4">
      <w:numFmt w:val="bullet"/>
      <w:lvlText w:val="•"/>
      <w:lvlJc w:val="left"/>
      <w:pPr>
        <w:ind w:left="1706" w:hanging="125"/>
      </w:pPr>
      <w:rPr>
        <w:rFonts w:hint="default"/>
        <w:lang w:val="es-ES" w:eastAsia="en-US" w:bidi="ar-SA"/>
      </w:rPr>
    </w:lvl>
    <w:lvl w:ilvl="2" w:tplc="ADE81E96">
      <w:numFmt w:val="bullet"/>
      <w:lvlText w:val="•"/>
      <w:lvlJc w:val="left"/>
      <w:pPr>
        <w:ind w:left="2652" w:hanging="125"/>
      </w:pPr>
      <w:rPr>
        <w:rFonts w:hint="default"/>
        <w:lang w:val="es-ES" w:eastAsia="en-US" w:bidi="ar-SA"/>
      </w:rPr>
    </w:lvl>
    <w:lvl w:ilvl="3" w:tplc="D136ACE2">
      <w:numFmt w:val="bullet"/>
      <w:lvlText w:val="•"/>
      <w:lvlJc w:val="left"/>
      <w:pPr>
        <w:ind w:left="3598" w:hanging="125"/>
      </w:pPr>
      <w:rPr>
        <w:rFonts w:hint="default"/>
        <w:lang w:val="es-ES" w:eastAsia="en-US" w:bidi="ar-SA"/>
      </w:rPr>
    </w:lvl>
    <w:lvl w:ilvl="4" w:tplc="0EECB6B2">
      <w:numFmt w:val="bullet"/>
      <w:lvlText w:val="•"/>
      <w:lvlJc w:val="left"/>
      <w:pPr>
        <w:ind w:left="4544" w:hanging="125"/>
      </w:pPr>
      <w:rPr>
        <w:rFonts w:hint="default"/>
        <w:lang w:val="es-ES" w:eastAsia="en-US" w:bidi="ar-SA"/>
      </w:rPr>
    </w:lvl>
    <w:lvl w:ilvl="5" w:tplc="5B401322">
      <w:numFmt w:val="bullet"/>
      <w:lvlText w:val="•"/>
      <w:lvlJc w:val="left"/>
      <w:pPr>
        <w:ind w:left="5490" w:hanging="125"/>
      </w:pPr>
      <w:rPr>
        <w:rFonts w:hint="default"/>
        <w:lang w:val="es-ES" w:eastAsia="en-US" w:bidi="ar-SA"/>
      </w:rPr>
    </w:lvl>
    <w:lvl w:ilvl="6" w:tplc="412C94E6">
      <w:numFmt w:val="bullet"/>
      <w:lvlText w:val="•"/>
      <w:lvlJc w:val="left"/>
      <w:pPr>
        <w:ind w:left="6436" w:hanging="125"/>
      </w:pPr>
      <w:rPr>
        <w:rFonts w:hint="default"/>
        <w:lang w:val="es-ES" w:eastAsia="en-US" w:bidi="ar-SA"/>
      </w:rPr>
    </w:lvl>
    <w:lvl w:ilvl="7" w:tplc="A5C2AFA0">
      <w:numFmt w:val="bullet"/>
      <w:lvlText w:val="•"/>
      <w:lvlJc w:val="left"/>
      <w:pPr>
        <w:ind w:left="7382" w:hanging="125"/>
      </w:pPr>
      <w:rPr>
        <w:rFonts w:hint="default"/>
        <w:lang w:val="es-ES" w:eastAsia="en-US" w:bidi="ar-SA"/>
      </w:rPr>
    </w:lvl>
    <w:lvl w:ilvl="8" w:tplc="135C04E6">
      <w:numFmt w:val="bullet"/>
      <w:lvlText w:val="•"/>
      <w:lvlJc w:val="left"/>
      <w:pPr>
        <w:ind w:left="8328" w:hanging="125"/>
      </w:pPr>
      <w:rPr>
        <w:rFonts w:hint="default"/>
        <w:lang w:val="es-ES" w:eastAsia="en-US" w:bidi="ar-SA"/>
      </w:rPr>
    </w:lvl>
  </w:abstractNum>
  <w:abstractNum w:abstractNumId="33">
    <w:nsid w:val="7F2631FE"/>
    <w:multiLevelType w:val="multilevel"/>
    <w:tmpl w:val="594C2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1"/>
  </w:num>
  <w:num w:numId="3">
    <w:abstractNumId w:val="15"/>
  </w:num>
  <w:num w:numId="4">
    <w:abstractNumId w:val="26"/>
  </w:num>
  <w:num w:numId="5">
    <w:abstractNumId w:val="4"/>
  </w:num>
  <w:num w:numId="6">
    <w:abstractNumId w:val="13"/>
  </w:num>
  <w:num w:numId="7">
    <w:abstractNumId w:val="14"/>
  </w:num>
  <w:num w:numId="8">
    <w:abstractNumId w:val="23"/>
  </w:num>
  <w:num w:numId="9">
    <w:abstractNumId w:val="2"/>
  </w:num>
  <w:num w:numId="10">
    <w:abstractNumId w:val="19"/>
  </w:num>
  <w:num w:numId="11">
    <w:abstractNumId w:val="33"/>
  </w:num>
  <w:num w:numId="12">
    <w:abstractNumId w:val="7"/>
  </w:num>
  <w:num w:numId="13">
    <w:abstractNumId w:val="6"/>
  </w:num>
  <w:num w:numId="14">
    <w:abstractNumId w:val="10"/>
  </w:num>
  <w:num w:numId="15">
    <w:abstractNumId w:val="5"/>
  </w:num>
  <w:num w:numId="16">
    <w:abstractNumId w:val="25"/>
  </w:num>
  <w:num w:numId="17">
    <w:abstractNumId w:val="0"/>
  </w:num>
  <w:num w:numId="18">
    <w:abstractNumId w:val="24"/>
  </w:num>
  <w:num w:numId="19">
    <w:abstractNumId w:val="9"/>
  </w:num>
  <w:num w:numId="20">
    <w:abstractNumId w:val="1"/>
  </w:num>
  <w:num w:numId="21">
    <w:abstractNumId w:val="12"/>
  </w:num>
  <w:num w:numId="22">
    <w:abstractNumId w:val="8"/>
  </w:num>
  <w:num w:numId="23">
    <w:abstractNumId w:val="18"/>
  </w:num>
  <w:num w:numId="24">
    <w:abstractNumId w:val="22"/>
  </w:num>
  <w:num w:numId="25">
    <w:abstractNumId w:val="16"/>
  </w:num>
  <w:num w:numId="26">
    <w:abstractNumId w:val="11"/>
  </w:num>
  <w:num w:numId="27">
    <w:abstractNumId w:val="30"/>
  </w:num>
  <w:num w:numId="28">
    <w:abstractNumId w:val="17"/>
  </w:num>
  <w:num w:numId="29">
    <w:abstractNumId w:val="32"/>
  </w:num>
  <w:num w:numId="30">
    <w:abstractNumId w:val="31"/>
  </w:num>
  <w:num w:numId="31">
    <w:abstractNumId w:val="27"/>
  </w:num>
  <w:num w:numId="32">
    <w:abstractNumId w:val="28"/>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E3"/>
    <w:rsid w:val="00004688"/>
    <w:rsid w:val="00006BA0"/>
    <w:rsid w:val="00007496"/>
    <w:rsid w:val="000076E4"/>
    <w:rsid w:val="00011816"/>
    <w:rsid w:val="00017B3C"/>
    <w:rsid w:val="0002659A"/>
    <w:rsid w:val="00034BF3"/>
    <w:rsid w:val="00047930"/>
    <w:rsid w:val="00047DFE"/>
    <w:rsid w:val="0006467D"/>
    <w:rsid w:val="00075707"/>
    <w:rsid w:val="00086810"/>
    <w:rsid w:val="000A782B"/>
    <w:rsid w:val="000B0604"/>
    <w:rsid w:val="000B1A1C"/>
    <w:rsid w:val="000B2465"/>
    <w:rsid w:val="000C4ACB"/>
    <w:rsid w:val="000C56DE"/>
    <w:rsid w:val="000C5963"/>
    <w:rsid w:val="000C6CFC"/>
    <w:rsid w:val="000C7410"/>
    <w:rsid w:val="000D35EB"/>
    <w:rsid w:val="000F2C89"/>
    <w:rsid w:val="00101A2B"/>
    <w:rsid w:val="00101DBE"/>
    <w:rsid w:val="00107EBA"/>
    <w:rsid w:val="00117FA3"/>
    <w:rsid w:val="00121961"/>
    <w:rsid w:val="00126209"/>
    <w:rsid w:val="00134E0A"/>
    <w:rsid w:val="0013582D"/>
    <w:rsid w:val="00136296"/>
    <w:rsid w:val="00141291"/>
    <w:rsid w:val="0015560E"/>
    <w:rsid w:val="001572C5"/>
    <w:rsid w:val="001809B6"/>
    <w:rsid w:val="00180F90"/>
    <w:rsid w:val="00187609"/>
    <w:rsid w:val="0019444C"/>
    <w:rsid w:val="001A4870"/>
    <w:rsid w:val="001B35ED"/>
    <w:rsid w:val="001C1CE4"/>
    <w:rsid w:val="001C2379"/>
    <w:rsid w:val="001D39CF"/>
    <w:rsid w:val="0020436F"/>
    <w:rsid w:val="00225C04"/>
    <w:rsid w:val="002327F3"/>
    <w:rsid w:val="002337F1"/>
    <w:rsid w:val="00244022"/>
    <w:rsid w:val="00252CFA"/>
    <w:rsid w:val="00254979"/>
    <w:rsid w:val="00270D0E"/>
    <w:rsid w:val="00285302"/>
    <w:rsid w:val="00285EEE"/>
    <w:rsid w:val="0028691A"/>
    <w:rsid w:val="0029037C"/>
    <w:rsid w:val="002A04EC"/>
    <w:rsid w:val="002A1496"/>
    <w:rsid w:val="002B2F6C"/>
    <w:rsid w:val="002C6010"/>
    <w:rsid w:val="002C7A58"/>
    <w:rsid w:val="002D2698"/>
    <w:rsid w:val="002E36F2"/>
    <w:rsid w:val="002E382D"/>
    <w:rsid w:val="002E3DC0"/>
    <w:rsid w:val="002E4467"/>
    <w:rsid w:val="002E65AF"/>
    <w:rsid w:val="002F2285"/>
    <w:rsid w:val="002F428B"/>
    <w:rsid w:val="002F67F6"/>
    <w:rsid w:val="003006B5"/>
    <w:rsid w:val="003147B5"/>
    <w:rsid w:val="00315F36"/>
    <w:rsid w:val="00331C85"/>
    <w:rsid w:val="00337E14"/>
    <w:rsid w:val="00346F48"/>
    <w:rsid w:val="00354E22"/>
    <w:rsid w:val="00356526"/>
    <w:rsid w:val="00362903"/>
    <w:rsid w:val="00363E77"/>
    <w:rsid w:val="00381499"/>
    <w:rsid w:val="00386352"/>
    <w:rsid w:val="003961F5"/>
    <w:rsid w:val="003B3F17"/>
    <w:rsid w:val="003C69AB"/>
    <w:rsid w:val="003F405F"/>
    <w:rsid w:val="003F47C6"/>
    <w:rsid w:val="003F72CD"/>
    <w:rsid w:val="00400210"/>
    <w:rsid w:val="00401600"/>
    <w:rsid w:val="00416B12"/>
    <w:rsid w:val="00421614"/>
    <w:rsid w:val="00424087"/>
    <w:rsid w:val="00450ECB"/>
    <w:rsid w:val="00477A08"/>
    <w:rsid w:val="004825C2"/>
    <w:rsid w:val="00483223"/>
    <w:rsid w:val="00492ADF"/>
    <w:rsid w:val="004A3D90"/>
    <w:rsid w:val="004B3C26"/>
    <w:rsid w:val="004C7931"/>
    <w:rsid w:val="004D0F78"/>
    <w:rsid w:val="004D3BEF"/>
    <w:rsid w:val="004E6F07"/>
    <w:rsid w:val="004F0D7D"/>
    <w:rsid w:val="00504339"/>
    <w:rsid w:val="00505A27"/>
    <w:rsid w:val="00512DF7"/>
    <w:rsid w:val="00514F30"/>
    <w:rsid w:val="005237AD"/>
    <w:rsid w:val="00524AE4"/>
    <w:rsid w:val="00525B10"/>
    <w:rsid w:val="00541A08"/>
    <w:rsid w:val="00554330"/>
    <w:rsid w:val="00554CD0"/>
    <w:rsid w:val="00567FC1"/>
    <w:rsid w:val="0057019A"/>
    <w:rsid w:val="0057203C"/>
    <w:rsid w:val="00577756"/>
    <w:rsid w:val="00577CA1"/>
    <w:rsid w:val="005812A2"/>
    <w:rsid w:val="005824C9"/>
    <w:rsid w:val="00583C2E"/>
    <w:rsid w:val="005A331E"/>
    <w:rsid w:val="005C32A8"/>
    <w:rsid w:val="005D3F55"/>
    <w:rsid w:val="005D60A5"/>
    <w:rsid w:val="005E44B7"/>
    <w:rsid w:val="005E6250"/>
    <w:rsid w:val="005F24DF"/>
    <w:rsid w:val="005F3DB5"/>
    <w:rsid w:val="005F5A02"/>
    <w:rsid w:val="00601384"/>
    <w:rsid w:val="00605390"/>
    <w:rsid w:val="00606F3F"/>
    <w:rsid w:val="00616951"/>
    <w:rsid w:val="006211A9"/>
    <w:rsid w:val="006239AB"/>
    <w:rsid w:val="00626526"/>
    <w:rsid w:val="00631605"/>
    <w:rsid w:val="006331A4"/>
    <w:rsid w:val="006478B3"/>
    <w:rsid w:val="00660BFB"/>
    <w:rsid w:val="00660D78"/>
    <w:rsid w:val="0066461C"/>
    <w:rsid w:val="00665502"/>
    <w:rsid w:val="006677BA"/>
    <w:rsid w:val="0067062F"/>
    <w:rsid w:val="00681E1B"/>
    <w:rsid w:val="0068284D"/>
    <w:rsid w:val="00684485"/>
    <w:rsid w:val="0069516C"/>
    <w:rsid w:val="00696796"/>
    <w:rsid w:val="006B3B29"/>
    <w:rsid w:val="006B6220"/>
    <w:rsid w:val="006D12C7"/>
    <w:rsid w:val="006E45BE"/>
    <w:rsid w:val="006F3F9C"/>
    <w:rsid w:val="006F613E"/>
    <w:rsid w:val="00706998"/>
    <w:rsid w:val="00717098"/>
    <w:rsid w:val="00732BCC"/>
    <w:rsid w:val="00743C9A"/>
    <w:rsid w:val="007565E7"/>
    <w:rsid w:val="007575E5"/>
    <w:rsid w:val="00761CA1"/>
    <w:rsid w:val="0076523B"/>
    <w:rsid w:val="00766CD3"/>
    <w:rsid w:val="00772013"/>
    <w:rsid w:val="00782F69"/>
    <w:rsid w:val="00793069"/>
    <w:rsid w:val="0079649F"/>
    <w:rsid w:val="007A19A0"/>
    <w:rsid w:val="007A40C4"/>
    <w:rsid w:val="007A77A5"/>
    <w:rsid w:val="007C232E"/>
    <w:rsid w:val="007C7286"/>
    <w:rsid w:val="007C7612"/>
    <w:rsid w:val="007D2A59"/>
    <w:rsid w:val="007E2034"/>
    <w:rsid w:val="007E7445"/>
    <w:rsid w:val="007F07B2"/>
    <w:rsid w:val="007F37DD"/>
    <w:rsid w:val="007F61F8"/>
    <w:rsid w:val="007F7B77"/>
    <w:rsid w:val="007F7DAB"/>
    <w:rsid w:val="00806972"/>
    <w:rsid w:val="00807DC7"/>
    <w:rsid w:val="008116EF"/>
    <w:rsid w:val="00813514"/>
    <w:rsid w:val="00816849"/>
    <w:rsid w:val="00820904"/>
    <w:rsid w:val="00825C7E"/>
    <w:rsid w:val="008331A7"/>
    <w:rsid w:val="00833B26"/>
    <w:rsid w:val="008427C8"/>
    <w:rsid w:val="00863327"/>
    <w:rsid w:val="00863AD8"/>
    <w:rsid w:val="00864933"/>
    <w:rsid w:val="00865AC8"/>
    <w:rsid w:val="0089026C"/>
    <w:rsid w:val="0089214F"/>
    <w:rsid w:val="00893945"/>
    <w:rsid w:val="008A05A9"/>
    <w:rsid w:val="008A68CC"/>
    <w:rsid w:val="008A6FE0"/>
    <w:rsid w:val="008A794B"/>
    <w:rsid w:val="008C42B9"/>
    <w:rsid w:val="008D3CD7"/>
    <w:rsid w:val="008D6820"/>
    <w:rsid w:val="008E3AB0"/>
    <w:rsid w:val="00910CA3"/>
    <w:rsid w:val="00912660"/>
    <w:rsid w:val="009135E0"/>
    <w:rsid w:val="00913CD4"/>
    <w:rsid w:val="009178BE"/>
    <w:rsid w:val="0091796C"/>
    <w:rsid w:val="00924C70"/>
    <w:rsid w:val="0092733E"/>
    <w:rsid w:val="009314AF"/>
    <w:rsid w:val="009314FA"/>
    <w:rsid w:val="00935BAA"/>
    <w:rsid w:val="00943D5E"/>
    <w:rsid w:val="009527BD"/>
    <w:rsid w:val="00956526"/>
    <w:rsid w:val="0096275C"/>
    <w:rsid w:val="00966E1C"/>
    <w:rsid w:val="00980327"/>
    <w:rsid w:val="00984F8A"/>
    <w:rsid w:val="00987CBC"/>
    <w:rsid w:val="00995A89"/>
    <w:rsid w:val="009A01CC"/>
    <w:rsid w:val="009A2459"/>
    <w:rsid w:val="009B10D4"/>
    <w:rsid w:val="009B54EA"/>
    <w:rsid w:val="009B598C"/>
    <w:rsid w:val="009C019A"/>
    <w:rsid w:val="009C39C2"/>
    <w:rsid w:val="009C5473"/>
    <w:rsid w:val="009C55F3"/>
    <w:rsid w:val="009D1AC3"/>
    <w:rsid w:val="009F2A96"/>
    <w:rsid w:val="00A15FB5"/>
    <w:rsid w:val="00A20F57"/>
    <w:rsid w:val="00A2322B"/>
    <w:rsid w:val="00A32513"/>
    <w:rsid w:val="00A3361E"/>
    <w:rsid w:val="00A44F77"/>
    <w:rsid w:val="00A45FB2"/>
    <w:rsid w:val="00A560C0"/>
    <w:rsid w:val="00A6089E"/>
    <w:rsid w:val="00A67DDB"/>
    <w:rsid w:val="00A76D30"/>
    <w:rsid w:val="00A822C6"/>
    <w:rsid w:val="00AB1994"/>
    <w:rsid w:val="00AB3E41"/>
    <w:rsid w:val="00AC1853"/>
    <w:rsid w:val="00AC5C9B"/>
    <w:rsid w:val="00AD145D"/>
    <w:rsid w:val="00AD22EC"/>
    <w:rsid w:val="00AD71B3"/>
    <w:rsid w:val="00AE2740"/>
    <w:rsid w:val="00AE512E"/>
    <w:rsid w:val="00AE7256"/>
    <w:rsid w:val="00AF0A9F"/>
    <w:rsid w:val="00AF7F3F"/>
    <w:rsid w:val="00B13F57"/>
    <w:rsid w:val="00B17158"/>
    <w:rsid w:val="00B2473A"/>
    <w:rsid w:val="00B254B9"/>
    <w:rsid w:val="00B41FD2"/>
    <w:rsid w:val="00B4230D"/>
    <w:rsid w:val="00B46ACF"/>
    <w:rsid w:val="00B70CDB"/>
    <w:rsid w:val="00B755CC"/>
    <w:rsid w:val="00B7584C"/>
    <w:rsid w:val="00B818F7"/>
    <w:rsid w:val="00B81C23"/>
    <w:rsid w:val="00B84BB5"/>
    <w:rsid w:val="00B8555F"/>
    <w:rsid w:val="00B8694A"/>
    <w:rsid w:val="00B9611B"/>
    <w:rsid w:val="00BC0495"/>
    <w:rsid w:val="00BC062B"/>
    <w:rsid w:val="00BD00DD"/>
    <w:rsid w:val="00BD10F1"/>
    <w:rsid w:val="00BD3964"/>
    <w:rsid w:val="00BE505B"/>
    <w:rsid w:val="00C02F65"/>
    <w:rsid w:val="00C05AD4"/>
    <w:rsid w:val="00C17586"/>
    <w:rsid w:val="00C212B3"/>
    <w:rsid w:val="00C2188A"/>
    <w:rsid w:val="00C2754D"/>
    <w:rsid w:val="00C31C9D"/>
    <w:rsid w:val="00C40BEC"/>
    <w:rsid w:val="00C40DB1"/>
    <w:rsid w:val="00C41EA0"/>
    <w:rsid w:val="00C44935"/>
    <w:rsid w:val="00C501EB"/>
    <w:rsid w:val="00C56C8C"/>
    <w:rsid w:val="00C57CA9"/>
    <w:rsid w:val="00C64539"/>
    <w:rsid w:val="00C674BD"/>
    <w:rsid w:val="00C73275"/>
    <w:rsid w:val="00C77C82"/>
    <w:rsid w:val="00C81294"/>
    <w:rsid w:val="00C812B5"/>
    <w:rsid w:val="00C8779B"/>
    <w:rsid w:val="00C87F70"/>
    <w:rsid w:val="00C94F0B"/>
    <w:rsid w:val="00C950E3"/>
    <w:rsid w:val="00CA44E3"/>
    <w:rsid w:val="00CD3363"/>
    <w:rsid w:val="00CD6B29"/>
    <w:rsid w:val="00CD7C3E"/>
    <w:rsid w:val="00CE055F"/>
    <w:rsid w:val="00CF47AE"/>
    <w:rsid w:val="00D03C5E"/>
    <w:rsid w:val="00D0678F"/>
    <w:rsid w:val="00D24389"/>
    <w:rsid w:val="00D50C2A"/>
    <w:rsid w:val="00D51950"/>
    <w:rsid w:val="00D5303A"/>
    <w:rsid w:val="00D603A9"/>
    <w:rsid w:val="00D607C1"/>
    <w:rsid w:val="00D608CA"/>
    <w:rsid w:val="00D6092D"/>
    <w:rsid w:val="00D62403"/>
    <w:rsid w:val="00D66B78"/>
    <w:rsid w:val="00D73A58"/>
    <w:rsid w:val="00D73BE9"/>
    <w:rsid w:val="00D7751C"/>
    <w:rsid w:val="00D81560"/>
    <w:rsid w:val="00D8182C"/>
    <w:rsid w:val="00DB55AB"/>
    <w:rsid w:val="00DB5D96"/>
    <w:rsid w:val="00DC7F72"/>
    <w:rsid w:val="00DD4113"/>
    <w:rsid w:val="00DD52F2"/>
    <w:rsid w:val="00DD7C85"/>
    <w:rsid w:val="00DE545D"/>
    <w:rsid w:val="00DF1CF7"/>
    <w:rsid w:val="00E0247C"/>
    <w:rsid w:val="00E16E56"/>
    <w:rsid w:val="00E33606"/>
    <w:rsid w:val="00E41B96"/>
    <w:rsid w:val="00E448EE"/>
    <w:rsid w:val="00E453CF"/>
    <w:rsid w:val="00E50F97"/>
    <w:rsid w:val="00E538B3"/>
    <w:rsid w:val="00E55DE2"/>
    <w:rsid w:val="00E63142"/>
    <w:rsid w:val="00E64F00"/>
    <w:rsid w:val="00E6769D"/>
    <w:rsid w:val="00E80988"/>
    <w:rsid w:val="00E81936"/>
    <w:rsid w:val="00E82F20"/>
    <w:rsid w:val="00E84CF6"/>
    <w:rsid w:val="00E96CA8"/>
    <w:rsid w:val="00EA1CDD"/>
    <w:rsid w:val="00EA5AD0"/>
    <w:rsid w:val="00EB68F5"/>
    <w:rsid w:val="00EB7338"/>
    <w:rsid w:val="00EC0748"/>
    <w:rsid w:val="00EC7F81"/>
    <w:rsid w:val="00ED2019"/>
    <w:rsid w:val="00ED306B"/>
    <w:rsid w:val="00ED7654"/>
    <w:rsid w:val="00EE2460"/>
    <w:rsid w:val="00EF4CE8"/>
    <w:rsid w:val="00EF4D77"/>
    <w:rsid w:val="00F01BBA"/>
    <w:rsid w:val="00F058A4"/>
    <w:rsid w:val="00F14EA1"/>
    <w:rsid w:val="00F200F3"/>
    <w:rsid w:val="00F22110"/>
    <w:rsid w:val="00F22CB8"/>
    <w:rsid w:val="00F3099E"/>
    <w:rsid w:val="00F42269"/>
    <w:rsid w:val="00F441DD"/>
    <w:rsid w:val="00F458B3"/>
    <w:rsid w:val="00F46892"/>
    <w:rsid w:val="00F47881"/>
    <w:rsid w:val="00F51E54"/>
    <w:rsid w:val="00F64D59"/>
    <w:rsid w:val="00F67438"/>
    <w:rsid w:val="00F67F2B"/>
    <w:rsid w:val="00F71D58"/>
    <w:rsid w:val="00F8428A"/>
    <w:rsid w:val="00F87BBD"/>
    <w:rsid w:val="00F91D09"/>
    <w:rsid w:val="00F92CA0"/>
    <w:rsid w:val="00F94811"/>
    <w:rsid w:val="00FA199F"/>
    <w:rsid w:val="00FA383C"/>
    <w:rsid w:val="00FB6078"/>
    <w:rsid w:val="00FC29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49700"/>
  <w15:docId w15:val="{5FCF1EF8-AA15-4A4B-AD65-943BBA8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0">
    <w:name w:val="4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9">
    <w:name w:val="3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8">
    <w:name w:val="3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7">
    <w:name w:val="3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6">
    <w:name w:val="3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tblPr>
      <w:tblStyleRowBandSize w:val="1"/>
      <w:tblStyleColBandSize w:val="1"/>
      <w:tblCellMar>
        <w:top w:w="0" w:type="dxa"/>
        <w:left w:w="115" w:type="dxa"/>
        <w:bottom w:w="0" w:type="dxa"/>
        <w:right w:w="115" w:type="dxa"/>
      </w:tblCellMar>
    </w:tblPr>
  </w:style>
  <w:style w:type="table" w:customStyle="1" w:styleId="29">
    <w:name w:val="29"/>
    <w:basedOn w:val="TableNormal1"/>
    <w:tblPr>
      <w:tblStyleRowBandSize w:val="1"/>
      <w:tblStyleColBandSize w:val="1"/>
      <w:tblCellMar>
        <w:top w:w="0" w:type="dxa"/>
        <w:left w:w="115" w:type="dxa"/>
        <w:bottom w:w="0" w:type="dxa"/>
        <w:right w:w="115" w:type="dxa"/>
      </w:tblCellMar>
    </w:tblPr>
  </w:style>
  <w:style w:type="table" w:customStyle="1" w:styleId="28">
    <w:name w:val="28"/>
    <w:basedOn w:val="TableNormal1"/>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rsid w:val="008A4B16"/>
    <w:rPr>
      <w:sz w:val="20"/>
      <w:szCs w:val="20"/>
    </w:rPr>
  </w:style>
  <w:style w:type="character" w:styleId="Refdenotaalpie">
    <w:name w:val="footnote reference"/>
    <w:basedOn w:val="Fuentedeprrafopredeter"/>
    <w:uiPriority w:val="99"/>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2">
    <w:name w:val="2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1">
    <w:name w:val="2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19">
    <w:name w:val="1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18">
    <w:name w:val="18"/>
    <w:basedOn w:val="TableNormal1"/>
    <w:tblPr>
      <w:tblStyleRowBandSize w:val="1"/>
      <w:tblStyleColBandSize w:val="1"/>
      <w:tblCellMar>
        <w:top w:w="0" w:type="dxa"/>
        <w:left w:w="70" w:type="dxa"/>
        <w:bottom w:w="0" w:type="dxa"/>
        <w:right w:w="70" w:type="dxa"/>
      </w:tblCellMar>
    </w:tblPr>
  </w:style>
  <w:style w:type="table" w:customStyle="1" w:styleId="17">
    <w:name w:val="1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16">
    <w:name w:val="16"/>
    <w:basedOn w:val="TableNormal1"/>
    <w:tblPr>
      <w:tblStyleRowBandSize w:val="1"/>
      <w:tblStyleColBandSize w:val="1"/>
      <w:tblCellMar>
        <w:top w:w="0" w:type="dxa"/>
        <w:left w:w="70" w:type="dxa"/>
        <w:bottom w:w="0" w:type="dxa"/>
        <w:right w:w="70" w:type="dxa"/>
      </w:tblCellMar>
    </w:tblPr>
  </w:style>
  <w:style w:type="table" w:customStyle="1" w:styleId="15">
    <w:name w:val="1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70" w:type="dxa"/>
        <w:bottom w:w="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13">
    <w:name w:val="1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2">
    <w:name w:val="1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1">
    <w:name w:val="11"/>
    <w:basedOn w:val="TableNormal2"/>
    <w:tblPr>
      <w:tblStyleRowBandSize w:val="1"/>
      <w:tblStyleColBandSize w:val="1"/>
      <w:tblCellMar>
        <w:top w:w="0" w:type="dxa"/>
        <w:left w:w="115" w:type="dxa"/>
        <w:bottom w:w="0" w:type="dxa"/>
        <w:right w:w="115" w:type="dxa"/>
      </w:tblCellMar>
    </w:tblPr>
  </w:style>
  <w:style w:type="table" w:customStyle="1" w:styleId="10">
    <w:name w:val="1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9">
    <w:name w:val="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8">
    <w:name w:val="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7">
    <w:name w:val="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6">
    <w:name w:val="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5">
    <w:name w:val="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4">
    <w:name w:val="4"/>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2">
    <w:name w:val="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
    <w:name w:val="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paragraph" w:customStyle="1" w:styleId="Ttulo20">
    <w:name w:val="Título 2°"/>
    <w:basedOn w:val="Ttulo2"/>
    <w:link w:val="Ttulo2Car"/>
    <w:qFormat/>
    <w:rsid w:val="007A77A5"/>
    <w:pPr>
      <w:keepLines w:val="0"/>
      <w:tabs>
        <w:tab w:val="left" w:pos="709"/>
      </w:tabs>
      <w:spacing w:before="0" w:line="240" w:lineRule="auto"/>
    </w:pPr>
    <w:rPr>
      <w:rFonts w:ascii="gobCL" w:eastAsia="Times New Roman" w:hAnsi="gobCL" w:cs="Times New Roman"/>
      <w:b/>
      <w:bCs/>
      <w:iCs/>
      <w:color w:val="auto"/>
      <w:sz w:val="22"/>
      <w:szCs w:val="28"/>
      <w:lang w:eastAsia="es-ES"/>
    </w:rPr>
  </w:style>
  <w:style w:type="character" w:customStyle="1" w:styleId="Ttulo2Car">
    <w:name w:val="Título 2° Car"/>
    <w:basedOn w:val="Fuentedeprrafopredeter"/>
    <w:link w:val="Ttulo20"/>
    <w:rsid w:val="007A77A5"/>
    <w:rPr>
      <w:rFonts w:ascii="gobCL" w:eastAsia="Times New Roman" w:hAnsi="gobCL" w:cs="Times New Roman"/>
      <w:b/>
      <w:bCs/>
      <w:iCs/>
      <w:szCs w:val="28"/>
      <w:lang w:eastAsia="es-ES"/>
    </w:rPr>
  </w:style>
  <w:style w:type="character" w:customStyle="1" w:styleId="PrrafodelistaCar">
    <w:name w:val="Párrafo de lista Car"/>
    <w:basedOn w:val="Fuentedeprrafopredeter"/>
    <w:link w:val="Prrafodelista"/>
    <w:uiPriority w:val="34"/>
    <w:rsid w:val="007A77A5"/>
  </w:style>
  <w:style w:type="paragraph" w:customStyle="1" w:styleId="Default">
    <w:name w:val="Default"/>
    <w:rsid w:val="0000468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43722">
      <w:bodyDiv w:val="1"/>
      <w:marLeft w:val="0"/>
      <w:marRight w:val="0"/>
      <w:marTop w:val="0"/>
      <w:marBottom w:val="0"/>
      <w:divBdr>
        <w:top w:val="none" w:sz="0" w:space="0" w:color="auto"/>
        <w:left w:val="none" w:sz="0" w:space="0" w:color="auto"/>
        <w:bottom w:val="none" w:sz="0" w:space="0" w:color="auto"/>
        <w:right w:val="none" w:sz="0" w:space="0" w:color="auto"/>
      </w:divBdr>
    </w:div>
    <w:div w:id="943609956">
      <w:bodyDiv w:val="1"/>
      <w:marLeft w:val="0"/>
      <w:marRight w:val="0"/>
      <w:marTop w:val="0"/>
      <w:marBottom w:val="0"/>
      <w:divBdr>
        <w:top w:val="none" w:sz="0" w:space="0" w:color="auto"/>
        <w:left w:val="none" w:sz="0" w:space="0" w:color="auto"/>
        <w:bottom w:val="none" w:sz="0" w:space="0" w:color="auto"/>
        <w:right w:val="none" w:sz="0" w:space="0" w:color="auto"/>
      </w:divBdr>
    </w:div>
    <w:div w:id="17540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i.cl" TargetMode="External"/><Relationship Id="rId18" Type="http://schemas.openxmlformats.org/officeDocument/2006/relationships/hyperlink" Target="https://zeus.sii.cl/dii_doc/carpeta_tributaria/html/index.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mailto:mipechillan@sercotec.cl" TargetMode="External"/><Relationship Id="rId10" Type="http://schemas.openxmlformats.org/officeDocument/2006/relationships/image" Target="media/image2.jpg"/><Relationship Id="rId19" Type="http://schemas.openxmlformats.org/officeDocument/2006/relationships/hyperlink" Target="https://zeus.sii.cl/dii_doc/carpeta_tributaria/html/index.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norambuena@valdiviala.c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jswxaxQUSVN5lMm2MEWoWn81g==">AMUW2mWBq98PvvUihItEmXpA2fSM98ubI3tORTAGoz5XbqZv0PGpHm99mMFq4+YgcnzwP7LLiQtPJpcllcVT/2icOCGg2+c2iZygxuDokmKjnk7QAOKoZnYLm8u3WyxfZsr/XpLJNdJlsSWlfVDqlLAyC1LxvkWlBQAZE9PC+WuBOfzWLA6yrJQ=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4A1571-F8FB-4D0F-9E08-25228B73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10109</Words>
  <Characters>55604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Acer</cp:lastModifiedBy>
  <cp:revision>17</cp:revision>
  <cp:lastPrinted>2022-07-22T03:36:00Z</cp:lastPrinted>
  <dcterms:created xsi:type="dcterms:W3CDTF">2022-08-23T21:28:00Z</dcterms:created>
  <dcterms:modified xsi:type="dcterms:W3CDTF">2022-08-25T13:18:00Z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