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142CD7" w14:textId="4845128B" w:rsidR="007B4192" w:rsidRDefault="007B4192">
      <w:pPr>
        <w:rPr>
          <w:b/>
          <w:color w:val="000000"/>
          <w:sz w:val="24"/>
          <w:szCs w:val="24"/>
        </w:rPr>
      </w:pPr>
    </w:p>
    <w:p w14:paraId="483FE813" w14:textId="77777777" w:rsidR="004A5895" w:rsidRDefault="004A5895">
      <w:pPr>
        <w:pStyle w:val="Ttulo1"/>
        <w:rPr>
          <w:sz w:val="24"/>
          <w:szCs w:val="24"/>
        </w:rPr>
      </w:pPr>
    </w:p>
    <w:p w14:paraId="6F7952C1" w14:textId="1A9BF509" w:rsidR="00C950E3" w:rsidRDefault="0069516C">
      <w:pPr>
        <w:pStyle w:val="Ttulo1"/>
        <w:rPr>
          <w:sz w:val="24"/>
          <w:szCs w:val="24"/>
        </w:rPr>
      </w:pPr>
      <w:r w:rsidRPr="00D37B05">
        <w:rPr>
          <w:rFonts w:ascii="Arial" w:hAnsi="Arial" w:cs="Arial"/>
          <w:noProof/>
        </w:rPr>
        <w:drawing>
          <wp:anchor distT="0" distB="0" distL="114300" distR="114300" simplePos="0" relativeHeight="251660288" behindDoc="1" locked="0" layoutInCell="1" hidden="0" allowOverlap="1" wp14:anchorId="37BA726C" wp14:editId="5549B38B">
            <wp:simplePos x="0" y="0"/>
            <wp:positionH relativeFrom="margin">
              <wp:align>center</wp:align>
            </wp:positionH>
            <wp:positionV relativeFrom="paragraph">
              <wp:posOffset>271780</wp:posOffset>
            </wp:positionV>
            <wp:extent cx="2600325" cy="1165225"/>
            <wp:effectExtent l="0" t="0" r="9525" b="0"/>
            <wp:wrapNone/>
            <wp:docPr id="2" name="image1.jpg" descr="C:\Users\pedro.pizarro\Desktop\logo_nuevo_sct.jpg"/>
            <wp:cNvGraphicFramePr/>
            <a:graphic xmlns:a="http://schemas.openxmlformats.org/drawingml/2006/main">
              <a:graphicData uri="http://schemas.openxmlformats.org/drawingml/2006/picture">
                <pic:pic xmlns:pic="http://schemas.openxmlformats.org/drawingml/2006/picture">
                  <pic:nvPicPr>
                    <pic:cNvPr id="0" name="image1.jpg" descr="C:\Users\pedro.pizarro\Desktop\logo_nuevo_sct.jpg"/>
                    <pic:cNvPicPr preferRelativeResize="0"/>
                  </pic:nvPicPr>
                  <pic:blipFill>
                    <a:blip r:embed="rId9"/>
                    <a:srcRect/>
                    <a:stretch>
                      <a:fillRect/>
                    </a:stretch>
                  </pic:blipFill>
                  <pic:spPr>
                    <a:xfrm>
                      <a:off x="0" y="0"/>
                      <a:ext cx="2600325" cy="1165225"/>
                    </a:xfrm>
                    <a:prstGeom prst="rect">
                      <a:avLst/>
                    </a:prstGeom>
                    <a:ln/>
                  </pic:spPr>
                </pic:pic>
              </a:graphicData>
            </a:graphic>
            <wp14:sizeRelH relativeFrom="margin">
              <wp14:pctWidth>0</wp14:pctWidth>
            </wp14:sizeRelH>
          </wp:anchor>
        </w:drawing>
      </w:r>
    </w:p>
    <w:p w14:paraId="1C68AF33" w14:textId="77777777" w:rsidR="00C950E3" w:rsidRDefault="00C950E3">
      <w:pPr>
        <w:ind w:left="426"/>
        <w:rPr>
          <w:rFonts w:ascii="Garamond" w:eastAsia="Garamond" w:hAnsi="Garamond" w:cs="Garamond"/>
          <w:b/>
          <w:sz w:val="24"/>
          <w:szCs w:val="24"/>
        </w:rPr>
      </w:pPr>
    </w:p>
    <w:p w14:paraId="7715FF61" w14:textId="77777777" w:rsidR="00C950E3" w:rsidRDefault="00C950E3">
      <w:pPr>
        <w:ind w:left="2880"/>
        <w:rPr>
          <w:rFonts w:ascii="Garamond" w:eastAsia="Garamond" w:hAnsi="Garamond" w:cs="Garamond"/>
          <w:b/>
          <w:sz w:val="24"/>
          <w:szCs w:val="24"/>
        </w:rPr>
      </w:pPr>
    </w:p>
    <w:p w14:paraId="21F333DC" w14:textId="77777777" w:rsidR="00C950E3" w:rsidRDefault="00C950E3">
      <w:pPr>
        <w:ind w:left="2880"/>
        <w:rPr>
          <w:rFonts w:ascii="Garamond" w:eastAsia="Garamond" w:hAnsi="Garamond" w:cs="Garamond"/>
          <w:b/>
        </w:rPr>
      </w:pPr>
    </w:p>
    <w:p w14:paraId="0A195013" w14:textId="77777777" w:rsidR="00C950E3" w:rsidRDefault="00C950E3">
      <w:pPr>
        <w:spacing w:before="240" w:after="240"/>
        <w:jc w:val="center"/>
        <w:rPr>
          <w:rFonts w:ascii="Garamond" w:eastAsia="Garamond" w:hAnsi="Garamond" w:cs="Garamond"/>
          <w:b/>
          <w:u w:val="single"/>
        </w:rPr>
      </w:pPr>
    </w:p>
    <w:p w14:paraId="08219184" w14:textId="77777777" w:rsidR="00C950E3" w:rsidRDefault="00C950E3">
      <w:pPr>
        <w:spacing w:before="240" w:after="240"/>
        <w:jc w:val="center"/>
        <w:rPr>
          <w:rFonts w:ascii="Garamond" w:eastAsia="Garamond" w:hAnsi="Garamond" w:cs="Garamond"/>
          <w:b/>
          <w:u w:val="single"/>
        </w:rPr>
      </w:pPr>
    </w:p>
    <w:p w14:paraId="0AD839AA" w14:textId="77777777" w:rsidR="00C950E3" w:rsidRDefault="00C950E3">
      <w:pPr>
        <w:spacing w:before="240" w:after="240"/>
        <w:jc w:val="center"/>
        <w:rPr>
          <w:rFonts w:ascii="Garamond" w:eastAsia="Garamond" w:hAnsi="Garamond" w:cs="Garamond"/>
          <w:b/>
          <w:u w:val="single"/>
        </w:rPr>
      </w:pPr>
    </w:p>
    <w:p w14:paraId="2428F7E4" w14:textId="77777777" w:rsidR="00C950E3" w:rsidRDefault="00924C70">
      <w:pPr>
        <w:spacing w:before="240" w:after="240"/>
        <w:jc w:val="center"/>
        <w:rPr>
          <w:rFonts w:ascii="gobCL" w:eastAsia="gobCL" w:hAnsi="gobCL" w:cs="gobCL"/>
          <w:b/>
          <w:color w:val="000000"/>
          <w:sz w:val="36"/>
          <w:szCs w:val="36"/>
        </w:rPr>
      </w:pPr>
      <w:r>
        <w:rPr>
          <w:rFonts w:ascii="gobCL" w:eastAsia="gobCL" w:hAnsi="gobCL" w:cs="gobCL"/>
          <w:b/>
          <w:color w:val="000000"/>
          <w:sz w:val="36"/>
          <w:szCs w:val="36"/>
        </w:rPr>
        <w:t>BASES DE CONVOCATORIA</w:t>
      </w:r>
    </w:p>
    <w:p w14:paraId="52BAA418" w14:textId="66BA8920" w:rsidR="006B6220" w:rsidRDefault="00616951">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 xml:space="preserve">PROGRAMA </w:t>
      </w:r>
      <w:r w:rsidR="00983B49">
        <w:rPr>
          <w:rFonts w:ascii="gobCL" w:eastAsia="gobCL" w:hAnsi="gobCL" w:cs="gobCL"/>
          <w:b/>
          <w:color w:val="000000"/>
          <w:sz w:val="36"/>
          <w:szCs w:val="36"/>
        </w:rPr>
        <w:t>ESPECIAL</w:t>
      </w:r>
      <w:r w:rsidR="00337E14">
        <w:rPr>
          <w:rFonts w:ascii="gobCL" w:eastAsia="gobCL" w:hAnsi="gobCL" w:cs="gobCL"/>
          <w:b/>
          <w:color w:val="000000"/>
          <w:sz w:val="36"/>
          <w:szCs w:val="36"/>
        </w:rPr>
        <w:t xml:space="preserve"> </w:t>
      </w:r>
    </w:p>
    <w:p w14:paraId="5D360462" w14:textId="5995AF29" w:rsidR="00337E14" w:rsidRDefault="00DD3F78">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RECUPERA</w:t>
      </w:r>
      <w:r w:rsidR="00A81C41">
        <w:rPr>
          <w:rFonts w:ascii="gobCL" w:eastAsia="gobCL" w:hAnsi="gobCL" w:cs="gobCL"/>
          <w:b/>
          <w:color w:val="000000"/>
          <w:sz w:val="36"/>
          <w:szCs w:val="36"/>
        </w:rPr>
        <w:t xml:space="preserve"> TURISMO</w:t>
      </w:r>
    </w:p>
    <w:p w14:paraId="7C53115E" w14:textId="0681F3F2" w:rsidR="00C950E3" w:rsidRDefault="008C42B9">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 xml:space="preserve"> </w:t>
      </w:r>
    </w:p>
    <w:p w14:paraId="19CE4753" w14:textId="42782FEE" w:rsidR="00C950E3" w:rsidRDefault="00A17043">
      <w:pPr>
        <w:tabs>
          <w:tab w:val="left" w:pos="1650"/>
          <w:tab w:val="center" w:pos="4419"/>
        </w:tabs>
        <w:spacing w:before="240" w:after="240"/>
        <w:rPr>
          <w:rFonts w:ascii="gobCL" w:eastAsia="gobCL" w:hAnsi="gobCL" w:cs="gobCL"/>
          <w:b/>
          <w:color w:val="000000"/>
          <w:sz w:val="36"/>
          <w:szCs w:val="36"/>
        </w:rPr>
      </w:pPr>
      <w:r w:rsidRPr="00A24710">
        <w:rPr>
          <w:rFonts w:ascii="gobCL" w:eastAsia="gobCL" w:hAnsi="gobCL" w:cs="gobCL"/>
          <w:b/>
          <w:noProof/>
          <w:color w:val="000000"/>
          <w:sz w:val="36"/>
          <w:szCs w:val="36"/>
        </w:rPr>
        <w:drawing>
          <wp:anchor distT="0" distB="0" distL="114300" distR="114300" simplePos="0" relativeHeight="251665408" behindDoc="1" locked="0" layoutInCell="1" allowOverlap="1" wp14:anchorId="198CD30C" wp14:editId="17D38CF6">
            <wp:simplePos x="0" y="0"/>
            <wp:positionH relativeFrom="margin">
              <wp:align>center</wp:align>
            </wp:positionH>
            <wp:positionV relativeFrom="paragraph">
              <wp:posOffset>11430</wp:posOffset>
            </wp:positionV>
            <wp:extent cx="3524250" cy="1321435"/>
            <wp:effectExtent l="0" t="0" r="0" b="0"/>
            <wp:wrapNone/>
            <wp:docPr id="4" name="Imagen 4" descr="C:\Users\rodolfo.madriaga\Downloads\WhatsApp Image 2022-06-22 at 12.49.44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dolfo.madriaga\Downloads\WhatsApp Image 2022-06-22 at 12.49.44 PM.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24250" cy="13214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92FE84" w14:textId="77777777" w:rsidR="00C950E3" w:rsidRDefault="00C950E3">
      <w:pPr>
        <w:tabs>
          <w:tab w:val="left" w:pos="1650"/>
          <w:tab w:val="center" w:pos="4419"/>
        </w:tabs>
        <w:spacing w:before="240" w:after="240"/>
        <w:jc w:val="center"/>
        <w:rPr>
          <w:rFonts w:ascii="gobCL" w:eastAsia="gobCL" w:hAnsi="gobCL" w:cs="gobCL"/>
          <w:b/>
          <w:color w:val="000000"/>
          <w:sz w:val="36"/>
          <w:szCs w:val="36"/>
        </w:rPr>
      </w:pPr>
    </w:p>
    <w:p w14:paraId="373ACCBE" w14:textId="77777777" w:rsidR="00C950E3" w:rsidRDefault="00C950E3">
      <w:pPr>
        <w:tabs>
          <w:tab w:val="left" w:pos="1650"/>
          <w:tab w:val="center" w:pos="4419"/>
        </w:tabs>
        <w:spacing w:before="240" w:after="240"/>
        <w:jc w:val="center"/>
        <w:rPr>
          <w:rFonts w:ascii="gobCL" w:eastAsia="gobCL" w:hAnsi="gobCL" w:cs="gobCL"/>
          <w:b/>
          <w:color w:val="000000"/>
          <w:sz w:val="36"/>
          <w:szCs w:val="36"/>
        </w:rPr>
      </w:pPr>
    </w:p>
    <w:p w14:paraId="65CD771A" w14:textId="77777777" w:rsidR="00C950E3" w:rsidRDefault="00C950E3">
      <w:pPr>
        <w:tabs>
          <w:tab w:val="left" w:pos="1650"/>
          <w:tab w:val="center" w:pos="4419"/>
        </w:tabs>
        <w:spacing w:before="240" w:after="240"/>
        <w:jc w:val="center"/>
        <w:rPr>
          <w:rFonts w:ascii="gobCL" w:eastAsia="gobCL" w:hAnsi="gobCL" w:cs="gobCL"/>
          <w:b/>
          <w:color w:val="000000"/>
          <w:sz w:val="36"/>
          <w:szCs w:val="36"/>
        </w:rPr>
      </w:pPr>
    </w:p>
    <w:p w14:paraId="165F17BC" w14:textId="77777777" w:rsidR="00C950E3" w:rsidRDefault="00C950E3">
      <w:pPr>
        <w:tabs>
          <w:tab w:val="left" w:pos="1650"/>
          <w:tab w:val="center" w:pos="4419"/>
        </w:tabs>
        <w:spacing w:before="240" w:after="240"/>
        <w:jc w:val="center"/>
        <w:rPr>
          <w:rFonts w:ascii="gobCL" w:eastAsia="gobCL" w:hAnsi="gobCL" w:cs="gobCL"/>
          <w:b/>
          <w:color w:val="000000"/>
          <w:sz w:val="36"/>
          <w:szCs w:val="36"/>
        </w:rPr>
      </w:pPr>
    </w:p>
    <w:p w14:paraId="591E415D" w14:textId="444C328D" w:rsidR="00C950E3" w:rsidRDefault="00924C70">
      <w:pPr>
        <w:tabs>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 xml:space="preserve">Región de </w:t>
      </w:r>
      <w:r w:rsidR="004045A8">
        <w:rPr>
          <w:rFonts w:ascii="gobCL" w:eastAsia="gobCL" w:hAnsi="gobCL" w:cs="gobCL"/>
          <w:b/>
          <w:color w:val="000000"/>
          <w:sz w:val="36"/>
          <w:szCs w:val="36"/>
        </w:rPr>
        <w:t>Atacama</w:t>
      </w:r>
    </w:p>
    <w:p w14:paraId="78BE8438" w14:textId="6CC0363C" w:rsidR="00C950E3" w:rsidRDefault="00924C70">
      <w:pPr>
        <w:tabs>
          <w:tab w:val="center" w:pos="4419"/>
        </w:tabs>
        <w:spacing w:before="240" w:after="240"/>
        <w:rPr>
          <w:rFonts w:ascii="gobCL" w:eastAsia="gobCL" w:hAnsi="gobCL" w:cs="gobCL"/>
          <w:sz w:val="18"/>
          <w:szCs w:val="18"/>
        </w:rPr>
      </w:pPr>
      <w:r>
        <w:rPr>
          <w:rFonts w:ascii="gobCL" w:eastAsia="gobCL" w:hAnsi="gobCL" w:cs="gobCL"/>
          <w:b/>
          <w:color w:val="000000"/>
          <w:sz w:val="28"/>
          <w:szCs w:val="28"/>
        </w:rPr>
        <w:tab/>
      </w:r>
      <w:r w:rsidR="00DD3F78">
        <w:rPr>
          <w:rFonts w:ascii="gobCL" w:eastAsia="gobCL" w:hAnsi="gobCL" w:cs="gobCL"/>
          <w:b/>
          <w:color w:val="000000"/>
          <w:sz w:val="28"/>
          <w:szCs w:val="28"/>
        </w:rPr>
        <w:t>Jul</w:t>
      </w:r>
      <w:r w:rsidR="00D6092D">
        <w:rPr>
          <w:rFonts w:ascii="gobCL" w:eastAsia="gobCL" w:hAnsi="gobCL" w:cs="gobCL"/>
          <w:b/>
          <w:color w:val="000000"/>
          <w:sz w:val="28"/>
          <w:szCs w:val="28"/>
        </w:rPr>
        <w:t xml:space="preserve">io </w:t>
      </w:r>
      <w:r w:rsidR="00337E14">
        <w:rPr>
          <w:rFonts w:ascii="gobCL" w:eastAsia="gobCL" w:hAnsi="gobCL" w:cs="gobCL"/>
          <w:b/>
          <w:color w:val="000000"/>
          <w:sz w:val="28"/>
          <w:szCs w:val="28"/>
        </w:rPr>
        <w:t>de 2022</w:t>
      </w:r>
    </w:p>
    <w:p w14:paraId="3FE346B7" w14:textId="77777777" w:rsidR="00C950E3" w:rsidRDefault="00924C70">
      <w:pPr>
        <w:rPr>
          <w:rFonts w:ascii="gobCL" w:eastAsia="gobCL" w:hAnsi="gobCL" w:cs="gobCL"/>
          <w:b/>
        </w:rPr>
      </w:pPr>
      <w:r>
        <w:br w:type="page"/>
      </w:r>
      <w:r>
        <w:rPr>
          <w:rFonts w:ascii="gobCL" w:eastAsia="gobCL" w:hAnsi="gobCL" w:cs="gobCL"/>
          <w:b/>
        </w:rPr>
        <w:lastRenderedPageBreak/>
        <w:t>1. Antecedentes del programa</w:t>
      </w:r>
    </w:p>
    <w:p w14:paraId="6EE17871" w14:textId="091EAC83" w:rsidR="00AE085D" w:rsidRPr="003B2C49" w:rsidRDefault="00AE085D" w:rsidP="00ED65CB">
      <w:pPr>
        <w:jc w:val="both"/>
        <w:rPr>
          <w:rFonts w:ascii="gobCL" w:eastAsia="gobCL" w:hAnsi="gobCL" w:cs="gobCL"/>
          <w:color w:val="000000"/>
          <w:lang w:val="es-ES"/>
        </w:rPr>
      </w:pPr>
      <w:r w:rsidRPr="003B2C49">
        <w:rPr>
          <w:rFonts w:ascii="gobCL" w:eastAsia="gobCL" w:hAnsi="gobCL" w:cs="gobCL"/>
          <w:color w:val="000000"/>
          <w:lang w:val="es-ES"/>
        </w:rPr>
        <w:t xml:space="preserve">Una de las medidas anunciadas por el Presidente Gabriel Boric dentro del Plan de Recuperación Inclusiva “Chile Apoya”, es el aumento de cobertura de Corfo y Sercotec. Ambas instituciones </w:t>
      </w:r>
      <w:r w:rsidR="003B2C49">
        <w:rPr>
          <w:rFonts w:ascii="gobCL" w:eastAsia="gobCL" w:hAnsi="gobCL" w:cs="gobCL"/>
          <w:color w:val="000000"/>
          <w:lang w:val="es-ES"/>
        </w:rPr>
        <w:t xml:space="preserve">se han </w:t>
      </w:r>
      <w:r w:rsidR="003B2C49" w:rsidRPr="003B2C49">
        <w:rPr>
          <w:rFonts w:ascii="gobCL" w:eastAsia="gobCL" w:hAnsi="gobCL" w:cs="gobCL"/>
          <w:color w:val="000000"/>
          <w:lang w:val="es-ES"/>
        </w:rPr>
        <w:t>coordinado</w:t>
      </w:r>
      <w:r w:rsidRPr="003B2C49">
        <w:rPr>
          <w:rFonts w:ascii="gobCL" w:eastAsia="gobCL" w:hAnsi="gobCL" w:cs="gobCL"/>
          <w:color w:val="000000"/>
          <w:lang w:val="es-ES"/>
        </w:rPr>
        <w:t xml:space="preserve"> y trabajado en conjunto </w:t>
      </w:r>
      <w:r w:rsidR="00413D92" w:rsidRPr="003B2C49">
        <w:rPr>
          <w:rFonts w:ascii="gobCL" w:eastAsia="gobCL" w:hAnsi="gobCL" w:cs="gobCL"/>
          <w:color w:val="000000"/>
          <w:lang w:val="es-ES"/>
        </w:rPr>
        <w:t>para diseñar</w:t>
      </w:r>
      <w:r w:rsidRPr="003B2C49">
        <w:rPr>
          <w:rFonts w:ascii="gobCL" w:eastAsia="gobCL" w:hAnsi="gobCL" w:cs="gobCL"/>
          <w:color w:val="000000"/>
          <w:lang w:val="es-ES"/>
        </w:rPr>
        <w:t xml:space="preserve"> y </w:t>
      </w:r>
      <w:r w:rsidR="00413D92" w:rsidRPr="003B2C49">
        <w:rPr>
          <w:rFonts w:ascii="gobCL" w:eastAsia="gobCL" w:hAnsi="gobCL" w:cs="gobCL"/>
          <w:color w:val="000000"/>
          <w:lang w:val="es-ES"/>
        </w:rPr>
        <w:t>ejecutar programas</w:t>
      </w:r>
      <w:r w:rsidRPr="003B2C49">
        <w:rPr>
          <w:rFonts w:ascii="gobCL" w:eastAsia="gobCL" w:hAnsi="gobCL" w:cs="gobCL"/>
          <w:color w:val="000000"/>
          <w:lang w:val="es-ES"/>
        </w:rPr>
        <w:t xml:space="preserve"> de apoyo a la reactivación</w:t>
      </w:r>
      <w:r w:rsidR="0017472E" w:rsidRPr="003B2C49">
        <w:rPr>
          <w:rFonts w:ascii="gobCL" w:eastAsia="gobCL" w:hAnsi="gobCL" w:cs="gobCL"/>
          <w:color w:val="000000"/>
          <w:lang w:val="es-ES"/>
        </w:rPr>
        <w:t xml:space="preserve"> </w:t>
      </w:r>
      <w:r w:rsidRPr="003B2C49">
        <w:rPr>
          <w:rFonts w:ascii="gobCL" w:eastAsia="gobCL" w:hAnsi="gobCL" w:cs="gobCL"/>
          <w:color w:val="000000"/>
          <w:lang w:val="es-ES"/>
        </w:rPr>
        <w:t>para apoyar a más de 100 mil MiPymes y Cooperativas en todas las regiones del país.</w:t>
      </w:r>
    </w:p>
    <w:p w14:paraId="63FCC15C" w14:textId="77777777" w:rsidR="00AF1BA4" w:rsidRPr="00AF1BA4" w:rsidRDefault="00AF1BA4" w:rsidP="00AF1BA4">
      <w:pPr>
        <w:jc w:val="both"/>
        <w:rPr>
          <w:rFonts w:ascii="gobCL" w:eastAsia="gobCL" w:hAnsi="gobCL" w:cs="gobCL"/>
          <w:color w:val="000000"/>
          <w:lang w:val="es-ES"/>
        </w:rPr>
      </w:pPr>
      <w:r w:rsidRPr="00AF1BA4">
        <w:rPr>
          <w:rFonts w:ascii="gobCL" w:eastAsia="gobCL" w:hAnsi="gobCL" w:cs="gobCL"/>
          <w:color w:val="000000"/>
          <w:lang w:val="es-ES"/>
        </w:rPr>
        <w:t>El 18 de marzo de 2020 se declaró estado de excepción constitucional de catástrofe por calamidad pública, en todo el territorio de Chile a causa de la propagación del COVID-19, la cual fue considerada una pandemia según la Organización Mundial de la Salud, lo que generará un impacto negativo en la economía, y en el desempeño habitual de las micro y pequeñas empresas del país.</w:t>
      </w:r>
    </w:p>
    <w:p w14:paraId="7292D2D7" w14:textId="3A9697D5" w:rsidR="00AF1BA4" w:rsidRPr="00AF1BA4" w:rsidRDefault="00AF1BA4" w:rsidP="00AF1BA4">
      <w:pPr>
        <w:jc w:val="both"/>
        <w:rPr>
          <w:rFonts w:ascii="gobCL" w:eastAsia="gobCL" w:hAnsi="gobCL" w:cs="gobCL"/>
          <w:color w:val="000000"/>
          <w:lang w:val="es-ES"/>
        </w:rPr>
      </w:pPr>
      <w:r w:rsidRPr="00AF1BA4">
        <w:rPr>
          <w:rFonts w:ascii="gobCL" w:eastAsia="gobCL" w:hAnsi="gobCL" w:cs="gobCL"/>
          <w:color w:val="000000"/>
          <w:lang w:val="es-ES"/>
        </w:rPr>
        <w:t>Por su parte, el sector turismo es una de las actividades económicas del país que ha tomado relevancia en los últimos años por su aporte a las economías locales, pero también es considerada una de las más vulnerable ante escenarios complejos</w:t>
      </w:r>
      <w:r w:rsidR="006F1CDB">
        <w:rPr>
          <w:rFonts w:ascii="gobCL" w:eastAsia="gobCL" w:hAnsi="gobCL" w:cs="gobCL"/>
          <w:color w:val="000000"/>
          <w:lang w:val="es-ES"/>
        </w:rPr>
        <w:t>.</w:t>
      </w:r>
      <w:r w:rsidR="006F1CDB" w:rsidRPr="00AF1BA4" w:rsidDel="006F1CDB">
        <w:rPr>
          <w:rFonts w:ascii="gobCL" w:eastAsia="gobCL" w:hAnsi="gobCL" w:cs="gobCL"/>
          <w:color w:val="000000"/>
          <w:lang w:val="es-ES"/>
        </w:rPr>
        <w:t xml:space="preserve"> </w:t>
      </w:r>
    </w:p>
    <w:p w14:paraId="3343B2EC" w14:textId="2DCAAAA5" w:rsidR="00ED65CB" w:rsidRDefault="0017472E" w:rsidP="00AF1BA4">
      <w:pPr>
        <w:jc w:val="both"/>
        <w:rPr>
          <w:rFonts w:ascii="gobCL" w:eastAsia="gobCL" w:hAnsi="gobCL" w:cs="gobCL"/>
          <w:color w:val="000000"/>
          <w:lang w:val="es-ES"/>
        </w:rPr>
      </w:pPr>
      <w:r w:rsidRPr="003B2C49">
        <w:rPr>
          <w:rFonts w:ascii="gobCL" w:eastAsia="gobCL" w:hAnsi="gobCL" w:cs="gobCL"/>
          <w:color w:val="000000"/>
          <w:lang w:val="es-ES"/>
        </w:rPr>
        <w:t>Por lo tanto, en el marco del Plan Chile Apoya, Sercotec ha dispuesto de este programa de reactivación para las empresas que se vieron afectadas por la situación sanitaria que continua hasta la fecha.</w:t>
      </w:r>
    </w:p>
    <w:p w14:paraId="27EF494A" w14:textId="77777777" w:rsidR="00ED65CB" w:rsidRDefault="00ED65CB" w:rsidP="00ED65CB">
      <w:pPr>
        <w:rPr>
          <w:rFonts w:ascii="gobCL" w:eastAsia="gobCL" w:hAnsi="gobCL" w:cs="gobCL"/>
          <w:color w:val="000000"/>
          <w:lang w:val="es-ES"/>
        </w:rPr>
      </w:pPr>
    </w:p>
    <w:p w14:paraId="0CD00C11" w14:textId="4733C3E7" w:rsidR="00C950E3" w:rsidRDefault="00924C70" w:rsidP="00ED65CB">
      <w:pPr>
        <w:rPr>
          <w:rFonts w:ascii="gobCL" w:eastAsia="gobCL" w:hAnsi="gobCL" w:cs="gobCL"/>
          <w:b/>
        </w:rPr>
      </w:pPr>
      <w:r w:rsidRPr="00E6769D">
        <w:rPr>
          <w:rFonts w:ascii="gobCL" w:eastAsia="gobCL" w:hAnsi="gobCL" w:cs="gobCL"/>
          <w:b/>
        </w:rPr>
        <w:t>2. ¿Qué es?</w:t>
      </w:r>
    </w:p>
    <w:p w14:paraId="15BB4162" w14:textId="3E4B931B" w:rsidR="006C12C4" w:rsidRPr="006C12C4" w:rsidRDefault="00F27A04" w:rsidP="006C12C4">
      <w:pPr>
        <w:spacing w:before="240" w:after="240"/>
        <w:jc w:val="both"/>
        <w:rPr>
          <w:rFonts w:ascii="gobCL" w:eastAsia="gobCL" w:hAnsi="gobCL" w:cs="gobCL"/>
        </w:rPr>
      </w:pPr>
      <w:r w:rsidRPr="00C17BD2">
        <w:rPr>
          <w:rFonts w:ascii="gobCL" w:eastAsia="gobCL" w:hAnsi="gobCL" w:cs="gobCL"/>
        </w:rPr>
        <w:t xml:space="preserve">Es un programa que busca apoyar a los micro empresarios(as) </w:t>
      </w:r>
      <w:r w:rsidR="00812956">
        <w:rPr>
          <w:rFonts w:ascii="gobCL" w:eastAsia="gobCL" w:hAnsi="gobCL" w:cs="gobCL"/>
        </w:rPr>
        <w:t xml:space="preserve">del rubro turismo </w:t>
      </w:r>
      <w:r w:rsidR="00933B69" w:rsidRPr="00C17BD2">
        <w:rPr>
          <w:rFonts w:ascii="gobCL" w:eastAsia="gobCL" w:hAnsi="gobCL" w:cs="gobCL"/>
        </w:rPr>
        <w:t xml:space="preserve">que </w:t>
      </w:r>
      <w:r w:rsidR="00812956">
        <w:rPr>
          <w:rFonts w:ascii="gobCL" w:eastAsia="gobCL" w:hAnsi="gobCL" w:cs="gobCL"/>
        </w:rPr>
        <w:t>han visto</w:t>
      </w:r>
      <w:r w:rsidR="00933B69" w:rsidRPr="00C17BD2">
        <w:rPr>
          <w:rFonts w:ascii="gobCL" w:eastAsia="gobCL" w:hAnsi="gobCL" w:cs="gobCL"/>
        </w:rPr>
        <w:t xml:space="preserve"> afectad</w:t>
      </w:r>
      <w:r w:rsidR="00812956">
        <w:rPr>
          <w:rFonts w:ascii="gobCL" w:eastAsia="gobCL" w:hAnsi="gobCL" w:cs="gobCL"/>
        </w:rPr>
        <w:t>as</w:t>
      </w:r>
      <w:r w:rsidR="00933B69" w:rsidRPr="00C17BD2">
        <w:rPr>
          <w:rFonts w:ascii="gobCL" w:eastAsia="gobCL" w:hAnsi="gobCL" w:cs="gobCL"/>
        </w:rPr>
        <w:t xml:space="preserve"> el normal desarrollo de sus actividades</w:t>
      </w:r>
      <w:r w:rsidRPr="00C17BD2">
        <w:rPr>
          <w:rFonts w:ascii="gobCL" w:eastAsia="gobCL" w:hAnsi="gobCL" w:cs="gobCL"/>
        </w:rPr>
        <w:t xml:space="preserve">, </w:t>
      </w:r>
      <w:r w:rsidR="00B76B5E" w:rsidRPr="00C17BD2">
        <w:rPr>
          <w:rFonts w:ascii="gobCL" w:eastAsia="gobCL" w:hAnsi="gobCL" w:cs="gobCL"/>
        </w:rPr>
        <w:t xml:space="preserve">priorizando a aquellos/as </w:t>
      </w:r>
      <w:r w:rsidRPr="00C17BD2">
        <w:rPr>
          <w:rFonts w:ascii="gobCL" w:eastAsia="gobCL" w:hAnsi="gobCL" w:cs="gobCL"/>
        </w:rPr>
        <w:t xml:space="preserve">que a la fecha no han logrado recuperar el nivel de sus ventas </w:t>
      </w:r>
      <w:r w:rsidR="0017472E" w:rsidRPr="00C17BD2">
        <w:rPr>
          <w:rFonts w:ascii="gobCL" w:eastAsia="gobCL" w:hAnsi="gobCL" w:cs="gobCL"/>
        </w:rPr>
        <w:t>debido a</w:t>
      </w:r>
      <w:r w:rsidRPr="00C17BD2">
        <w:rPr>
          <w:rFonts w:ascii="gobCL" w:eastAsia="gobCL" w:hAnsi="gobCL" w:cs="gobCL"/>
        </w:rPr>
        <w:t xml:space="preserve"> la situación sanitaria que aún afecta a nuestro país.</w:t>
      </w:r>
    </w:p>
    <w:p w14:paraId="4F807CAC" w14:textId="39ADE7D1" w:rsidR="00812956" w:rsidRDefault="00924C70">
      <w:pPr>
        <w:spacing w:before="240" w:after="240"/>
        <w:jc w:val="both"/>
        <w:rPr>
          <w:rFonts w:ascii="gobCL" w:eastAsia="gobCL" w:hAnsi="gobCL" w:cs="gobCL"/>
        </w:rPr>
      </w:pPr>
      <w:r w:rsidRPr="00337E14">
        <w:rPr>
          <w:rFonts w:ascii="gobCL" w:eastAsia="gobCL" w:hAnsi="gobCL" w:cs="gobCL"/>
        </w:rPr>
        <w:t xml:space="preserve">Sercotec otorga un subsidio </w:t>
      </w:r>
      <w:r w:rsidR="00630392">
        <w:rPr>
          <w:rFonts w:ascii="gobCL" w:eastAsia="gobCL" w:hAnsi="gobCL" w:cs="gobCL"/>
        </w:rPr>
        <w:t xml:space="preserve">de </w:t>
      </w:r>
      <w:r w:rsidR="00630392" w:rsidRPr="00630392">
        <w:rPr>
          <w:rFonts w:ascii="gobCL" w:eastAsia="gobCL" w:hAnsi="gobCL" w:cs="gobCL"/>
          <w:b/>
        </w:rPr>
        <w:t>$4.000.000 (cuatro millones de pesos)</w:t>
      </w:r>
      <w:r w:rsidR="00630392">
        <w:rPr>
          <w:rFonts w:ascii="gobCL" w:eastAsia="gobCL" w:hAnsi="gobCL" w:cs="gobCL"/>
        </w:rPr>
        <w:t xml:space="preserve"> </w:t>
      </w:r>
      <w:r w:rsidRPr="00337E14">
        <w:rPr>
          <w:rFonts w:ascii="gobCL" w:eastAsia="gobCL" w:hAnsi="gobCL" w:cs="gobCL"/>
        </w:rPr>
        <w:t xml:space="preserve">que les permite adquirir, a través de un Plan de Compras, </w:t>
      </w:r>
      <w:r w:rsidR="00630392">
        <w:rPr>
          <w:rFonts w:ascii="gobCL" w:eastAsia="gobCL" w:hAnsi="gobCL" w:cs="gobCL"/>
        </w:rPr>
        <w:t xml:space="preserve">asistencias técnicas y asesorías en gestión, capacitaciones, acciones de marketing, activos (tangibles e intangibles), habilitación de infraestructura, </w:t>
      </w:r>
      <w:r w:rsidR="00BF240F">
        <w:rPr>
          <w:rFonts w:ascii="gobCL" w:eastAsia="gobCL" w:hAnsi="gobCL" w:cs="gobCL"/>
        </w:rPr>
        <w:t xml:space="preserve">remuneraciones y/u honorarios, </w:t>
      </w:r>
      <w:r w:rsidR="00630392">
        <w:rPr>
          <w:rFonts w:ascii="gobCL" w:eastAsia="gobCL" w:hAnsi="gobCL" w:cs="gobCL"/>
        </w:rPr>
        <w:t>arriendos, materias primas y materiales, mercadería y servicios esenciales para el funcionamiento del negocio.</w:t>
      </w:r>
    </w:p>
    <w:p w14:paraId="372E8D46" w14:textId="77777777" w:rsidR="00C950E3" w:rsidRDefault="00924C70">
      <w:pPr>
        <w:spacing w:before="240" w:after="240"/>
        <w:jc w:val="both"/>
        <w:rPr>
          <w:rFonts w:ascii="gobCL" w:eastAsia="gobCL" w:hAnsi="gobCL" w:cs="gobCL"/>
          <w:b/>
        </w:rPr>
      </w:pPr>
      <w:r>
        <w:rPr>
          <w:rFonts w:ascii="gobCL" w:eastAsia="gobCL" w:hAnsi="gobCL" w:cs="gobCL"/>
          <w:b/>
        </w:rPr>
        <w:t>2.1. Requisitos generales del programa.</w:t>
      </w:r>
    </w:p>
    <w:p w14:paraId="0FEE8316" w14:textId="77777777" w:rsidR="00C950E3" w:rsidRDefault="00924C70">
      <w:pPr>
        <w:spacing w:before="240" w:after="240"/>
        <w:jc w:val="both"/>
        <w:rPr>
          <w:rFonts w:ascii="gobCL" w:eastAsia="gobCL" w:hAnsi="gobCL" w:cs="gobCL"/>
        </w:rPr>
      </w:pPr>
      <w:bookmarkStart w:id="0" w:name="_heading=h.30j0zll" w:colFirst="0" w:colLast="0"/>
      <w:bookmarkEnd w:id="0"/>
      <w:r>
        <w:rPr>
          <w:rFonts w:ascii="gobCL" w:eastAsia="gobCL" w:hAnsi="gobCL" w:cs="gobCL"/>
        </w:rPr>
        <w:t xml:space="preserve">Este programa está dirigido a las empresas que cumplan con los siguientes </w:t>
      </w:r>
      <w:r>
        <w:rPr>
          <w:rFonts w:ascii="gobCL" w:eastAsia="gobCL" w:hAnsi="gobCL" w:cs="gobCL"/>
          <w:b/>
        </w:rPr>
        <w:t xml:space="preserve">requisitos, </w:t>
      </w:r>
      <w:r>
        <w:rPr>
          <w:rFonts w:ascii="gobCL" w:eastAsia="gobCL" w:hAnsi="gobCL" w:cs="gobCL"/>
        </w:rPr>
        <w:t>cuyos medios de verificación se detallan en el Anexo N°1:</w:t>
      </w:r>
    </w:p>
    <w:p w14:paraId="4C27A681" w14:textId="77777777" w:rsidR="00C950E3" w:rsidRDefault="00924C70">
      <w:pPr>
        <w:spacing w:before="240" w:after="240" w:line="276" w:lineRule="auto"/>
        <w:jc w:val="both"/>
        <w:rPr>
          <w:rFonts w:ascii="gobCL" w:eastAsia="gobCL" w:hAnsi="gobCL" w:cs="gobCL"/>
          <w:b/>
          <w:u w:val="single"/>
        </w:rPr>
      </w:pPr>
      <w:r>
        <w:rPr>
          <w:rFonts w:ascii="gobCL" w:eastAsia="gobCL" w:hAnsi="gobCL" w:cs="gobCL"/>
          <w:b/>
          <w:u w:val="single"/>
        </w:rPr>
        <w:t>2.1.1 Requisitos de admisibilidad:</w:t>
      </w:r>
    </w:p>
    <w:p w14:paraId="282B6F97" w14:textId="77777777" w:rsidR="005E44B7" w:rsidRPr="007A526D" w:rsidRDefault="005E44B7" w:rsidP="005E44B7">
      <w:pPr>
        <w:pStyle w:val="Prrafodelista"/>
        <w:numPr>
          <w:ilvl w:val="2"/>
          <w:numId w:val="13"/>
        </w:numPr>
        <w:spacing w:before="240" w:after="240" w:line="276" w:lineRule="auto"/>
        <w:jc w:val="both"/>
        <w:rPr>
          <w:rFonts w:ascii="gobCL" w:eastAsia="gobCL" w:hAnsi="gobCL" w:cs="gobCL"/>
          <w:b/>
          <w:u w:val="single"/>
        </w:rPr>
      </w:pPr>
      <w:r w:rsidRPr="007A526D">
        <w:rPr>
          <w:rFonts w:ascii="gobCL" w:eastAsia="gobCL" w:hAnsi="gobCL" w:cs="gobCL"/>
          <w:b/>
          <w:u w:val="single"/>
        </w:rPr>
        <w:t>a.- Admisibilidad automática:</w:t>
      </w:r>
    </w:p>
    <w:p w14:paraId="2564CDB2" w14:textId="556A7EC7" w:rsidR="00C950E3" w:rsidRDefault="005E44B7" w:rsidP="005E44B7">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 xml:space="preserve">a.1. </w:t>
      </w:r>
      <w:r w:rsidR="00924C70">
        <w:rPr>
          <w:rFonts w:ascii="gobCL" w:eastAsia="gobCL" w:hAnsi="gobCL" w:cs="gobCL"/>
          <w:color w:val="000000"/>
        </w:rPr>
        <w:t xml:space="preserve">Ser persona natural y/o jurídica, se incluyen cooperativas, con iniciación de actividades en primera categoría ante el Servicio de Impuestos Internos (SII) </w:t>
      </w:r>
      <w:r w:rsidR="00924C70" w:rsidRPr="00337E14">
        <w:rPr>
          <w:rFonts w:ascii="gobCL" w:eastAsia="gobCL" w:hAnsi="gobCL" w:cs="gobCL"/>
          <w:b/>
        </w:rPr>
        <w:t xml:space="preserve">hasta el </w:t>
      </w:r>
      <w:r w:rsidR="00203192">
        <w:rPr>
          <w:rFonts w:ascii="gobCL" w:eastAsia="gobCL" w:hAnsi="gobCL" w:cs="gobCL"/>
          <w:b/>
        </w:rPr>
        <w:t>30</w:t>
      </w:r>
      <w:r w:rsidR="00E453CF">
        <w:rPr>
          <w:rFonts w:ascii="gobCL" w:eastAsia="gobCL" w:hAnsi="gobCL" w:cs="gobCL"/>
          <w:b/>
        </w:rPr>
        <w:t xml:space="preserve"> de </w:t>
      </w:r>
      <w:r w:rsidR="00203192">
        <w:rPr>
          <w:rFonts w:ascii="gobCL" w:eastAsia="gobCL" w:hAnsi="gobCL" w:cs="gobCL"/>
          <w:b/>
        </w:rPr>
        <w:t>noviembre</w:t>
      </w:r>
      <w:r w:rsidR="00E453CF">
        <w:rPr>
          <w:rFonts w:ascii="gobCL" w:eastAsia="gobCL" w:hAnsi="gobCL" w:cs="gobCL"/>
          <w:b/>
        </w:rPr>
        <w:t xml:space="preserve"> </w:t>
      </w:r>
      <w:r w:rsidR="00924C70" w:rsidRPr="00337E14">
        <w:rPr>
          <w:rFonts w:ascii="gobCL" w:eastAsia="gobCL" w:hAnsi="gobCL" w:cs="gobCL"/>
          <w:b/>
        </w:rPr>
        <w:t xml:space="preserve">de 2019 y estar vigente a la fecha de inicio de la </w:t>
      </w:r>
      <w:r w:rsidR="00924C70" w:rsidRPr="00337E14">
        <w:rPr>
          <w:rFonts w:ascii="gobCL" w:eastAsia="gobCL" w:hAnsi="gobCL" w:cs="gobCL"/>
          <w:b/>
        </w:rPr>
        <w:lastRenderedPageBreak/>
        <w:t>convocato</w:t>
      </w:r>
      <w:r w:rsidR="00924C70">
        <w:rPr>
          <w:rFonts w:ascii="gobCL" w:eastAsia="gobCL" w:hAnsi="gobCL" w:cs="gobCL"/>
          <w:b/>
          <w:color w:val="000000"/>
        </w:rPr>
        <w:t>ria.</w:t>
      </w:r>
      <w:r w:rsidR="00924C70">
        <w:rPr>
          <w:rFonts w:ascii="gobCL" w:eastAsia="gobCL" w:hAnsi="gobCL" w:cs="gobCL"/>
          <w:color w:val="000000"/>
        </w:rPr>
        <w:t xml:space="preserve"> Se excluyen las cooperativas de servicios financieros, así como las sociedades de hecho y las comunidades hereditarias.</w:t>
      </w:r>
    </w:p>
    <w:p w14:paraId="2733F756" w14:textId="77777777" w:rsidR="00C950E3" w:rsidRDefault="00C950E3">
      <w:pPr>
        <w:pBdr>
          <w:top w:val="nil"/>
          <w:left w:val="nil"/>
          <w:bottom w:val="nil"/>
          <w:right w:val="nil"/>
          <w:between w:val="nil"/>
        </w:pBdr>
        <w:spacing w:after="0" w:line="276" w:lineRule="auto"/>
        <w:ind w:left="709"/>
        <w:jc w:val="both"/>
        <w:rPr>
          <w:rFonts w:ascii="gobCL" w:eastAsia="gobCL" w:hAnsi="gobCL" w:cs="gobCL"/>
          <w:color w:val="000000"/>
        </w:rPr>
      </w:pPr>
    </w:p>
    <w:p w14:paraId="75A2DB04" w14:textId="7882064B" w:rsidR="00C950E3" w:rsidRDefault="005E44B7" w:rsidP="005E44B7">
      <w:pPr>
        <w:pBdr>
          <w:top w:val="nil"/>
          <w:left w:val="nil"/>
          <w:bottom w:val="nil"/>
          <w:right w:val="nil"/>
          <w:between w:val="nil"/>
        </w:pBdr>
        <w:spacing w:after="0" w:line="276" w:lineRule="auto"/>
        <w:ind w:left="709"/>
        <w:jc w:val="both"/>
        <w:rPr>
          <w:rFonts w:ascii="gobCL" w:eastAsia="gobCL" w:hAnsi="gobCL" w:cs="gobCL"/>
          <w:color w:val="000000"/>
        </w:rPr>
      </w:pPr>
      <w:r w:rsidRPr="00244807">
        <w:rPr>
          <w:rFonts w:ascii="gobCL" w:eastAsia="gobCL" w:hAnsi="gobCL" w:cs="gobCL"/>
          <w:color w:val="000000"/>
        </w:rPr>
        <w:t>a.</w:t>
      </w:r>
      <w:r w:rsidR="00E453CF" w:rsidRPr="00244807">
        <w:rPr>
          <w:rFonts w:ascii="gobCL" w:eastAsia="gobCL" w:hAnsi="gobCL" w:cs="gobCL"/>
          <w:color w:val="000000"/>
        </w:rPr>
        <w:t>2</w:t>
      </w:r>
      <w:r w:rsidRPr="00244807">
        <w:rPr>
          <w:rFonts w:ascii="gobCL" w:eastAsia="gobCL" w:hAnsi="gobCL" w:cs="gobCL"/>
          <w:color w:val="000000"/>
        </w:rPr>
        <w:t xml:space="preserve">. </w:t>
      </w:r>
      <w:r w:rsidR="00924C70" w:rsidRPr="00244807">
        <w:rPr>
          <w:rFonts w:ascii="gobCL" w:eastAsia="gobCL" w:hAnsi="gobCL" w:cs="gobCL"/>
          <w:color w:val="000000"/>
        </w:rPr>
        <w:t>No haber incumplido las obligaciones contractuales de un proyecto de Sercotec con el Agente Operador Sercotec (término anticipado de contrato por hecho o acto imputable al beneficiario/a), a la fecha de inicio de la convocatoria.</w:t>
      </w:r>
    </w:p>
    <w:p w14:paraId="03B91ACC" w14:textId="77777777" w:rsidR="00C950E3" w:rsidRDefault="00C950E3">
      <w:pPr>
        <w:pBdr>
          <w:top w:val="nil"/>
          <w:left w:val="nil"/>
          <w:bottom w:val="nil"/>
          <w:right w:val="nil"/>
          <w:between w:val="nil"/>
        </w:pBdr>
        <w:spacing w:after="0"/>
        <w:ind w:left="720"/>
        <w:rPr>
          <w:rFonts w:ascii="gobCL" w:eastAsia="gobCL" w:hAnsi="gobCL" w:cs="gobCL"/>
          <w:color w:val="000000"/>
        </w:rPr>
      </w:pPr>
    </w:p>
    <w:p w14:paraId="6F45BEC7" w14:textId="17DD3F21" w:rsidR="00C950E3" w:rsidRDefault="005E44B7" w:rsidP="005E44B7">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a.</w:t>
      </w:r>
      <w:r w:rsidR="00E453CF">
        <w:rPr>
          <w:rFonts w:ascii="gobCL" w:eastAsia="gobCL" w:hAnsi="gobCL" w:cs="gobCL"/>
          <w:color w:val="000000"/>
        </w:rPr>
        <w:t>3</w:t>
      </w:r>
      <w:r>
        <w:rPr>
          <w:rFonts w:ascii="gobCL" w:eastAsia="gobCL" w:hAnsi="gobCL" w:cs="gobCL"/>
          <w:color w:val="000000"/>
        </w:rPr>
        <w:t xml:space="preserve">. </w:t>
      </w:r>
      <w:r w:rsidR="00924C70">
        <w:rPr>
          <w:rFonts w:ascii="gobCL" w:eastAsia="gobCL" w:hAnsi="gobCL" w:cs="gobCL"/>
          <w:color w:val="000000"/>
        </w:rPr>
        <w:t xml:space="preserve">No haber sido condenado/a por prácticas antisindicales y/o por infracción a los derechos fundamentales del trabajador, dentro de los dos años anteriores a la fecha de </w:t>
      </w:r>
      <w:r w:rsidR="001C1CE4">
        <w:rPr>
          <w:rFonts w:ascii="gobCL" w:eastAsia="gobCL" w:hAnsi="gobCL" w:cs="gobCL"/>
          <w:color w:val="000000"/>
        </w:rPr>
        <w:t>inicio de la convocatoria</w:t>
      </w:r>
      <w:r w:rsidR="00924C70">
        <w:rPr>
          <w:rFonts w:ascii="gobCL" w:eastAsia="gobCL" w:hAnsi="gobCL" w:cs="gobCL"/>
          <w:color w:val="000000"/>
        </w:rPr>
        <w:t>.</w:t>
      </w:r>
    </w:p>
    <w:p w14:paraId="61B4BABF" w14:textId="77777777" w:rsidR="00C950E3" w:rsidRDefault="00C950E3">
      <w:pPr>
        <w:pBdr>
          <w:top w:val="nil"/>
          <w:left w:val="nil"/>
          <w:bottom w:val="nil"/>
          <w:right w:val="nil"/>
          <w:between w:val="nil"/>
        </w:pBdr>
        <w:spacing w:after="0"/>
        <w:ind w:left="720"/>
        <w:rPr>
          <w:rFonts w:ascii="gobCL" w:eastAsia="gobCL" w:hAnsi="gobCL" w:cs="gobCL"/>
          <w:color w:val="000000"/>
        </w:rPr>
      </w:pPr>
    </w:p>
    <w:p w14:paraId="6D6D254C" w14:textId="4FE9F9AB" w:rsidR="00C950E3" w:rsidRDefault="005E44B7" w:rsidP="005E44B7">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a.</w:t>
      </w:r>
      <w:r w:rsidR="00E453CF">
        <w:rPr>
          <w:rFonts w:ascii="gobCL" w:eastAsia="gobCL" w:hAnsi="gobCL" w:cs="gobCL"/>
          <w:color w:val="000000"/>
        </w:rPr>
        <w:t>4</w:t>
      </w:r>
      <w:r>
        <w:rPr>
          <w:rFonts w:ascii="gobCL" w:eastAsia="gobCL" w:hAnsi="gobCL" w:cs="gobCL"/>
          <w:color w:val="000000"/>
        </w:rPr>
        <w:t xml:space="preserve">. </w:t>
      </w:r>
      <w:r w:rsidR="00924C70">
        <w:rPr>
          <w:rFonts w:ascii="gobCL" w:eastAsia="gobCL" w:hAnsi="gobCL" w:cs="gobCL"/>
          <w:color w:val="000000"/>
        </w:rPr>
        <w:t xml:space="preserve">No tener rendiciones pendientes con Sercotec y/o con el Agente Operador, a la fecha </w:t>
      </w:r>
      <w:r w:rsidR="0004088B">
        <w:rPr>
          <w:rFonts w:ascii="gobCL" w:eastAsia="gobCL" w:hAnsi="gobCL" w:cs="gobCL"/>
          <w:color w:val="000000"/>
        </w:rPr>
        <w:t>de inicio de la convocatoria</w:t>
      </w:r>
      <w:r w:rsidR="00924C70">
        <w:rPr>
          <w:rFonts w:ascii="gobCL" w:eastAsia="gobCL" w:hAnsi="gobCL" w:cs="gobCL"/>
          <w:color w:val="000000"/>
        </w:rPr>
        <w:t>.</w:t>
      </w:r>
    </w:p>
    <w:p w14:paraId="0F3CD4BD" w14:textId="77777777" w:rsidR="00C950E3" w:rsidRDefault="00C950E3">
      <w:pPr>
        <w:pBdr>
          <w:top w:val="nil"/>
          <w:left w:val="nil"/>
          <w:bottom w:val="nil"/>
          <w:right w:val="nil"/>
          <w:between w:val="nil"/>
        </w:pBdr>
        <w:spacing w:after="0" w:line="276" w:lineRule="auto"/>
        <w:ind w:left="709"/>
        <w:jc w:val="both"/>
        <w:rPr>
          <w:rFonts w:ascii="gobCL" w:eastAsia="gobCL" w:hAnsi="gobCL" w:cs="gobCL"/>
          <w:color w:val="000000"/>
        </w:rPr>
      </w:pPr>
    </w:p>
    <w:p w14:paraId="2BBA2184" w14:textId="29661152" w:rsidR="00C950E3" w:rsidRDefault="005E44B7" w:rsidP="005E44B7">
      <w:pPr>
        <w:pBdr>
          <w:top w:val="nil"/>
          <w:left w:val="nil"/>
          <w:bottom w:val="nil"/>
          <w:right w:val="nil"/>
          <w:between w:val="nil"/>
        </w:pBdr>
        <w:spacing w:after="0"/>
        <w:ind w:left="709"/>
        <w:jc w:val="both"/>
        <w:rPr>
          <w:rFonts w:ascii="gobCL" w:eastAsia="gobCL" w:hAnsi="gobCL" w:cs="gobCL"/>
          <w:color w:val="000000"/>
        </w:rPr>
      </w:pPr>
      <w:r>
        <w:rPr>
          <w:rFonts w:ascii="gobCL" w:eastAsia="gobCL" w:hAnsi="gobCL" w:cs="gobCL"/>
          <w:color w:val="000000"/>
        </w:rPr>
        <w:t>a.</w:t>
      </w:r>
      <w:r w:rsidR="00E453CF">
        <w:rPr>
          <w:rFonts w:ascii="gobCL" w:eastAsia="gobCL" w:hAnsi="gobCL" w:cs="gobCL"/>
          <w:color w:val="000000"/>
        </w:rPr>
        <w:t>5</w:t>
      </w:r>
      <w:r>
        <w:rPr>
          <w:rFonts w:ascii="gobCL" w:eastAsia="gobCL" w:hAnsi="gobCL" w:cs="gobCL"/>
          <w:color w:val="000000"/>
        </w:rPr>
        <w:t xml:space="preserve">. </w:t>
      </w:r>
      <w:r w:rsidR="00924C70">
        <w:rPr>
          <w:rFonts w:ascii="gobCL" w:eastAsia="gobCL" w:hAnsi="gobCL" w:cs="gobCL"/>
          <w:color w:val="000000"/>
        </w:rPr>
        <w:t xml:space="preserve">Contar con una empresa registrada en la región de la presente convocatoria en el portal </w:t>
      </w:r>
      <w:hyperlink r:id="rId11">
        <w:r w:rsidR="00924C70">
          <w:rPr>
            <w:rFonts w:ascii="gobCL" w:eastAsia="gobCL" w:hAnsi="gobCL" w:cs="gobCL"/>
            <w:color w:val="0000FF"/>
            <w:u w:val="single"/>
          </w:rPr>
          <w:t>www.sercotec.cl</w:t>
        </w:r>
      </w:hyperlink>
      <w:r w:rsidR="00924C70">
        <w:rPr>
          <w:rFonts w:ascii="gobCL" w:eastAsia="gobCL" w:hAnsi="gobCL" w:cs="gobCL"/>
          <w:color w:val="000000"/>
        </w:rPr>
        <w:t>.</w:t>
      </w:r>
    </w:p>
    <w:p w14:paraId="4BB345EA" w14:textId="378DF4A8" w:rsidR="006017BE" w:rsidRDefault="006017BE" w:rsidP="005E44B7">
      <w:pPr>
        <w:pBdr>
          <w:top w:val="nil"/>
          <w:left w:val="nil"/>
          <w:bottom w:val="nil"/>
          <w:right w:val="nil"/>
          <w:between w:val="nil"/>
        </w:pBdr>
        <w:spacing w:after="0"/>
        <w:ind w:left="709"/>
        <w:jc w:val="both"/>
        <w:rPr>
          <w:rFonts w:ascii="gobCL" w:eastAsia="gobCL" w:hAnsi="gobCL" w:cs="gobCL"/>
          <w:color w:val="000000"/>
        </w:rPr>
      </w:pPr>
    </w:p>
    <w:p w14:paraId="5BEF91EB" w14:textId="74574CA5" w:rsidR="006017BE" w:rsidRDefault="006017BE" w:rsidP="005E44B7">
      <w:pPr>
        <w:pBdr>
          <w:top w:val="nil"/>
          <w:left w:val="nil"/>
          <w:bottom w:val="nil"/>
          <w:right w:val="nil"/>
          <w:between w:val="nil"/>
        </w:pBdr>
        <w:spacing w:after="0"/>
        <w:ind w:left="709"/>
        <w:jc w:val="both"/>
        <w:rPr>
          <w:rFonts w:ascii="gobCL" w:eastAsia="gobCL" w:hAnsi="gobCL" w:cs="gobCL"/>
          <w:color w:val="000000"/>
        </w:rPr>
      </w:pPr>
      <w:r>
        <w:rPr>
          <w:rFonts w:ascii="gobCL" w:eastAsia="gobCL" w:hAnsi="gobCL" w:cs="gobCL"/>
          <w:color w:val="000000"/>
        </w:rPr>
        <w:t xml:space="preserve">a.6. </w:t>
      </w:r>
      <w:r w:rsidR="00E93059" w:rsidRPr="00E93059">
        <w:rPr>
          <w:rFonts w:ascii="gobCL" w:eastAsia="gobCL" w:hAnsi="gobCL" w:cs="gobCL"/>
          <w:color w:val="000000"/>
        </w:rPr>
        <w:t xml:space="preserve">Tener inicio de actividades en primera categoría </w:t>
      </w:r>
      <w:r w:rsidR="00E93059">
        <w:rPr>
          <w:rFonts w:ascii="gobCL" w:eastAsia="gobCL" w:hAnsi="gobCL" w:cs="gobCL"/>
          <w:color w:val="000000"/>
        </w:rPr>
        <w:t xml:space="preserve">en alguno de los códigos de actividad económica del sector turismo, </w:t>
      </w:r>
      <w:r w:rsidR="00E93059" w:rsidRPr="00E11B01">
        <w:rPr>
          <w:rFonts w:ascii="gobCL" w:eastAsia="gobCL" w:hAnsi="gobCL" w:cs="gobCL"/>
          <w:color w:val="000000"/>
        </w:rPr>
        <w:t>enumerados</w:t>
      </w:r>
      <w:r w:rsidR="00E11B01" w:rsidRPr="00E11B01">
        <w:rPr>
          <w:rFonts w:ascii="gobCL" w:eastAsia="gobCL" w:hAnsi="gobCL" w:cs="gobCL"/>
          <w:color w:val="000000"/>
        </w:rPr>
        <w:t xml:space="preserve"> en el Anexo N°</w:t>
      </w:r>
      <w:r w:rsidR="004C2D09">
        <w:rPr>
          <w:rFonts w:ascii="gobCL" w:eastAsia="gobCL" w:hAnsi="gobCL" w:cs="gobCL"/>
          <w:color w:val="000000"/>
        </w:rPr>
        <w:t>3</w:t>
      </w:r>
      <w:r w:rsidR="00E11B01" w:rsidRPr="00E11B01">
        <w:rPr>
          <w:rFonts w:ascii="gobCL" w:eastAsia="gobCL" w:hAnsi="gobCL" w:cs="gobCL"/>
          <w:color w:val="000000"/>
        </w:rPr>
        <w:t>.</w:t>
      </w:r>
    </w:p>
    <w:p w14:paraId="1A53FCDA" w14:textId="2318026D" w:rsidR="002A6E25" w:rsidRDefault="002A6E25" w:rsidP="005E44B7">
      <w:pPr>
        <w:pBdr>
          <w:top w:val="nil"/>
          <w:left w:val="nil"/>
          <w:bottom w:val="nil"/>
          <w:right w:val="nil"/>
          <w:between w:val="nil"/>
        </w:pBdr>
        <w:spacing w:after="0"/>
        <w:ind w:left="709"/>
        <w:jc w:val="both"/>
        <w:rPr>
          <w:rFonts w:ascii="gobCL" w:eastAsia="gobCL" w:hAnsi="gobCL" w:cs="gobCL"/>
          <w:color w:val="000000"/>
        </w:rPr>
      </w:pPr>
    </w:p>
    <w:p w14:paraId="6B21D128" w14:textId="4E51A9E6" w:rsidR="002A6E25" w:rsidRDefault="002A6E25" w:rsidP="005E44B7">
      <w:pPr>
        <w:pBdr>
          <w:top w:val="nil"/>
          <w:left w:val="nil"/>
          <w:bottom w:val="nil"/>
          <w:right w:val="nil"/>
          <w:between w:val="nil"/>
        </w:pBdr>
        <w:spacing w:after="0"/>
        <w:ind w:left="709"/>
        <w:jc w:val="both"/>
        <w:rPr>
          <w:rFonts w:ascii="gobCL" w:eastAsia="gobCL" w:hAnsi="gobCL" w:cs="gobCL"/>
          <w:color w:val="000000"/>
        </w:rPr>
      </w:pPr>
      <w:r>
        <w:rPr>
          <w:rFonts w:ascii="gobCL" w:eastAsia="gobCL" w:hAnsi="gobCL" w:cs="gobCL"/>
          <w:color w:val="000000"/>
        </w:rPr>
        <w:t>a.7. No haber sido beneficiario de programas Sercotec que impliquen la entrega de subsidio durante el año 2022</w:t>
      </w:r>
      <w:r w:rsidR="003C305B">
        <w:rPr>
          <w:rFonts w:ascii="gobCL" w:eastAsia="gobCL" w:hAnsi="gobCL" w:cs="gobCL"/>
          <w:color w:val="000000"/>
        </w:rPr>
        <w:t xml:space="preserve"> </w:t>
      </w:r>
      <w:r w:rsidR="003C305B" w:rsidRPr="003C305B">
        <w:rPr>
          <w:rFonts w:ascii="gobCL" w:eastAsia="gobCL" w:hAnsi="gobCL" w:cs="gobCL"/>
          <w:color w:val="000000"/>
        </w:rPr>
        <w:t>(cualquier fuente de financiamiento).</w:t>
      </w:r>
    </w:p>
    <w:p w14:paraId="36DE9233" w14:textId="77777777" w:rsidR="00E453CF" w:rsidRDefault="00E453CF" w:rsidP="005E44B7">
      <w:pPr>
        <w:pBdr>
          <w:top w:val="nil"/>
          <w:left w:val="nil"/>
          <w:bottom w:val="nil"/>
          <w:right w:val="nil"/>
          <w:between w:val="nil"/>
        </w:pBdr>
        <w:spacing w:after="0"/>
        <w:ind w:left="709"/>
        <w:jc w:val="both"/>
        <w:rPr>
          <w:rFonts w:ascii="gobCL" w:eastAsia="gobCL" w:hAnsi="gobCL" w:cs="gobCL"/>
          <w:color w:val="000000"/>
        </w:rPr>
      </w:pPr>
    </w:p>
    <w:p w14:paraId="53A1AB91" w14:textId="7C3FCE69" w:rsidR="00E453CF" w:rsidRDefault="00E453CF" w:rsidP="005E44B7">
      <w:pPr>
        <w:pBdr>
          <w:top w:val="nil"/>
          <w:left w:val="nil"/>
          <w:bottom w:val="nil"/>
          <w:right w:val="nil"/>
          <w:between w:val="nil"/>
        </w:pBdr>
        <w:spacing w:after="0"/>
        <w:ind w:left="709"/>
        <w:jc w:val="both"/>
        <w:rPr>
          <w:rFonts w:ascii="gobCL" w:eastAsia="gobCL" w:hAnsi="gobCL" w:cs="gobCL"/>
          <w:color w:val="000000"/>
        </w:rPr>
      </w:pPr>
    </w:p>
    <w:p w14:paraId="2950673E" w14:textId="77777777" w:rsidR="005E44B7" w:rsidRDefault="005E44B7" w:rsidP="005E44B7">
      <w:pPr>
        <w:pBdr>
          <w:top w:val="nil"/>
          <w:left w:val="nil"/>
          <w:bottom w:val="nil"/>
          <w:right w:val="nil"/>
          <w:between w:val="nil"/>
        </w:pBdr>
        <w:spacing w:after="0" w:line="276" w:lineRule="auto"/>
        <w:jc w:val="both"/>
        <w:rPr>
          <w:rFonts w:ascii="gobCL" w:eastAsia="gobCL" w:hAnsi="gobCL" w:cs="gobCL"/>
          <w:color w:val="000000"/>
        </w:rPr>
      </w:pPr>
    </w:p>
    <w:p w14:paraId="0C95858D" w14:textId="77777777" w:rsidR="005E44B7" w:rsidRPr="007A526D" w:rsidRDefault="005E44B7" w:rsidP="005E44B7">
      <w:pPr>
        <w:pStyle w:val="Prrafodelista"/>
        <w:numPr>
          <w:ilvl w:val="2"/>
          <w:numId w:val="14"/>
        </w:numPr>
        <w:pBdr>
          <w:top w:val="nil"/>
          <w:left w:val="nil"/>
          <w:bottom w:val="nil"/>
          <w:right w:val="nil"/>
          <w:between w:val="nil"/>
        </w:pBdr>
        <w:spacing w:after="0" w:line="276" w:lineRule="auto"/>
        <w:jc w:val="both"/>
        <w:rPr>
          <w:rFonts w:ascii="gobCL" w:eastAsia="gobCL" w:hAnsi="gobCL" w:cs="gobCL"/>
          <w:b/>
          <w:u w:val="single"/>
        </w:rPr>
      </w:pPr>
      <w:r w:rsidRPr="007A526D">
        <w:rPr>
          <w:rFonts w:ascii="gobCL" w:eastAsia="gobCL" w:hAnsi="gobCL" w:cs="gobCL"/>
          <w:b/>
          <w:u w:val="single"/>
        </w:rPr>
        <w:t>b.-  Admisibilidad Manual:</w:t>
      </w:r>
    </w:p>
    <w:p w14:paraId="5F312566" w14:textId="77777777" w:rsidR="00C950E3" w:rsidRDefault="00C950E3">
      <w:pPr>
        <w:pBdr>
          <w:top w:val="nil"/>
          <w:left w:val="nil"/>
          <w:bottom w:val="nil"/>
          <w:right w:val="nil"/>
          <w:between w:val="nil"/>
        </w:pBdr>
        <w:spacing w:after="0"/>
        <w:ind w:left="709" w:hanging="283"/>
        <w:rPr>
          <w:rFonts w:ascii="gobCL" w:eastAsia="gobCL" w:hAnsi="gobCL" w:cs="gobCL"/>
          <w:b/>
          <w:color w:val="000000"/>
        </w:rPr>
      </w:pPr>
    </w:p>
    <w:p w14:paraId="7B749637" w14:textId="2AE60AF6" w:rsidR="00C950E3" w:rsidRDefault="005E44B7" w:rsidP="005E44B7">
      <w:pPr>
        <w:pBdr>
          <w:top w:val="nil"/>
          <w:left w:val="nil"/>
          <w:bottom w:val="nil"/>
          <w:right w:val="nil"/>
          <w:between w:val="nil"/>
        </w:pBdr>
        <w:spacing w:after="0" w:line="276" w:lineRule="auto"/>
        <w:ind w:left="709"/>
        <w:jc w:val="both"/>
        <w:rPr>
          <w:rFonts w:ascii="gobCL" w:eastAsia="gobCL" w:hAnsi="gobCL" w:cs="gobCL"/>
          <w:b/>
          <w:color w:val="000000"/>
        </w:rPr>
      </w:pPr>
      <w:r>
        <w:rPr>
          <w:rFonts w:ascii="gobCL" w:eastAsia="gobCL" w:hAnsi="gobCL" w:cs="gobCL"/>
          <w:b/>
          <w:color w:val="000000"/>
        </w:rPr>
        <w:t xml:space="preserve">b.1. </w:t>
      </w:r>
      <w:r w:rsidR="00924C70">
        <w:rPr>
          <w:rFonts w:ascii="gobCL" w:eastAsia="gobCL" w:hAnsi="gobCL" w:cs="gobCL"/>
          <w:b/>
          <w:color w:val="000000"/>
        </w:rPr>
        <w:t xml:space="preserve">Tener ventas netas </w:t>
      </w:r>
      <w:r w:rsidR="00924C70" w:rsidRPr="00337E14">
        <w:rPr>
          <w:rFonts w:ascii="gobCL" w:eastAsia="gobCL" w:hAnsi="gobCL" w:cs="gobCL"/>
          <w:b/>
        </w:rPr>
        <w:t xml:space="preserve">anuales mayores </w:t>
      </w:r>
      <w:r w:rsidR="00E6769D" w:rsidRPr="00337E14">
        <w:rPr>
          <w:rFonts w:ascii="gobCL" w:eastAsia="gobCL" w:hAnsi="gobCL" w:cs="gobCL"/>
          <w:b/>
        </w:rPr>
        <w:t>0 (Cero)</w:t>
      </w:r>
      <w:r w:rsidR="00924C70" w:rsidRPr="00337E14">
        <w:rPr>
          <w:rFonts w:ascii="gobCL" w:eastAsia="gobCL" w:hAnsi="gobCL" w:cs="gobCL"/>
          <w:b/>
        </w:rPr>
        <w:t xml:space="preserve"> </w:t>
      </w:r>
      <w:r w:rsidR="00B63643">
        <w:rPr>
          <w:rFonts w:ascii="gobCL" w:eastAsia="gobCL" w:hAnsi="gobCL" w:cs="gobCL"/>
          <w:b/>
          <w:color w:val="000000"/>
        </w:rPr>
        <w:t>e inferiores o iguales a 2.4</w:t>
      </w:r>
      <w:r w:rsidR="00924C70">
        <w:rPr>
          <w:rFonts w:ascii="gobCL" w:eastAsia="gobCL" w:hAnsi="gobCL" w:cs="gobCL"/>
          <w:b/>
          <w:color w:val="000000"/>
        </w:rPr>
        <w:t>00 UF.</w:t>
      </w:r>
    </w:p>
    <w:p w14:paraId="42B3A5DB" w14:textId="43FA9D6A" w:rsidR="00C950E3" w:rsidRDefault="00924C70">
      <w:pPr>
        <w:pBdr>
          <w:top w:val="nil"/>
          <w:left w:val="nil"/>
          <w:bottom w:val="nil"/>
          <w:right w:val="nil"/>
          <w:between w:val="nil"/>
        </w:pBdr>
        <w:spacing w:before="240" w:after="0" w:line="276" w:lineRule="auto"/>
        <w:ind w:left="709"/>
        <w:jc w:val="both"/>
        <w:rPr>
          <w:rFonts w:ascii="gobCL" w:eastAsia="gobCL" w:hAnsi="gobCL" w:cs="gobCL"/>
          <w:color w:val="000000"/>
        </w:rPr>
      </w:pPr>
      <w:r>
        <w:rPr>
          <w:rFonts w:ascii="gobCL" w:eastAsia="gobCL" w:hAnsi="gobCL" w:cs="gobCL"/>
          <w:color w:val="000000"/>
        </w:rPr>
        <w:t>Para el cálculo del nivel de ventas netas, se utilizará el valor de la UF correspondiente a la fecha de inicio de la presente convocatoria, y se considerarán los códigos 538, 020 y 142 de los respectivos Formularios 29.  Por su parte, se utilizará el siguiente período:</w:t>
      </w:r>
    </w:p>
    <w:p w14:paraId="0075D097" w14:textId="77777777" w:rsidR="00DC0E03" w:rsidRDefault="00DC0E03">
      <w:pPr>
        <w:pBdr>
          <w:top w:val="nil"/>
          <w:left w:val="nil"/>
          <w:bottom w:val="nil"/>
          <w:right w:val="nil"/>
          <w:between w:val="nil"/>
        </w:pBdr>
        <w:spacing w:before="240" w:after="0" w:line="276" w:lineRule="auto"/>
        <w:ind w:left="709"/>
        <w:jc w:val="both"/>
        <w:rPr>
          <w:rFonts w:ascii="gobCL" w:eastAsia="gobCL" w:hAnsi="gobCL" w:cs="gobCL"/>
          <w:color w:val="000000"/>
        </w:rPr>
      </w:pPr>
    </w:p>
    <w:tbl>
      <w:tblPr>
        <w:tblStyle w:val="13"/>
        <w:tblW w:w="8500"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8500"/>
      </w:tblGrid>
      <w:tr w:rsidR="00C950E3" w14:paraId="5AFE9D3A" w14:textId="77777777" w:rsidTr="00DC0E03">
        <w:trPr>
          <w:trHeight w:val="185"/>
          <w:jc w:val="center"/>
        </w:trPr>
        <w:tc>
          <w:tcPr>
            <w:tcW w:w="8500" w:type="dxa"/>
            <w:shd w:val="clear" w:color="auto" w:fill="D9D9D9"/>
          </w:tcPr>
          <w:p w14:paraId="00EE8F5D" w14:textId="0FD0495D" w:rsidR="00C950E3" w:rsidRDefault="00924C70" w:rsidP="00E6769D">
            <w:pPr>
              <w:pBdr>
                <w:top w:val="nil"/>
                <w:left w:val="nil"/>
                <w:bottom w:val="nil"/>
                <w:right w:val="nil"/>
                <w:between w:val="nil"/>
              </w:pBdr>
              <w:tabs>
                <w:tab w:val="left" w:pos="709"/>
              </w:tabs>
              <w:jc w:val="center"/>
              <w:rPr>
                <w:rFonts w:ascii="gobCL" w:eastAsia="gobCL" w:hAnsi="gobCL" w:cs="gobCL"/>
              </w:rPr>
            </w:pPr>
            <w:r>
              <w:rPr>
                <w:rFonts w:ascii="gobCL" w:eastAsia="gobCL" w:hAnsi="gobCL" w:cs="gobCL"/>
                <w:color w:val="000000"/>
              </w:rPr>
              <w:t xml:space="preserve">Período de cálculo de ventas netas anuales demostrables mayores </w:t>
            </w:r>
            <w:r w:rsidR="00E6769D">
              <w:rPr>
                <w:rFonts w:ascii="gobCL" w:eastAsia="gobCL" w:hAnsi="gobCL" w:cs="gobCL"/>
                <w:color w:val="000000"/>
              </w:rPr>
              <w:t>cero (cero)</w:t>
            </w:r>
            <w:r>
              <w:rPr>
                <w:rFonts w:ascii="gobCL" w:eastAsia="gobCL" w:hAnsi="gobCL" w:cs="gobCL"/>
                <w:color w:val="000000"/>
              </w:rPr>
              <w:t xml:space="preserve"> e inferiores o iguales a 2.</w:t>
            </w:r>
            <w:r w:rsidR="00DC43A0">
              <w:rPr>
                <w:rFonts w:ascii="gobCL" w:eastAsia="gobCL" w:hAnsi="gobCL" w:cs="gobCL"/>
                <w:color w:val="000000"/>
              </w:rPr>
              <w:t>4</w:t>
            </w:r>
            <w:r>
              <w:rPr>
                <w:rFonts w:ascii="gobCL" w:eastAsia="gobCL" w:hAnsi="gobCL" w:cs="gobCL"/>
                <w:color w:val="000000"/>
              </w:rPr>
              <w:t xml:space="preserve">00 UF. </w:t>
            </w:r>
          </w:p>
        </w:tc>
      </w:tr>
      <w:tr w:rsidR="00C950E3" w14:paraId="373981C7" w14:textId="77777777" w:rsidTr="005E44B7">
        <w:trPr>
          <w:jc w:val="center"/>
        </w:trPr>
        <w:tc>
          <w:tcPr>
            <w:tcW w:w="8500" w:type="dxa"/>
          </w:tcPr>
          <w:p w14:paraId="74E2ADFC" w14:textId="00792009" w:rsidR="00C950E3" w:rsidRDefault="00B01642" w:rsidP="00B01642">
            <w:pPr>
              <w:pBdr>
                <w:top w:val="nil"/>
                <w:left w:val="nil"/>
                <w:bottom w:val="nil"/>
                <w:right w:val="nil"/>
                <w:between w:val="nil"/>
              </w:pBdr>
              <w:tabs>
                <w:tab w:val="left" w:pos="709"/>
              </w:tabs>
              <w:ind w:hanging="720"/>
              <w:jc w:val="center"/>
              <w:rPr>
                <w:rFonts w:ascii="gobCL" w:eastAsia="gobCL" w:hAnsi="gobCL" w:cs="gobCL"/>
                <w:color w:val="000000"/>
              </w:rPr>
            </w:pPr>
            <w:r>
              <w:rPr>
                <w:rFonts w:ascii="gobCL" w:eastAsia="gobCL" w:hAnsi="gobCL" w:cs="gobCL"/>
              </w:rPr>
              <w:t>julio</w:t>
            </w:r>
            <w:r w:rsidR="00924C70" w:rsidRPr="00956526">
              <w:rPr>
                <w:rFonts w:ascii="gobCL" w:eastAsia="gobCL" w:hAnsi="gobCL" w:cs="gobCL"/>
              </w:rPr>
              <w:t xml:space="preserve"> 202</w:t>
            </w:r>
            <w:r w:rsidR="00337E14" w:rsidRPr="00956526">
              <w:rPr>
                <w:rFonts w:ascii="gobCL" w:eastAsia="gobCL" w:hAnsi="gobCL" w:cs="gobCL"/>
              </w:rPr>
              <w:t>1</w:t>
            </w:r>
            <w:r w:rsidR="00924C70" w:rsidRPr="00956526">
              <w:rPr>
                <w:rFonts w:ascii="gobCL" w:eastAsia="gobCL" w:hAnsi="gobCL" w:cs="gobCL"/>
              </w:rPr>
              <w:t xml:space="preserve"> – </w:t>
            </w:r>
            <w:r>
              <w:rPr>
                <w:rFonts w:ascii="gobCL" w:eastAsia="gobCL" w:hAnsi="gobCL" w:cs="gobCL"/>
              </w:rPr>
              <w:t>junio</w:t>
            </w:r>
            <w:r w:rsidR="00D6092D" w:rsidRPr="00956526">
              <w:rPr>
                <w:rFonts w:ascii="gobCL" w:eastAsia="gobCL" w:hAnsi="gobCL" w:cs="gobCL"/>
              </w:rPr>
              <w:t xml:space="preserve"> </w:t>
            </w:r>
            <w:r w:rsidR="00924C70" w:rsidRPr="00956526">
              <w:rPr>
                <w:rFonts w:ascii="gobCL" w:eastAsia="gobCL" w:hAnsi="gobCL" w:cs="gobCL"/>
              </w:rPr>
              <w:t>202</w:t>
            </w:r>
            <w:r w:rsidR="00337E14" w:rsidRPr="00956526">
              <w:rPr>
                <w:rFonts w:ascii="gobCL" w:eastAsia="gobCL" w:hAnsi="gobCL" w:cs="gobCL"/>
              </w:rPr>
              <w:t>2</w:t>
            </w:r>
          </w:p>
        </w:tc>
      </w:tr>
    </w:tbl>
    <w:p w14:paraId="3434720E" w14:textId="556F28AD" w:rsidR="00C950E3" w:rsidRDefault="00924C70">
      <w:pPr>
        <w:spacing w:before="240" w:after="240" w:line="240" w:lineRule="auto"/>
        <w:ind w:left="720"/>
        <w:jc w:val="both"/>
        <w:rPr>
          <w:rFonts w:ascii="gobCL" w:eastAsia="gobCL" w:hAnsi="gobCL" w:cs="gobCL"/>
        </w:rPr>
      </w:pPr>
      <w:r>
        <w:rPr>
          <w:rFonts w:ascii="gobCL" w:eastAsia="gobCL" w:hAnsi="gobCL" w:cs="gobCL"/>
        </w:rPr>
        <w:t>En</w:t>
      </w:r>
      <w:r>
        <w:t> </w:t>
      </w:r>
      <w:r>
        <w:rPr>
          <w:rFonts w:ascii="gobCL" w:eastAsia="gobCL" w:hAnsi="gobCL" w:cs="gobCL"/>
        </w:rPr>
        <w:t>el caso de ser cooperativas, se les solicitará que las ventas netas promedio por asociad</w:t>
      </w:r>
      <w:r w:rsidR="006102C9">
        <w:rPr>
          <w:rFonts w:ascii="gobCL" w:eastAsia="gobCL" w:hAnsi="gobCL" w:cs="gobCL"/>
        </w:rPr>
        <w:t>o sean inferiores o iguales a 2.4</w:t>
      </w:r>
      <w:r>
        <w:rPr>
          <w:rFonts w:ascii="gobCL" w:eastAsia="gobCL" w:hAnsi="gobCL" w:cs="gobCL"/>
        </w:rPr>
        <w:t xml:space="preserve">00 UF, lo cual se calcula con el monto total de ventas netas de la cooperativa durante el período de cálculo, dividido por el número de asociados. </w:t>
      </w:r>
    </w:p>
    <w:p w14:paraId="5B0856DB" w14:textId="52A2E67D" w:rsidR="00C950E3" w:rsidRDefault="00924C70">
      <w:pPr>
        <w:pBdr>
          <w:top w:val="nil"/>
          <w:left w:val="nil"/>
          <w:bottom w:val="nil"/>
          <w:right w:val="nil"/>
          <w:between w:val="nil"/>
        </w:pBdr>
        <w:spacing w:after="0" w:line="240" w:lineRule="auto"/>
        <w:ind w:left="720"/>
        <w:jc w:val="both"/>
        <w:rPr>
          <w:rFonts w:ascii="gobCL" w:eastAsia="gobCL" w:hAnsi="gobCL" w:cs="gobCL"/>
          <w:b/>
        </w:rPr>
      </w:pPr>
      <w:r>
        <w:rPr>
          <w:rFonts w:ascii="gobCL" w:eastAsia="gobCL" w:hAnsi="gobCL" w:cs="gobCL"/>
          <w:b/>
        </w:rPr>
        <w:lastRenderedPageBreak/>
        <w:t xml:space="preserve">b.2. </w:t>
      </w:r>
      <w:r w:rsidR="00F10DA3">
        <w:rPr>
          <w:rFonts w:ascii="gobCL" w:eastAsia="gobCL" w:hAnsi="gobCL" w:cs="gobCL"/>
          <w:b/>
        </w:rPr>
        <w:t>Medición del desempeño de las ventas de la empresa</w:t>
      </w:r>
      <w:r>
        <w:rPr>
          <w:rFonts w:ascii="gobCL" w:eastAsia="gobCL" w:hAnsi="gobCL" w:cs="gobCL"/>
          <w:b/>
        </w:rPr>
        <w:t xml:space="preserve"> </w:t>
      </w:r>
    </w:p>
    <w:p w14:paraId="69F8EC3E" w14:textId="77777777" w:rsidR="00C950E3" w:rsidRPr="00956526" w:rsidRDefault="00C950E3">
      <w:pPr>
        <w:pBdr>
          <w:top w:val="nil"/>
          <w:left w:val="nil"/>
          <w:bottom w:val="nil"/>
          <w:right w:val="nil"/>
          <w:between w:val="nil"/>
        </w:pBdr>
        <w:spacing w:after="0" w:line="240" w:lineRule="auto"/>
        <w:ind w:left="720"/>
        <w:jc w:val="both"/>
        <w:rPr>
          <w:rFonts w:ascii="gobCL" w:eastAsia="gobCL" w:hAnsi="gobCL" w:cs="gobCL"/>
        </w:rPr>
      </w:pPr>
    </w:p>
    <w:p w14:paraId="0D8BFAD1" w14:textId="2EFCF9A0" w:rsidR="00C950E3" w:rsidRDefault="00F10DA3">
      <w:pPr>
        <w:pBdr>
          <w:top w:val="nil"/>
          <w:left w:val="nil"/>
          <w:bottom w:val="nil"/>
          <w:right w:val="nil"/>
          <w:between w:val="nil"/>
        </w:pBdr>
        <w:spacing w:after="0" w:line="240" w:lineRule="auto"/>
        <w:ind w:left="720"/>
        <w:jc w:val="both"/>
        <w:rPr>
          <w:rFonts w:ascii="gobCL" w:eastAsia="gobCL" w:hAnsi="gobCL" w:cs="gobCL"/>
        </w:rPr>
      </w:pPr>
      <w:r>
        <w:rPr>
          <w:rFonts w:ascii="gobCL" w:eastAsia="gobCL" w:hAnsi="gobCL" w:cs="gobCL"/>
        </w:rPr>
        <w:t>Comparación d</w:t>
      </w:r>
      <w:r w:rsidR="00924C70" w:rsidRPr="00956526">
        <w:rPr>
          <w:rFonts w:ascii="gobCL" w:eastAsia="gobCL" w:hAnsi="gobCL" w:cs="gobCL"/>
        </w:rPr>
        <w:t xml:space="preserve">el total de ventas del </w:t>
      </w:r>
      <w:r w:rsidR="00924C70" w:rsidRPr="00C17BD2">
        <w:rPr>
          <w:rFonts w:ascii="gobCL" w:eastAsia="gobCL" w:hAnsi="gobCL" w:cs="gobCL"/>
          <w:b/>
        </w:rPr>
        <w:t>período 1</w:t>
      </w:r>
      <w:r w:rsidR="00924C70" w:rsidRPr="00956526">
        <w:rPr>
          <w:rFonts w:ascii="gobCL" w:eastAsia="gobCL" w:hAnsi="gobCL" w:cs="gobCL"/>
        </w:rPr>
        <w:t xml:space="preserve"> (</w:t>
      </w:r>
      <w:r w:rsidR="006102C9">
        <w:rPr>
          <w:rFonts w:ascii="gobCL" w:eastAsia="gobCL" w:hAnsi="gobCL" w:cs="gobCL"/>
        </w:rPr>
        <w:t>diciembre 2019</w:t>
      </w:r>
      <w:r w:rsidR="00BE505B" w:rsidRPr="00956526">
        <w:rPr>
          <w:rFonts w:ascii="gobCL" w:eastAsia="gobCL" w:hAnsi="gobCL" w:cs="gobCL"/>
        </w:rPr>
        <w:t xml:space="preserve">, </w:t>
      </w:r>
      <w:r w:rsidR="006102C9">
        <w:rPr>
          <w:rFonts w:ascii="gobCL" w:eastAsia="gobCL" w:hAnsi="gobCL" w:cs="gobCL"/>
        </w:rPr>
        <w:t>enero 2020</w:t>
      </w:r>
      <w:r w:rsidR="00BE505B" w:rsidRPr="00956526">
        <w:rPr>
          <w:rFonts w:ascii="gobCL" w:eastAsia="gobCL" w:hAnsi="gobCL" w:cs="gobCL"/>
        </w:rPr>
        <w:t xml:space="preserve">, </w:t>
      </w:r>
      <w:r w:rsidR="006102C9">
        <w:rPr>
          <w:rFonts w:ascii="gobCL" w:eastAsia="gobCL" w:hAnsi="gobCL" w:cs="gobCL"/>
        </w:rPr>
        <w:t>febrero 2020</w:t>
      </w:r>
      <w:r w:rsidR="00924C70" w:rsidRPr="00956526">
        <w:rPr>
          <w:rFonts w:ascii="gobCL" w:eastAsia="gobCL" w:hAnsi="gobCL" w:cs="gobCL"/>
        </w:rPr>
        <w:t>) con el total de</w:t>
      </w:r>
      <w:r w:rsidR="00EC0748" w:rsidRPr="00956526">
        <w:rPr>
          <w:rFonts w:ascii="gobCL" w:eastAsia="gobCL" w:hAnsi="gobCL" w:cs="gobCL"/>
        </w:rPr>
        <w:t xml:space="preserve"> ventas del </w:t>
      </w:r>
      <w:r w:rsidR="00EC0748" w:rsidRPr="00C17BD2">
        <w:rPr>
          <w:rFonts w:ascii="gobCL" w:eastAsia="gobCL" w:hAnsi="gobCL" w:cs="gobCL"/>
          <w:b/>
        </w:rPr>
        <w:t>período 2</w:t>
      </w:r>
      <w:r w:rsidR="00EC0748" w:rsidRPr="00956526">
        <w:rPr>
          <w:rFonts w:ascii="gobCL" w:eastAsia="gobCL" w:hAnsi="gobCL" w:cs="gobCL"/>
        </w:rPr>
        <w:t xml:space="preserve"> (</w:t>
      </w:r>
      <w:r w:rsidR="006102C9">
        <w:rPr>
          <w:rFonts w:ascii="gobCL" w:eastAsia="gobCL" w:hAnsi="gobCL" w:cs="gobCL"/>
        </w:rPr>
        <w:t>diciembre 2020</w:t>
      </w:r>
      <w:r w:rsidR="006102C9" w:rsidRPr="00956526">
        <w:rPr>
          <w:rFonts w:ascii="gobCL" w:eastAsia="gobCL" w:hAnsi="gobCL" w:cs="gobCL"/>
        </w:rPr>
        <w:t xml:space="preserve">, </w:t>
      </w:r>
      <w:r w:rsidR="006102C9">
        <w:rPr>
          <w:rFonts w:ascii="gobCL" w:eastAsia="gobCL" w:hAnsi="gobCL" w:cs="gobCL"/>
        </w:rPr>
        <w:t>enero 2021</w:t>
      </w:r>
      <w:r w:rsidR="006102C9" w:rsidRPr="00956526">
        <w:rPr>
          <w:rFonts w:ascii="gobCL" w:eastAsia="gobCL" w:hAnsi="gobCL" w:cs="gobCL"/>
        </w:rPr>
        <w:t xml:space="preserve">, </w:t>
      </w:r>
      <w:r w:rsidR="006102C9">
        <w:rPr>
          <w:rFonts w:ascii="gobCL" w:eastAsia="gobCL" w:hAnsi="gobCL" w:cs="gobCL"/>
        </w:rPr>
        <w:t>febrero 2021</w:t>
      </w:r>
      <w:r w:rsidR="00924C70" w:rsidRPr="00956526">
        <w:rPr>
          <w:rFonts w:ascii="gobCL" w:eastAsia="gobCL" w:hAnsi="gobCL" w:cs="gobCL"/>
        </w:rPr>
        <w:t>)</w:t>
      </w:r>
      <w:r w:rsidR="00333AFB">
        <w:rPr>
          <w:rFonts w:ascii="gobCL" w:eastAsia="gobCL" w:hAnsi="gobCL" w:cs="gobCL"/>
        </w:rPr>
        <w:t xml:space="preserve"> </w:t>
      </w:r>
      <w:r w:rsidR="001E6E28">
        <w:rPr>
          <w:rFonts w:ascii="gobCL" w:eastAsia="gobCL" w:hAnsi="gobCL" w:cs="gobCL"/>
        </w:rPr>
        <w:t xml:space="preserve">más </w:t>
      </w:r>
      <w:r w:rsidR="00B31F67">
        <w:rPr>
          <w:rFonts w:ascii="gobCL" w:eastAsia="gobCL" w:hAnsi="gobCL" w:cs="gobCL"/>
        </w:rPr>
        <w:t xml:space="preserve">la comparación del </w:t>
      </w:r>
      <w:r w:rsidR="001E6E28">
        <w:rPr>
          <w:rFonts w:ascii="gobCL" w:eastAsia="gobCL" w:hAnsi="gobCL" w:cs="gobCL"/>
        </w:rPr>
        <w:t xml:space="preserve">total de ventas del </w:t>
      </w:r>
      <w:r w:rsidR="001E6E28" w:rsidRPr="006102C9">
        <w:rPr>
          <w:rFonts w:ascii="gobCL" w:eastAsia="gobCL" w:hAnsi="gobCL" w:cs="gobCL"/>
          <w:b/>
        </w:rPr>
        <w:t>período 1</w:t>
      </w:r>
      <w:r w:rsidR="001E6E28">
        <w:rPr>
          <w:rFonts w:ascii="gobCL" w:eastAsia="gobCL" w:hAnsi="gobCL" w:cs="gobCL"/>
        </w:rPr>
        <w:t xml:space="preserve"> (</w:t>
      </w:r>
      <w:r w:rsidR="006102C9">
        <w:rPr>
          <w:rFonts w:ascii="gobCL" w:eastAsia="gobCL" w:hAnsi="gobCL" w:cs="gobCL"/>
        </w:rPr>
        <w:t>diciembre 2019</w:t>
      </w:r>
      <w:r w:rsidR="006102C9" w:rsidRPr="00956526">
        <w:rPr>
          <w:rFonts w:ascii="gobCL" w:eastAsia="gobCL" w:hAnsi="gobCL" w:cs="gobCL"/>
        </w:rPr>
        <w:t xml:space="preserve">, </w:t>
      </w:r>
      <w:r w:rsidR="006102C9">
        <w:rPr>
          <w:rFonts w:ascii="gobCL" w:eastAsia="gobCL" w:hAnsi="gobCL" w:cs="gobCL"/>
        </w:rPr>
        <w:t>enero 2020</w:t>
      </w:r>
      <w:r w:rsidR="006102C9" w:rsidRPr="00956526">
        <w:rPr>
          <w:rFonts w:ascii="gobCL" w:eastAsia="gobCL" w:hAnsi="gobCL" w:cs="gobCL"/>
        </w:rPr>
        <w:t xml:space="preserve">, </w:t>
      </w:r>
      <w:r w:rsidR="006102C9">
        <w:rPr>
          <w:rFonts w:ascii="gobCL" w:eastAsia="gobCL" w:hAnsi="gobCL" w:cs="gobCL"/>
        </w:rPr>
        <w:t>febrero 2020</w:t>
      </w:r>
      <w:r w:rsidR="001E6E28">
        <w:rPr>
          <w:rFonts w:ascii="gobCL" w:eastAsia="gobCL" w:hAnsi="gobCL" w:cs="gobCL"/>
        </w:rPr>
        <w:t>)</w:t>
      </w:r>
      <w:r w:rsidR="00333AFB">
        <w:rPr>
          <w:rFonts w:ascii="gobCL" w:eastAsia="gobCL" w:hAnsi="gobCL" w:cs="gobCL"/>
        </w:rPr>
        <w:t xml:space="preserve"> con el total de ventas del </w:t>
      </w:r>
      <w:r w:rsidR="00333AFB" w:rsidRPr="00C17BD2">
        <w:rPr>
          <w:rFonts w:ascii="gobCL" w:eastAsia="gobCL" w:hAnsi="gobCL" w:cs="gobCL"/>
          <w:b/>
        </w:rPr>
        <w:t>período 3</w:t>
      </w:r>
      <w:r w:rsidR="00333AFB">
        <w:rPr>
          <w:rFonts w:ascii="gobCL" w:eastAsia="gobCL" w:hAnsi="gobCL" w:cs="gobCL"/>
        </w:rPr>
        <w:t xml:space="preserve"> (</w:t>
      </w:r>
      <w:r w:rsidR="006102C9">
        <w:rPr>
          <w:rFonts w:ascii="gobCL" w:eastAsia="gobCL" w:hAnsi="gobCL" w:cs="gobCL"/>
        </w:rPr>
        <w:t>diciembre 2021</w:t>
      </w:r>
      <w:r w:rsidR="006102C9" w:rsidRPr="00956526">
        <w:rPr>
          <w:rFonts w:ascii="gobCL" w:eastAsia="gobCL" w:hAnsi="gobCL" w:cs="gobCL"/>
        </w:rPr>
        <w:t xml:space="preserve">, </w:t>
      </w:r>
      <w:r w:rsidR="006102C9">
        <w:rPr>
          <w:rFonts w:ascii="gobCL" w:eastAsia="gobCL" w:hAnsi="gobCL" w:cs="gobCL"/>
        </w:rPr>
        <w:t>enero 2022</w:t>
      </w:r>
      <w:r w:rsidR="006102C9" w:rsidRPr="00956526">
        <w:rPr>
          <w:rFonts w:ascii="gobCL" w:eastAsia="gobCL" w:hAnsi="gobCL" w:cs="gobCL"/>
        </w:rPr>
        <w:t xml:space="preserve">, </w:t>
      </w:r>
      <w:r w:rsidR="006102C9">
        <w:rPr>
          <w:rFonts w:ascii="gobCL" w:eastAsia="gobCL" w:hAnsi="gobCL" w:cs="gobCL"/>
        </w:rPr>
        <w:t>febrero 2022</w:t>
      </w:r>
      <w:r w:rsidR="00333AFB">
        <w:rPr>
          <w:rFonts w:ascii="gobCL" w:eastAsia="gobCL" w:hAnsi="gobCL" w:cs="gobCL"/>
        </w:rPr>
        <w:t>)</w:t>
      </w:r>
      <w:r w:rsidR="00924C70" w:rsidRPr="00956526">
        <w:rPr>
          <w:rFonts w:ascii="gobCL" w:eastAsia="gobCL" w:hAnsi="gobCL" w:cs="gobCL"/>
        </w:rPr>
        <w:t>.</w:t>
      </w:r>
    </w:p>
    <w:p w14:paraId="0D3928F8" w14:textId="64E55EC0" w:rsidR="001E6E28" w:rsidRDefault="001E6E28">
      <w:pPr>
        <w:pBdr>
          <w:top w:val="nil"/>
          <w:left w:val="nil"/>
          <w:bottom w:val="nil"/>
          <w:right w:val="nil"/>
          <w:between w:val="nil"/>
        </w:pBdr>
        <w:spacing w:after="0" w:line="240" w:lineRule="auto"/>
        <w:ind w:left="720"/>
        <w:jc w:val="both"/>
        <w:rPr>
          <w:rFonts w:ascii="gobCL" w:eastAsia="gobCL" w:hAnsi="gobCL" w:cs="gobCL"/>
        </w:rPr>
      </w:pPr>
    </w:p>
    <w:p w14:paraId="4E70CF7B" w14:textId="605CF32C" w:rsidR="001E6E28" w:rsidRPr="00956526" w:rsidRDefault="001E6E28">
      <w:pPr>
        <w:pBdr>
          <w:top w:val="nil"/>
          <w:left w:val="nil"/>
          <w:bottom w:val="nil"/>
          <w:right w:val="nil"/>
          <w:between w:val="nil"/>
        </w:pBdr>
        <w:spacing w:after="0" w:line="240" w:lineRule="auto"/>
        <w:ind w:left="720"/>
        <w:jc w:val="both"/>
        <w:rPr>
          <w:rFonts w:ascii="gobCL" w:eastAsia="gobCL" w:hAnsi="gobCL" w:cs="gobCL"/>
        </w:rPr>
      </w:pPr>
      <w:r>
        <w:rPr>
          <w:rFonts w:ascii="gobCL" w:eastAsia="gobCL" w:hAnsi="gobCL" w:cs="gobCL"/>
        </w:rPr>
        <w:t>Como resultado del cálculo anterior, se generará un r</w:t>
      </w:r>
      <w:r w:rsidR="007E2EF2">
        <w:rPr>
          <w:rFonts w:ascii="gobCL" w:eastAsia="gobCL" w:hAnsi="gobCL" w:cs="gobCL"/>
        </w:rPr>
        <w:t>a</w:t>
      </w:r>
      <w:r>
        <w:rPr>
          <w:rFonts w:ascii="gobCL" w:eastAsia="gobCL" w:hAnsi="gobCL" w:cs="gobCL"/>
        </w:rPr>
        <w:t xml:space="preserve">nking, </w:t>
      </w:r>
      <w:r w:rsidR="00261761">
        <w:rPr>
          <w:rFonts w:ascii="gobCL" w:eastAsia="gobCL" w:hAnsi="gobCL" w:cs="gobCL"/>
        </w:rPr>
        <w:t>que sitúa en el primer lugar a las empresas que más disminuyeron sus ventas, y al final a las que más hayan aumentado ventas.</w:t>
      </w:r>
    </w:p>
    <w:p w14:paraId="4E21D3CE" w14:textId="77777777" w:rsidR="00C950E3" w:rsidRDefault="00C950E3">
      <w:pPr>
        <w:pBdr>
          <w:top w:val="nil"/>
          <w:left w:val="nil"/>
          <w:bottom w:val="nil"/>
          <w:right w:val="nil"/>
          <w:between w:val="nil"/>
        </w:pBdr>
        <w:spacing w:after="0" w:line="240" w:lineRule="auto"/>
        <w:ind w:left="720"/>
        <w:jc w:val="both"/>
        <w:rPr>
          <w:rFonts w:ascii="gobCL" w:eastAsia="gobCL" w:hAnsi="gobCL" w:cs="gobCL"/>
          <w:color w:val="000000"/>
        </w:rPr>
      </w:pPr>
    </w:p>
    <w:p w14:paraId="02C7624D" w14:textId="77777777" w:rsidR="00C950E3" w:rsidRDefault="00C950E3">
      <w:pPr>
        <w:pBdr>
          <w:top w:val="nil"/>
          <w:left w:val="nil"/>
          <w:bottom w:val="nil"/>
          <w:right w:val="nil"/>
          <w:between w:val="nil"/>
        </w:pBdr>
        <w:spacing w:after="0" w:line="240" w:lineRule="auto"/>
        <w:ind w:left="720"/>
        <w:jc w:val="both"/>
        <w:rPr>
          <w:rFonts w:ascii="gobCL" w:eastAsia="gobCL" w:hAnsi="gobCL" w:cs="gobCL"/>
          <w:b/>
        </w:rPr>
      </w:pPr>
    </w:p>
    <w:tbl>
      <w:tblPr>
        <w:tblStyle w:val="12"/>
        <w:tblW w:w="8789" w:type="dxa"/>
        <w:tblInd w:w="137"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C950E3" w14:paraId="11D75015" w14:textId="77777777" w:rsidTr="005E44B7">
        <w:tc>
          <w:tcPr>
            <w:tcW w:w="8789" w:type="dxa"/>
            <w:shd w:val="clear" w:color="auto" w:fill="D9D9D9"/>
          </w:tcPr>
          <w:p w14:paraId="3612DCFE" w14:textId="77777777" w:rsidR="00C950E3" w:rsidRPr="00956526" w:rsidRDefault="00924C70">
            <w:pPr>
              <w:jc w:val="both"/>
              <w:rPr>
                <w:rFonts w:ascii="gobCL" w:eastAsia="gobCL" w:hAnsi="gobCL" w:cs="gobCL"/>
                <w:b/>
                <w:u w:val="single"/>
              </w:rPr>
            </w:pPr>
            <w:r w:rsidRPr="00956526">
              <w:rPr>
                <w:rFonts w:ascii="gobCL" w:eastAsia="gobCL" w:hAnsi="gobCL" w:cs="gobCL"/>
                <w:b/>
                <w:u w:val="single"/>
              </w:rPr>
              <w:t>IMPORTANTE</w:t>
            </w:r>
          </w:p>
          <w:p w14:paraId="0CB4DEE3" w14:textId="38D047FA" w:rsidR="00C950E3" w:rsidRDefault="00924C70" w:rsidP="006017BE">
            <w:pPr>
              <w:jc w:val="both"/>
              <w:rPr>
                <w:rFonts w:ascii="gobCL" w:eastAsia="gobCL" w:hAnsi="gobCL" w:cs="gobCL"/>
              </w:rPr>
            </w:pPr>
            <w:r w:rsidRPr="00956526">
              <w:rPr>
                <w:rFonts w:ascii="gobCL" w:eastAsia="gobCL" w:hAnsi="gobCL" w:cs="gobCL"/>
              </w:rPr>
              <w:t xml:space="preserve">Cabe mencionar que aquellas empresas que hayan iniciado actividades en primera categoría después del </w:t>
            </w:r>
            <w:r w:rsidR="006017BE">
              <w:rPr>
                <w:rFonts w:ascii="gobCL" w:eastAsia="gobCL" w:hAnsi="gobCL" w:cs="gobCL"/>
              </w:rPr>
              <w:t>30</w:t>
            </w:r>
            <w:r w:rsidR="00285EEE" w:rsidRPr="00956526">
              <w:rPr>
                <w:rFonts w:ascii="gobCL" w:eastAsia="gobCL" w:hAnsi="gobCL" w:cs="gobCL"/>
              </w:rPr>
              <w:t xml:space="preserve"> de </w:t>
            </w:r>
            <w:r w:rsidR="006017BE">
              <w:rPr>
                <w:rFonts w:ascii="gobCL" w:eastAsia="gobCL" w:hAnsi="gobCL" w:cs="gobCL"/>
              </w:rPr>
              <w:t>noviembre</w:t>
            </w:r>
            <w:r w:rsidR="00285EEE" w:rsidRPr="00956526">
              <w:rPr>
                <w:rFonts w:ascii="gobCL" w:eastAsia="gobCL" w:hAnsi="gobCL" w:cs="gobCL"/>
              </w:rPr>
              <w:t xml:space="preserve"> </w:t>
            </w:r>
            <w:r w:rsidRPr="00956526">
              <w:rPr>
                <w:rFonts w:ascii="gobCL" w:eastAsia="gobCL" w:hAnsi="gobCL" w:cs="gobCL"/>
              </w:rPr>
              <w:t xml:space="preserve">de 2019, o que </w:t>
            </w:r>
            <w:r w:rsidR="00EC0748" w:rsidRPr="00956526">
              <w:rPr>
                <w:rFonts w:ascii="gobCL" w:eastAsia="gobCL" w:hAnsi="gobCL" w:cs="gobCL"/>
              </w:rPr>
              <w:t xml:space="preserve">no </w:t>
            </w:r>
            <w:r w:rsidRPr="00956526">
              <w:rPr>
                <w:rFonts w:ascii="gobCL" w:eastAsia="gobCL" w:hAnsi="gobCL" w:cs="gobCL"/>
              </w:rPr>
              <w:t xml:space="preserve">tengan ventas o </w:t>
            </w:r>
            <w:r w:rsidR="00EC0748" w:rsidRPr="00956526">
              <w:rPr>
                <w:rFonts w:ascii="gobCL" w:eastAsia="gobCL" w:hAnsi="gobCL" w:cs="gobCL"/>
              </w:rPr>
              <w:t xml:space="preserve">estas sean </w:t>
            </w:r>
            <w:r w:rsidR="006017BE">
              <w:rPr>
                <w:rFonts w:ascii="gobCL" w:eastAsia="gobCL" w:hAnsi="gobCL" w:cs="gobCL"/>
              </w:rPr>
              <w:t>mayores a 2.4</w:t>
            </w:r>
            <w:r w:rsidRPr="00956526">
              <w:rPr>
                <w:rFonts w:ascii="gobCL" w:eastAsia="gobCL" w:hAnsi="gobCL" w:cs="gobCL"/>
              </w:rPr>
              <w:t xml:space="preserve">00 UF en el período </w:t>
            </w:r>
            <w:r w:rsidR="006017BE">
              <w:rPr>
                <w:rFonts w:ascii="gobCL" w:eastAsia="gobCL" w:hAnsi="gobCL" w:cs="gobCL"/>
              </w:rPr>
              <w:t>julio</w:t>
            </w:r>
            <w:r w:rsidR="00D6092D" w:rsidRPr="00956526">
              <w:rPr>
                <w:rFonts w:ascii="gobCL" w:eastAsia="gobCL" w:hAnsi="gobCL" w:cs="gobCL"/>
              </w:rPr>
              <w:t xml:space="preserve"> </w:t>
            </w:r>
            <w:r w:rsidR="00BE505B" w:rsidRPr="00956526">
              <w:rPr>
                <w:rFonts w:ascii="gobCL" w:eastAsia="gobCL" w:hAnsi="gobCL" w:cs="gobCL"/>
              </w:rPr>
              <w:t>2021</w:t>
            </w:r>
            <w:r w:rsidRPr="00956526">
              <w:rPr>
                <w:rFonts w:ascii="gobCL" w:eastAsia="gobCL" w:hAnsi="gobCL" w:cs="gobCL"/>
              </w:rPr>
              <w:t xml:space="preserve"> – </w:t>
            </w:r>
            <w:r w:rsidR="00EC0748" w:rsidRPr="00956526">
              <w:rPr>
                <w:rFonts w:ascii="gobCL" w:eastAsia="gobCL" w:hAnsi="gobCL" w:cs="gobCL"/>
              </w:rPr>
              <w:t xml:space="preserve"> </w:t>
            </w:r>
            <w:r w:rsidR="006017BE">
              <w:rPr>
                <w:rFonts w:ascii="gobCL" w:eastAsia="gobCL" w:hAnsi="gobCL" w:cs="gobCL"/>
              </w:rPr>
              <w:t>junio</w:t>
            </w:r>
            <w:r w:rsidR="00D6092D" w:rsidRPr="00956526">
              <w:rPr>
                <w:rFonts w:ascii="gobCL" w:eastAsia="gobCL" w:hAnsi="gobCL" w:cs="gobCL"/>
              </w:rPr>
              <w:t xml:space="preserve"> </w:t>
            </w:r>
            <w:r w:rsidR="00BE505B" w:rsidRPr="00956526">
              <w:rPr>
                <w:rFonts w:ascii="gobCL" w:eastAsia="gobCL" w:hAnsi="gobCL" w:cs="gobCL"/>
              </w:rPr>
              <w:t>2022</w:t>
            </w:r>
            <w:r w:rsidR="00333AFB">
              <w:rPr>
                <w:rFonts w:ascii="gobCL" w:eastAsia="gobCL" w:hAnsi="gobCL" w:cs="gobCL"/>
              </w:rPr>
              <w:t xml:space="preserve">, </w:t>
            </w:r>
            <w:r w:rsidRPr="00E55916">
              <w:rPr>
                <w:rFonts w:ascii="gobCL" w:eastAsia="gobCL" w:hAnsi="gobCL" w:cs="gobCL"/>
                <w:b/>
              </w:rPr>
              <w:t>serán declaradas inadmisibles</w:t>
            </w:r>
            <w:r w:rsidRPr="00956526">
              <w:rPr>
                <w:rFonts w:ascii="gobCL" w:eastAsia="gobCL" w:hAnsi="gobCL" w:cs="gobCL"/>
              </w:rPr>
              <w:t xml:space="preserve">. También serán </w:t>
            </w:r>
            <w:r w:rsidRPr="009D6789">
              <w:rPr>
                <w:rFonts w:ascii="gobCL" w:eastAsia="gobCL" w:hAnsi="gobCL" w:cs="gobCL"/>
                <w:b/>
              </w:rPr>
              <w:t>declaradas inadmisibles</w:t>
            </w:r>
            <w:r w:rsidRPr="00956526">
              <w:rPr>
                <w:rFonts w:ascii="gobCL" w:eastAsia="gobCL" w:hAnsi="gobCL" w:cs="gobCL"/>
              </w:rPr>
              <w:t xml:space="preserve">, aquellas empresas postulantes que no adjunten la carpeta tributaria </w:t>
            </w:r>
            <w:r w:rsidR="00660BFB" w:rsidRPr="00956526">
              <w:rPr>
                <w:rFonts w:ascii="gobCL" w:eastAsia="gobCL" w:hAnsi="gobCL" w:cs="gobCL"/>
              </w:rPr>
              <w:t>personalizada de los últimos 36 meses</w:t>
            </w:r>
            <w:r w:rsidR="00502653">
              <w:rPr>
                <w:rFonts w:ascii="gobCL" w:eastAsia="gobCL" w:hAnsi="gobCL" w:cs="gobCL"/>
              </w:rPr>
              <w:t xml:space="preserve"> (carpeta tributaria no válida)</w:t>
            </w:r>
            <w:r w:rsidRPr="00956526">
              <w:rPr>
                <w:rFonts w:ascii="gobCL" w:eastAsia="gobCL" w:hAnsi="gobCL" w:cs="gobCL"/>
              </w:rPr>
              <w:t xml:space="preserve"> y, </w:t>
            </w:r>
            <w:r w:rsidR="00F1347A" w:rsidRPr="00F1347A">
              <w:rPr>
                <w:rFonts w:ascii="gobCL" w:eastAsia="gobCL" w:hAnsi="gobCL" w:cs="gobCL"/>
              </w:rPr>
              <w:t xml:space="preserve">en los casos que corresponda, las empresas que no adjunten los Formularios 29 que no se encuentren registrados en dicha </w:t>
            </w:r>
            <w:r w:rsidR="00F1347A" w:rsidRPr="00E55916">
              <w:rPr>
                <w:rFonts w:ascii="gobCL" w:eastAsia="gobCL" w:hAnsi="gobCL" w:cs="gobCL"/>
              </w:rPr>
              <w:t>carpeta</w:t>
            </w:r>
            <w:r w:rsidR="00502653">
              <w:rPr>
                <w:rFonts w:ascii="gobCL" w:eastAsia="gobCL" w:hAnsi="gobCL" w:cs="gobCL"/>
              </w:rPr>
              <w:t xml:space="preserve"> (IVA no declarado)</w:t>
            </w:r>
            <w:r w:rsidR="00F1347A" w:rsidRPr="00E55916">
              <w:rPr>
                <w:rFonts w:ascii="gobCL" w:eastAsia="gobCL" w:hAnsi="gobCL" w:cs="gobCL"/>
              </w:rPr>
              <w:t xml:space="preserve">, siempre </w:t>
            </w:r>
            <w:r w:rsidR="00E55916" w:rsidRPr="00E55916">
              <w:rPr>
                <w:rFonts w:ascii="gobCL" w:eastAsia="gobCL" w:hAnsi="gobCL" w:cs="gobCL"/>
              </w:rPr>
              <w:t xml:space="preserve">que </w:t>
            </w:r>
            <w:r w:rsidR="00F1347A" w:rsidRPr="00E55916">
              <w:rPr>
                <w:rFonts w:ascii="gobCL" w:eastAsia="gobCL" w:hAnsi="gobCL" w:cs="gobCL"/>
              </w:rPr>
              <w:t xml:space="preserve">afecten el cálculo del nivel de ventas anuales, como en el de la </w:t>
            </w:r>
            <w:r w:rsidR="00126745">
              <w:rPr>
                <w:rFonts w:ascii="gobCL" w:eastAsia="gobCL" w:hAnsi="gobCL" w:cs="gobCL"/>
              </w:rPr>
              <w:t>variación</w:t>
            </w:r>
            <w:r w:rsidR="00F1347A" w:rsidRPr="00E55916">
              <w:rPr>
                <w:rFonts w:ascii="gobCL" w:eastAsia="gobCL" w:hAnsi="gobCL" w:cs="gobCL"/>
              </w:rPr>
              <w:t xml:space="preserve"> de ventas.</w:t>
            </w:r>
            <w:r w:rsidR="006867A7">
              <w:rPr>
                <w:rFonts w:ascii="gobCL" w:eastAsia="gobCL" w:hAnsi="gobCL" w:cs="gobCL"/>
              </w:rPr>
              <w:t xml:space="preserve"> </w:t>
            </w:r>
          </w:p>
        </w:tc>
      </w:tr>
    </w:tbl>
    <w:p w14:paraId="0A212D47" w14:textId="77777777" w:rsidR="00244807" w:rsidRDefault="00244807">
      <w:pPr>
        <w:spacing w:before="240" w:after="240" w:line="276" w:lineRule="auto"/>
        <w:jc w:val="both"/>
        <w:rPr>
          <w:rFonts w:ascii="gobCL" w:eastAsia="gobCL" w:hAnsi="gobCL" w:cs="gobCL"/>
          <w:b/>
          <w:u w:val="single"/>
        </w:rPr>
      </w:pPr>
    </w:p>
    <w:p w14:paraId="0C27F027" w14:textId="2D35F5BD" w:rsidR="00C950E3" w:rsidRDefault="00924C70">
      <w:pPr>
        <w:spacing w:before="240" w:after="240" w:line="276" w:lineRule="auto"/>
        <w:jc w:val="both"/>
        <w:rPr>
          <w:rFonts w:ascii="gobCL" w:eastAsia="gobCL" w:hAnsi="gobCL" w:cs="gobCL"/>
          <w:b/>
          <w:u w:val="single"/>
        </w:rPr>
      </w:pPr>
      <w:r>
        <w:rPr>
          <w:rFonts w:ascii="gobCL" w:eastAsia="gobCL" w:hAnsi="gobCL" w:cs="gobCL"/>
          <w:b/>
          <w:u w:val="single"/>
        </w:rPr>
        <w:t>2.1.2. Requisitos de formalización.</w:t>
      </w:r>
    </w:p>
    <w:p w14:paraId="7334B652" w14:textId="77777777" w:rsidR="00C950E3" w:rsidRDefault="00924C70">
      <w:pPr>
        <w:spacing w:before="240" w:after="240"/>
        <w:jc w:val="both"/>
        <w:rPr>
          <w:rFonts w:ascii="gobCL" w:eastAsia="gobCL" w:hAnsi="gobCL" w:cs="gobCL"/>
        </w:rPr>
      </w:pPr>
      <w:r>
        <w:rPr>
          <w:rFonts w:ascii="gobCL" w:eastAsia="gobCL" w:hAnsi="gobCL" w:cs="gobCL"/>
        </w:rPr>
        <w:t>Las empresas deben cumplir con los siguientes requisitos:</w:t>
      </w:r>
    </w:p>
    <w:p w14:paraId="484363CC" w14:textId="77777777" w:rsidR="00C950E3" w:rsidRDefault="00924C70">
      <w:pPr>
        <w:numPr>
          <w:ilvl w:val="0"/>
          <w:numId w:val="3"/>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Pr>
          <w:rFonts w:ascii="gobCL" w:eastAsia="gobCL" w:hAnsi="gobCL" w:cs="gobCL"/>
          <w:color w:val="000000"/>
        </w:rPr>
        <w:t>En caso de ser persona jurídica (cooperativas incluidas), ésta deberá estar legalmente constituida.</w:t>
      </w:r>
    </w:p>
    <w:p w14:paraId="5C585443" w14:textId="58FEB07D" w:rsidR="00C950E3" w:rsidRPr="00254979" w:rsidRDefault="00924C70" w:rsidP="000076E4">
      <w:pPr>
        <w:pStyle w:val="Prrafodelista"/>
        <w:numPr>
          <w:ilvl w:val="0"/>
          <w:numId w:val="3"/>
        </w:numPr>
        <w:jc w:val="both"/>
        <w:rPr>
          <w:rFonts w:ascii="gobCL" w:eastAsia="gobCL" w:hAnsi="gobCL" w:cs="gobCL"/>
        </w:rPr>
      </w:pPr>
      <w:r w:rsidRPr="00354E22">
        <w:rPr>
          <w:rFonts w:ascii="gobCL" w:eastAsia="gobCL" w:hAnsi="gobCL" w:cs="gobCL"/>
        </w:rPr>
        <w:t xml:space="preserve">No tener deudas laborales o previsionales ni multas impagas, asociadas al Rut de la empresa postulante, al momento de la formalización. Se entiende cumplido este requisito si la empresa presenta un comprobante de pago, por el mismo monto de la deuda que aparece en el F30, con una fecha posterior a la emisión de ese certificado. </w:t>
      </w:r>
      <w:r w:rsidR="00354E22">
        <w:rPr>
          <w:rFonts w:ascii="gobCL" w:eastAsia="gobCL" w:hAnsi="gobCL" w:cs="gobCL"/>
        </w:rPr>
        <w:t>Cabe mencionar que e</w:t>
      </w:r>
      <w:r w:rsidR="00354E22" w:rsidRPr="00354E22">
        <w:rPr>
          <w:rFonts w:ascii="gobCL" w:eastAsia="gobCL" w:hAnsi="gobCL" w:cs="gobCL"/>
        </w:rPr>
        <w:t>l documento</w:t>
      </w:r>
      <w:r w:rsidR="00354E22">
        <w:rPr>
          <w:rFonts w:ascii="gobCL" w:eastAsia="gobCL" w:hAnsi="gobCL" w:cs="gobCL"/>
        </w:rPr>
        <w:t xml:space="preserve"> (F30)</w:t>
      </w:r>
      <w:r w:rsidR="00354E22" w:rsidRPr="00354E22">
        <w:rPr>
          <w:rFonts w:ascii="gobCL" w:eastAsia="gobCL" w:hAnsi="gobCL" w:cs="gobCL"/>
        </w:rPr>
        <w:t xml:space="preserve"> debe estar vigente a la fecha de firma del contrato.</w:t>
      </w:r>
    </w:p>
    <w:p w14:paraId="43A56F4C" w14:textId="1D263883" w:rsidR="00C950E3" w:rsidRDefault="00924C70">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bookmarkStart w:id="1" w:name="_heading=h.1fob9te" w:colFirst="0" w:colLast="0"/>
      <w:bookmarkEnd w:id="1"/>
      <w:r>
        <w:rPr>
          <w:rFonts w:ascii="gobCL" w:eastAsia="gobCL" w:hAnsi="gobCL" w:cs="gobCL"/>
        </w:rPr>
        <w:t>No haber sido condenado/a por prácticas antisindicales y/o por infracción a los derechos fundamentales del trabajador, dentro de los dos años anteriores a la fecha de la firma del contrato</w:t>
      </w:r>
      <w:r w:rsidR="003A7BD6">
        <w:rPr>
          <w:rFonts w:ascii="gobCL" w:eastAsia="gobCL" w:hAnsi="gobCL" w:cs="gobCL"/>
        </w:rPr>
        <w:t xml:space="preserve"> (Anexo N° 7)</w:t>
      </w:r>
    </w:p>
    <w:p w14:paraId="3CAB9219" w14:textId="449B2A95" w:rsidR="00C950E3" w:rsidRDefault="00924C70">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rPr>
        <w:t xml:space="preserve">Suscripción de Declaración jurada de rendición de gastos (Anexo </w:t>
      </w:r>
      <w:r w:rsidR="00004CAC">
        <w:rPr>
          <w:rFonts w:ascii="gobCL" w:eastAsia="gobCL" w:hAnsi="gobCL" w:cs="gobCL"/>
        </w:rPr>
        <w:t>N°</w:t>
      </w:r>
      <w:r w:rsidR="00E806C5">
        <w:rPr>
          <w:rFonts w:ascii="gobCL" w:eastAsia="gobCL" w:hAnsi="gobCL" w:cs="gobCL"/>
        </w:rPr>
        <w:t>4</w:t>
      </w:r>
      <w:r>
        <w:rPr>
          <w:rFonts w:ascii="gobCL" w:eastAsia="gobCL" w:hAnsi="gobCL" w:cs="gobCL"/>
        </w:rPr>
        <w:t>).</w:t>
      </w:r>
    </w:p>
    <w:p w14:paraId="1D109A9B" w14:textId="0FBD8001" w:rsidR="00C950E3" w:rsidRDefault="00924C70">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color w:val="000000"/>
        </w:rPr>
        <w:t>Suscripción de Declaración Jurada de Probidad según</w:t>
      </w:r>
      <w:r w:rsidR="00004CAC">
        <w:rPr>
          <w:rFonts w:ascii="gobCL" w:eastAsia="gobCL" w:hAnsi="gobCL" w:cs="gobCL"/>
          <w:color w:val="000000"/>
        </w:rPr>
        <w:t xml:space="preserve"> el 2.2. de las bases (Anexo N°</w:t>
      </w:r>
      <w:r w:rsidR="00E806C5">
        <w:rPr>
          <w:rFonts w:ascii="gobCL" w:eastAsia="gobCL" w:hAnsi="gobCL" w:cs="gobCL"/>
          <w:color w:val="000000"/>
        </w:rPr>
        <w:t>5</w:t>
      </w:r>
      <w:r>
        <w:rPr>
          <w:rFonts w:ascii="gobCL" w:eastAsia="gobCL" w:hAnsi="gobCL" w:cs="gobCL"/>
          <w:color w:val="000000"/>
        </w:rPr>
        <w:t xml:space="preserve">).  </w:t>
      </w:r>
    </w:p>
    <w:p w14:paraId="513603B4" w14:textId="77777777" w:rsidR="00C950E3" w:rsidRDefault="00924C70">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color w:val="000000"/>
        </w:rPr>
        <w:t>No tener rendiciones pendientes con Sercotec y/o con el Agente Operador, a la fecha la</w:t>
      </w:r>
      <w:r>
        <w:rPr>
          <w:rFonts w:ascii="gobCL" w:eastAsia="gobCL" w:hAnsi="gobCL" w:cs="gobCL"/>
          <w:b/>
          <w:color w:val="000000"/>
        </w:rPr>
        <w:t xml:space="preserve"> </w:t>
      </w:r>
      <w:r>
        <w:rPr>
          <w:rFonts w:ascii="gobCL" w:eastAsia="gobCL" w:hAnsi="gobCL" w:cs="gobCL"/>
        </w:rPr>
        <w:t>formalización.</w:t>
      </w:r>
    </w:p>
    <w:p w14:paraId="5D6F6025" w14:textId="77777777" w:rsidR="00C950E3" w:rsidRDefault="00924C70">
      <w:pPr>
        <w:numPr>
          <w:ilvl w:val="0"/>
          <w:numId w:val="3"/>
        </w:numPr>
        <w:pBdr>
          <w:top w:val="nil"/>
          <w:left w:val="nil"/>
          <w:bottom w:val="nil"/>
          <w:right w:val="nil"/>
          <w:between w:val="nil"/>
        </w:pBdr>
        <w:spacing w:before="240" w:after="0" w:line="276" w:lineRule="auto"/>
        <w:ind w:hanging="436"/>
        <w:jc w:val="both"/>
        <w:rPr>
          <w:rFonts w:ascii="gobCL" w:eastAsia="gobCL" w:hAnsi="gobCL" w:cs="gobCL"/>
        </w:rPr>
      </w:pPr>
      <w:r>
        <w:rPr>
          <w:rFonts w:ascii="gobCL" w:eastAsia="gobCL" w:hAnsi="gobCL" w:cs="gobCL"/>
          <w:color w:val="000000"/>
        </w:rPr>
        <w:lastRenderedPageBreak/>
        <w:t xml:space="preserve">En caso que el </w:t>
      </w:r>
      <w:r w:rsidRPr="00462FEF">
        <w:rPr>
          <w:rFonts w:ascii="gobCL" w:eastAsia="gobCL" w:hAnsi="gobCL" w:cs="gobCL"/>
          <w:color w:val="000000"/>
        </w:rPr>
        <w:t>Plan de Compras</w:t>
      </w:r>
      <w:r>
        <w:rPr>
          <w:rFonts w:ascii="gobCL" w:eastAsia="gobCL" w:hAnsi="gobCL" w:cs="gobCL"/>
          <w:color w:val="000000"/>
        </w:rPr>
        <w:t xml:space="preserve"> considere financiamiento para habilitación de infraestructura, la empresa deberá acreditar, respecto del inmueble en el cual se habilita, una de las siguientes condiciones: ser propietaria, usufructuaria, comodataria, arrendataria; o en general, acreditar cualquier otro antecedente en que el titular del derecho de dominio o quien tenga facultad de realizarlo (por ejemplo, organismo público encargado de entregar la </w:t>
      </w:r>
      <w:r>
        <w:rPr>
          <w:rFonts w:ascii="gobCL" w:eastAsia="gobCL" w:hAnsi="gobCL" w:cs="gobCL"/>
        </w:rPr>
        <w:t>respectiva concesión) ceda el uso del inmueble a la empresa.</w:t>
      </w:r>
    </w:p>
    <w:p w14:paraId="14C8644E" w14:textId="77777777" w:rsidR="00C950E3" w:rsidRDefault="00924C70">
      <w:pPr>
        <w:numPr>
          <w:ilvl w:val="0"/>
          <w:numId w:val="3"/>
        </w:numPr>
        <w:pBdr>
          <w:top w:val="nil"/>
          <w:left w:val="nil"/>
          <w:bottom w:val="nil"/>
          <w:right w:val="nil"/>
          <w:between w:val="nil"/>
        </w:pBdr>
        <w:spacing w:before="240" w:after="0" w:line="276" w:lineRule="auto"/>
        <w:ind w:hanging="436"/>
        <w:jc w:val="both"/>
        <w:rPr>
          <w:rFonts w:ascii="gobCL" w:eastAsia="gobCL" w:hAnsi="gobCL" w:cs="gobCL"/>
          <w:color w:val="000000"/>
        </w:rPr>
      </w:pPr>
      <w:r>
        <w:rPr>
          <w:rFonts w:ascii="gobCL" w:eastAsia="gobCL" w:hAnsi="gobCL" w:cs="gobCL"/>
        </w:rPr>
        <w:t>Tener domicilio co</w:t>
      </w:r>
      <w:r>
        <w:rPr>
          <w:rFonts w:ascii="gobCL" w:eastAsia="gobCL" w:hAnsi="gobCL" w:cs="gobCL"/>
          <w:color w:val="000000"/>
        </w:rPr>
        <w:t>mercial en la región de la presente convocatoria.</w:t>
      </w:r>
    </w:p>
    <w:p w14:paraId="66BCB749" w14:textId="73E47316" w:rsidR="00C950E3" w:rsidRPr="00A52AA4" w:rsidRDefault="00924C70">
      <w:pPr>
        <w:numPr>
          <w:ilvl w:val="0"/>
          <w:numId w:val="3"/>
        </w:numPr>
        <w:pBdr>
          <w:top w:val="nil"/>
          <w:left w:val="nil"/>
          <w:bottom w:val="nil"/>
          <w:right w:val="nil"/>
          <w:between w:val="nil"/>
        </w:pBdr>
        <w:spacing w:before="240" w:after="0" w:line="276" w:lineRule="auto"/>
        <w:ind w:hanging="436"/>
        <w:jc w:val="both"/>
        <w:rPr>
          <w:rFonts w:ascii="gobCL" w:eastAsia="gobCL" w:hAnsi="gobCL" w:cs="gobCL"/>
          <w:color w:val="000000"/>
        </w:rPr>
      </w:pPr>
      <w:r>
        <w:rPr>
          <w:rFonts w:ascii="gobCL" w:eastAsia="gobCL" w:hAnsi="gobCL" w:cs="gobCL"/>
        </w:rPr>
        <w:t>Suscripción de la Declaración Jurada de no duplicidad de los ga</w:t>
      </w:r>
      <w:r w:rsidR="00004CAC">
        <w:rPr>
          <w:rFonts w:ascii="gobCL" w:eastAsia="gobCL" w:hAnsi="gobCL" w:cs="gobCL"/>
        </w:rPr>
        <w:t>stos, disponible en el Anexo N°</w:t>
      </w:r>
      <w:r w:rsidR="00E806C5">
        <w:rPr>
          <w:rFonts w:ascii="gobCL" w:eastAsia="gobCL" w:hAnsi="gobCL" w:cs="gobCL"/>
        </w:rPr>
        <w:t>6</w:t>
      </w:r>
      <w:r>
        <w:rPr>
          <w:rFonts w:ascii="gobCL" w:eastAsia="gobCL" w:hAnsi="gobCL" w:cs="gobCL"/>
        </w:rPr>
        <w:t xml:space="preserve">. </w:t>
      </w:r>
    </w:p>
    <w:p w14:paraId="1B3C928C" w14:textId="3E77EE9C" w:rsidR="00A52AA4" w:rsidRPr="003C305B" w:rsidRDefault="00A52AA4" w:rsidP="00A52AA4">
      <w:pPr>
        <w:numPr>
          <w:ilvl w:val="0"/>
          <w:numId w:val="3"/>
        </w:numPr>
        <w:pBdr>
          <w:top w:val="nil"/>
          <w:left w:val="nil"/>
          <w:bottom w:val="nil"/>
          <w:right w:val="nil"/>
          <w:between w:val="nil"/>
        </w:pBdr>
        <w:spacing w:before="240" w:after="0" w:line="276" w:lineRule="auto"/>
        <w:jc w:val="both"/>
        <w:rPr>
          <w:rFonts w:ascii="gobCL" w:eastAsia="gobCL" w:hAnsi="gobCL" w:cs="gobCL"/>
          <w:color w:val="000000"/>
        </w:rPr>
      </w:pPr>
      <w:r>
        <w:rPr>
          <w:rFonts w:ascii="gobCL" w:eastAsia="gobCL" w:hAnsi="gobCL" w:cs="gobCL"/>
        </w:rPr>
        <w:t xml:space="preserve">Las empresas que no son parte del Registro </w:t>
      </w:r>
      <w:r w:rsidRPr="00A52AA4">
        <w:rPr>
          <w:rFonts w:ascii="gobCL" w:eastAsia="gobCL" w:hAnsi="gobCL" w:cs="gobCL"/>
        </w:rPr>
        <w:t>Nacional de Prestadores de Servicios Turísticos de SERNATUR</w:t>
      </w:r>
      <w:r>
        <w:rPr>
          <w:rFonts w:ascii="gobCL" w:eastAsia="gobCL" w:hAnsi="gobCL" w:cs="gobCL"/>
        </w:rPr>
        <w:t xml:space="preserve">, deben iniciar su proceso de registro previo a la firma del contrato. </w:t>
      </w:r>
    </w:p>
    <w:p w14:paraId="1A09A294" w14:textId="20BDE1CF" w:rsidR="003C305B" w:rsidRPr="00A52AA4" w:rsidRDefault="003C305B" w:rsidP="003C305B">
      <w:pPr>
        <w:numPr>
          <w:ilvl w:val="0"/>
          <w:numId w:val="3"/>
        </w:numPr>
        <w:pBdr>
          <w:top w:val="nil"/>
          <w:left w:val="nil"/>
          <w:bottom w:val="nil"/>
          <w:right w:val="nil"/>
          <w:between w:val="nil"/>
        </w:pBdr>
        <w:spacing w:before="240" w:after="0" w:line="276" w:lineRule="auto"/>
        <w:jc w:val="both"/>
        <w:rPr>
          <w:rFonts w:ascii="gobCL" w:eastAsia="gobCL" w:hAnsi="gobCL" w:cs="gobCL"/>
          <w:color w:val="000000"/>
        </w:rPr>
      </w:pPr>
      <w:r w:rsidRPr="003C305B">
        <w:rPr>
          <w:rFonts w:ascii="gobCL" w:eastAsia="gobCL" w:hAnsi="gobCL" w:cs="gobCL"/>
          <w:color w:val="000000"/>
        </w:rPr>
        <w:t xml:space="preserve">No haber sido beneficiario de programas Sercotec que impliquen la entrega </w:t>
      </w:r>
      <w:r>
        <w:rPr>
          <w:rFonts w:ascii="gobCL" w:eastAsia="gobCL" w:hAnsi="gobCL" w:cs="gobCL"/>
          <w:color w:val="000000"/>
        </w:rPr>
        <w:t xml:space="preserve">de subsidio durante el año 2022 </w:t>
      </w:r>
      <w:r w:rsidRPr="003C305B">
        <w:rPr>
          <w:rFonts w:ascii="gobCL" w:eastAsia="gobCL" w:hAnsi="gobCL" w:cs="gobCL"/>
          <w:color w:val="000000"/>
        </w:rPr>
        <w:t>(cualq</w:t>
      </w:r>
      <w:r>
        <w:rPr>
          <w:rFonts w:ascii="gobCL" w:eastAsia="gobCL" w:hAnsi="gobCL" w:cs="gobCL"/>
          <w:color w:val="000000"/>
        </w:rPr>
        <w:t xml:space="preserve">uier fuente de financiamiento), ni del programa </w:t>
      </w:r>
      <w:r w:rsidRPr="00773D06">
        <w:rPr>
          <w:rFonts w:ascii="gobCL" w:eastAsia="gobCL" w:hAnsi="gobCL" w:cs="gobCL"/>
          <w:color w:val="000000"/>
        </w:rPr>
        <w:t xml:space="preserve">PAR </w:t>
      </w:r>
      <w:r w:rsidR="00773D06" w:rsidRPr="00773D06">
        <w:rPr>
          <w:rFonts w:ascii="gobCL" w:eastAsia="gobCL" w:hAnsi="gobCL" w:cs="gobCL"/>
          <w:color w:val="000000"/>
        </w:rPr>
        <w:t xml:space="preserve">Chile Apoya Turismo 2022, de </w:t>
      </w:r>
      <w:r w:rsidRPr="00773D06">
        <w:rPr>
          <w:rFonts w:ascii="gobCL" w:eastAsia="gobCL" w:hAnsi="gobCL" w:cs="gobCL"/>
          <w:color w:val="000000"/>
        </w:rPr>
        <w:t>C</w:t>
      </w:r>
      <w:r w:rsidR="00773D06" w:rsidRPr="00773D06">
        <w:rPr>
          <w:rFonts w:ascii="gobCL" w:eastAsia="gobCL" w:hAnsi="gobCL" w:cs="gobCL"/>
          <w:color w:val="000000"/>
        </w:rPr>
        <w:t>orfo</w:t>
      </w:r>
      <w:r w:rsidRPr="00773D06">
        <w:rPr>
          <w:rFonts w:ascii="gobCL" w:eastAsia="gobCL" w:hAnsi="gobCL" w:cs="gobCL"/>
          <w:color w:val="000000"/>
        </w:rPr>
        <w:t>.</w:t>
      </w:r>
    </w:p>
    <w:p w14:paraId="765913C3" w14:textId="77777777" w:rsidR="00A52AA4" w:rsidRPr="00BE505B" w:rsidRDefault="00A52AA4" w:rsidP="00A52AA4">
      <w:pPr>
        <w:pBdr>
          <w:top w:val="nil"/>
          <w:left w:val="nil"/>
          <w:bottom w:val="nil"/>
          <w:right w:val="nil"/>
          <w:between w:val="nil"/>
        </w:pBdr>
        <w:spacing w:before="240" w:after="0" w:line="276" w:lineRule="auto"/>
        <w:jc w:val="both"/>
        <w:rPr>
          <w:rFonts w:ascii="gobCL" w:eastAsia="gobCL" w:hAnsi="gobCL" w:cs="gobCL"/>
          <w:color w:val="000000"/>
        </w:rPr>
      </w:pPr>
    </w:p>
    <w:p w14:paraId="03F889F5" w14:textId="104B0836" w:rsidR="00C950E3" w:rsidRDefault="00924C70">
      <w:pPr>
        <w:spacing w:before="240" w:after="240"/>
        <w:jc w:val="both"/>
        <w:rPr>
          <w:rFonts w:ascii="gobCL" w:eastAsia="gobCL" w:hAnsi="gobCL" w:cs="gobCL"/>
          <w:b/>
        </w:rPr>
      </w:pPr>
      <w:r>
        <w:rPr>
          <w:rFonts w:ascii="gobCL" w:eastAsia="gobCL" w:hAnsi="gobCL" w:cs="gobCL"/>
          <w:b/>
        </w:rPr>
        <w:t>2.2. ¿Quiénes NO pueden participar del programa?</w:t>
      </w:r>
    </w:p>
    <w:p w14:paraId="70D12164" w14:textId="5A6507CF" w:rsidR="00C950E3" w:rsidRDefault="00924C70">
      <w:pPr>
        <w:spacing w:before="240" w:after="240"/>
        <w:jc w:val="both"/>
        <w:rPr>
          <w:rFonts w:ascii="gobCL" w:eastAsia="gobCL" w:hAnsi="gobCL" w:cs="gobCL"/>
        </w:rPr>
      </w:pPr>
      <w:r>
        <w:rPr>
          <w:rFonts w:ascii="gobCL" w:eastAsia="gobCL" w:hAnsi="gobCL" w:cs="gobCL"/>
        </w:rPr>
        <w:t>No pueden participar en este Programa:</w:t>
      </w:r>
    </w:p>
    <w:p w14:paraId="21FAEBAC"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 xml:space="preserve">Las personas naturales que tengan contrato vigente, incluso a honorarios, con Sercotec, o con el </w:t>
      </w:r>
      <w:r>
        <w:rPr>
          <w:rFonts w:ascii="gobCL" w:eastAsia="gobCL" w:hAnsi="gobCL" w:cs="gobCL"/>
          <w:color w:val="000000"/>
        </w:rPr>
        <w:t xml:space="preserve">Agente Operador </w:t>
      </w:r>
      <w:r>
        <w:rPr>
          <w:rFonts w:ascii="gobCL" w:eastAsia="gobCL" w:hAnsi="gobCL" w:cs="gobCL"/>
        </w:rPr>
        <w:t>a cargo de la convocatoria, o quienes participen en la asignación de recursos correspondientes a la convocatoria, ya sea que este contrato se celebre con anterioridad a la postulación o durante el proceso de evaluación y selección.</w:t>
      </w:r>
    </w:p>
    <w:p w14:paraId="322FE028"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Los trabajadores de los Centros de Negocios Sercotec, cualquiera sea la naturaleza jurídica de su vínculo con el operador del Centro.</w:t>
      </w:r>
    </w:p>
    <w:p w14:paraId="71B71A9F"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 xml:space="preserve">El/la cónyuge o conviviente civil, y los parientes hasta el tercer grado de consanguinidad y segundo de afinidad inclusive respecto del personal directivo de Sercotec, o del personal del </w:t>
      </w:r>
      <w:r>
        <w:rPr>
          <w:rFonts w:ascii="gobCL" w:eastAsia="gobCL" w:hAnsi="gobCL" w:cs="gobCL"/>
          <w:color w:val="000000"/>
        </w:rPr>
        <w:t xml:space="preserve">Agente Operador </w:t>
      </w:r>
      <w:r>
        <w:rPr>
          <w:rFonts w:ascii="gobCL" w:eastAsia="gobCL" w:hAnsi="gobCL" w:cs="gobCL"/>
        </w:rPr>
        <w:t>a cargo de la convocatoria o de quienes participen en la asignación de recursos correspondientes a la presente convocatoria.</w:t>
      </w:r>
    </w:p>
    <w:p w14:paraId="18853987"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 xml:space="preserve">El/la gerente/a, administrador/a, representante, director o socio de sociedades en que tenga participación el personal de Sercotec, o del </w:t>
      </w:r>
      <w:r>
        <w:rPr>
          <w:rFonts w:ascii="gobCL" w:eastAsia="gobCL" w:hAnsi="gobCL" w:cs="gobCL"/>
          <w:color w:val="000000"/>
        </w:rPr>
        <w:t xml:space="preserve">Agente Operador </w:t>
      </w:r>
      <w:r>
        <w:rPr>
          <w:rFonts w:ascii="gobCL" w:eastAsia="gobCL" w:hAnsi="gobCL" w:cs="gobCL"/>
        </w:rPr>
        <w:t>a cargo de la convocatoria o de un Centro de Negocios Sercotec o de quienes participen en la asignación de recursos correspondientes a la convocatoria, o personas unidas a ellos por vínculos de parentesco hasta tercer grado de consanguinidad y segundo de afinidad inclusive.</w:t>
      </w:r>
    </w:p>
    <w:p w14:paraId="49FCBBF2"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lastRenderedPageBreak/>
        <w:t xml:space="preserve">Las personas naturales o jurídicas que tengan vigente o suscriban contratos de prestación de servicios con Sercotec, o el </w:t>
      </w:r>
      <w:r>
        <w:rPr>
          <w:rFonts w:ascii="gobCL" w:eastAsia="gobCL" w:hAnsi="gobCL" w:cs="gobCL"/>
          <w:color w:val="000000"/>
        </w:rPr>
        <w:t xml:space="preserve">Agente Operador </w:t>
      </w:r>
      <w:r>
        <w:rPr>
          <w:rFonts w:ascii="gobCL" w:eastAsia="gobCL" w:hAnsi="gobCL" w:cs="gobCL"/>
        </w:rPr>
        <w:t>a cargo de la convocatoria, o quienes participen en la asignación de recursos correspondientes a la presente convocatoria.</w:t>
      </w:r>
    </w:p>
    <w:p w14:paraId="7FC30CD3"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 xml:space="preserve">Las personas jurídicas en que cualquiera de las personas señaladas tenga participación, incluidas las sociedades por acciones o anónimas cerradas en que éstas sean accionistas, o las sociedades anónimas abiertas en que éstas sean dueñas de acciones que representen el 50% o más del capital. </w:t>
      </w:r>
    </w:p>
    <w:p w14:paraId="78CFF9A7" w14:textId="70E96D7B"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El personal de la Dirección Regional o cualquier persona que se encuentre en otra circunstancia que implique un conflicto de interés, incluso potencial, y en general, cualquier circunstancia que afecte el principio de probidad, según determine Sercotec, en cualquier etapa del programa, aún con posterioridad a la selección.</w:t>
      </w:r>
    </w:p>
    <w:p w14:paraId="461A0D5B" w14:textId="77777777" w:rsidR="00F64A97" w:rsidRDefault="00F64A97" w:rsidP="00F64A97">
      <w:pPr>
        <w:spacing w:before="240" w:after="240" w:line="240" w:lineRule="auto"/>
        <w:ind w:left="720"/>
        <w:jc w:val="both"/>
        <w:rPr>
          <w:rFonts w:ascii="gobCL" w:eastAsia="gobCL" w:hAnsi="gobCL" w:cs="gobCL"/>
        </w:rPr>
      </w:pPr>
    </w:p>
    <w:p w14:paraId="5DA97760" w14:textId="77777777" w:rsidR="00C950E3" w:rsidRDefault="00924C70">
      <w:pPr>
        <w:spacing w:before="240" w:after="240"/>
        <w:jc w:val="both"/>
        <w:rPr>
          <w:rFonts w:ascii="gobCL" w:eastAsia="gobCL" w:hAnsi="gobCL" w:cs="gobCL"/>
          <w:b/>
        </w:rPr>
      </w:pPr>
      <w:r>
        <w:rPr>
          <w:rFonts w:ascii="gobCL" w:eastAsia="gobCL" w:hAnsi="gobCL" w:cs="gobCL"/>
          <w:b/>
        </w:rPr>
        <w:t>2.3. ¿En qué consiste?</w:t>
      </w:r>
    </w:p>
    <w:p w14:paraId="49557385" w14:textId="7A09E3AB" w:rsidR="00C950E3" w:rsidRDefault="00924C70">
      <w:pPr>
        <w:pBdr>
          <w:top w:val="nil"/>
          <w:left w:val="nil"/>
          <w:bottom w:val="nil"/>
          <w:right w:val="nil"/>
          <w:between w:val="nil"/>
        </w:pBdr>
        <w:spacing w:before="240" w:after="0" w:line="240" w:lineRule="auto"/>
        <w:ind w:hanging="720"/>
        <w:jc w:val="both"/>
        <w:rPr>
          <w:rFonts w:ascii="gobCL" w:eastAsia="gobCL" w:hAnsi="gobCL" w:cs="gobCL"/>
          <w:color w:val="000000"/>
        </w:rPr>
      </w:pPr>
      <w:r>
        <w:rPr>
          <w:rFonts w:ascii="gobCL" w:eastAsia="gobCL" w:hAnsi="gobCL" w:cs="gobCL"/>
          <w:color w:val="000000"/>
        </w:rPr>
        <w:tab/>
        <w:t>Es un subsidio no reembolsable de</w:t>
      </w:r>
      <w:r w:rsidRPr="00C40DB1">
        <w:rPr>
          <w:rFonts w:ascii="gobCL" w:eastAsia="gobCL" w:hAnsi="gobCL" w:cs="gobCL"/>
        </w:rPr>
        <w:t xml:space="preserve"> </w:t>
      </w:r>
      <w:r w:rsidRPr="00C40DB1">
        <w:rPr>
          <w:rFonts w:ascii="gobCL" w:eastAsia="gobCL" w:hAnsi="gobCL" w:cs="gobCL"/>
          <w:b/>
        </w:rPr>
        <w:t>$</w:t>
      </w:r>
      <w:r w:rsidR="00F64A97">
        <w:rPr>
          <w:rFonts w:ascii="gobCL" w:eastAsia="gobCL" w:hAnsi="gobCL" w:cs="gobCL"/>
          <w:b/>
        </w:rPr>
        <w:t>4.000.000</w:t>
      </w:r>
      <w:r w:rsidRPr="00C40DB1">
        <w:rPr>
          <w:rFonts w:ascii="gobCL" w:eastAsia="gobCL" w:hAnsi="gobCL" w:cs="gobCL"/>
          <w:b/>
        </w:rPr>
        <w:t xml:space="preserve"> (</w:t>
      </w:r>
      <w:r w:rsidR="00F64A97">
        <w:rPr>
          <w:rFonts w:ascii="gobCL" w:eastAsia="gobCL" w:hAnsi="gobCL" w:cs="gobCL"/>
          <w:b/>
        </w:rPr>
        <w:t>cuatro</w:t>
      </w:r>
      <w:r w:rsidRPr="00C40DB1">
        <w:rPr>
          <w:rFonts w:ascii="gobCL" w:eastAsia="gobCL" w:hAnsi="gobCL" w:cs="gobCL"/>
          <w:b/>
        </w:rPr>
        <w:t xml:space="preserve"> millones de pesos)</w:t>
      </w:r>
      <w:r w:rsidR="00F64A97">
        <w:rPr>
          <w:rFonts w:ascii="gobCL" w:eastAsia="gobCL" w:hAnsi="gobCL" w:cs="gobCL"/>
          <w:b/>
        </w:rPr>
        <w:t>,</w:t>
      </w:r>
      <w:r w:rsidRPr="00C40DB1">
        <w:rPr>
          <w:rFonts w:ascii="gobCL" w:eastAsia="gobCL" w:hAnsi="gobCL" w:cs="gobCL"/>
          <w:b/>
        </w:rPr>
        <w:t xml:space="preserve"> </w:t>
      </w:r>
      <w:r>
        <w:rPr>
          <w:rFonts w:ascii="gobCL" w:eastAsia="gobCL" w:hAnsi="gobCL" w:cs="gobCL"/>
          <w:color w:val="000000"/>
        </w:rPr>
        <w:t xml:space="preserve">que busca reactivar la actividad económica de los beneficiarios, a través de la implementación de un </w:t>
      </w:r>
      <w:r w:rsidRPr="00462FEF">
        <w:rPr>
          <w:rFonts w:ascii="gobCL" w:eastAsia="gobCL" w:hAnsi="gobCL" w:cs="gobCL"/>
          <w:color w:val="000000"/>
        </w:rPr>
        <w:t>Plan de Compras</w:t>
      </w:r>
      <w:r w:rsidR="00D6092D" w:rsidRPr="00462FEF">
        <w:rPr>
          <w:rFonts w:ascii="gobCL" w:eastAsia="gobCL" w:hAnsi="gobCL" w:cs="gobCL"/>
          <w:color w:val="000000"/>
        </w:rPr>
        <w:t>.</w:t>
      </w:r>
      <w:r w:rsidR="00F01BBA">
        <w:rPr>
          <w:rFonts w:ascii="gobCL" w:eastAsia="gobCL" w:hAnsi="gobCL" w:cs="gobCL"/>
          <w:color w:val="000000"/>
        </w:rPr>
        <w:t xml:space="preserve"> </w:t>
      </w:r>
    </w:p>
    <w:p w14:paraId="6E3D8064" w14:textId="77777777" w:rsidR="00C950E3" w:rsidRDefault="00924C70">
      <w:pPr>
        <w:pBdr>
          <w:top w:val="nil"/>
          <w:left w:val="nil"/>
          <w:bottom w:val="nil"/>
          <w:right w:val="nil"/>
          <w:between w:val="nil"/>
        </w:pBdr>
        <w:spacing w:before="240" w:after="0" w:line="240" w:lineRule="auto"/>
        <w:ind w:hanging="720"/>
        <w:jc w:val="both"/>
        <w:rPr>
          <w:rFonts w:ascii="gobCL" w:eastAsia="gobCL" w:hAnsi="gobCL" w:cs="gobCL"/>
          <w:color w:val="000000"/>
        </w:rPr>
      </w:pPr>
      <w:r>
        <w:rPr>
          <w:rFonts w:ascii="gobCL" w:eastAsia="gobCL" w:hAnsi="gobCL" w:cs="gobCL"/>
          <w:color w:val="000000"/>
        </w:rPr>
        <w:tab/>
        <w:t>Los recursos estarán disponibles para los beneficiarios, a través de:</w:t>
      </w:r>
    </w:p>
    <w:p w14:paraId="48737CAE" w14:textId="77777777" w:rsidR="00C950E3" w:rsidRDefault="00924C70">
      <w:pPr>
        <w:numPr>
          <w:ilvl w:val="1"/>
          <w:numId w:val="5"/>
        </w:numPr>
        <w:pBdr>
          <w:top w:val="nil"/>
          <w:left w:val="nil"/>
          <w:bottom w:val="nil"/>
          <w:right w:val="nil"/>
          <w:between w:val="nil"/>
        </w:pBdr>
        <w:spacing w:before="240" w:after="0" w:line="240" w:lineRule="auto"/>
        <w:jc w:val="both"/>
        <w:rPr>
          <w:rFonts w:ascii="gobCL" w:eastAsia="gobCL" w:hAnsi="gobCL" w:cs="gobCL"/>
          <w:color w:val="000000"/>
        </w:rPr>
      </w:pPr>
      <w:r>
        <w:rPr>
          <w:rFonts w:ascii="gobCL" w:eastAsia="gobCL" w:hAnsi="gobCL" w:cs="gobCL"/>
          <w:color w:val="000000"/>
        </w:rPr>
        <w:t xml:space="preserve">Compra asistida por un Agente Operador; o </w:t>
      </w:r>
    </w:p>
    <w:p w14:paraId="1182FEE6" w14:textId="77777777" w:rsidR="00C950E3" w:rsidRDefault="00924C70">
      <w:pPr>
        <w:numPr>
          <w:ilvl w:val="1"/>
          <w:numId w:val="5"/>
        </w:num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color w:val="000000"/>
        </w:rPr>
        <w:t>Reembolso.</w:t>
      </w:r>
    </w:p>
    <w:p w14:paraId="69796F4E" w14:textId="77777777" w:rsidR="00EC0748" w:rsidRDefault="00EC0748">
      <w:pPr>
        <w:pBdr>
          <w:top w:val="nil"/>
          <w:left w:val="nil"/>
          <w:bottom w:val="nil"/>
          <w:right w:val="nil"/>
          <w:between w:val="nil"/>
        </w:pBdr>
        <w:spacing w:before="240" w:after="0" w:line="240" w:lineRule="auto"/>
        <w:jc w:val="both"/>
        <w:rPr>
          <w:rFonts w:ascii="gobCL" w:eastAsia="gobCL" w:hAnsi="gobCL" w:cs="gobCL"/>
          <w:color w:val="000000"/>
        </w:rPr>
      </w:pPr>
    </w:p>
    <w:p w14:paraId="72AFF48D" w14:textId="77777777" w:rsidR="00C950E3" w:rsidRDefault="00924C70">
      <w:pPr>
        <w:pBdr>
          <w:top w:val="nil"/>
          <w:left w:val="nil"/>
          <w:bottom w:val="nil"/>
          <w:right w:val="nil"/>
          <w:between w:val="nil"/>
        </w:pBdr>
        <w:tabs>
          <w:tab w:val="left" w:pos="709"/>
        </w:tabs>
        <w:spacing w:after="240" w:line="240" w:lineRule="auto"/>
        <w:jc w:val="both"/>
        <w:rPr>
          <w:rFonts w:ascii="gobCL" w:eastAsia="gobCL" w:hAnsi="gobCL" w:cs="gobCL"/>
          <w:b/>
          <w:color w:val="000000"/>
        </w:rPr>
      </w:pPr>
      <w:r>
        <w:rPr>
          <w:rFonts w:ascii="gobCL" w:eastAsia="gobCL" w:hAnsi="gobCL" w:cs="gobCL"/>
          <w:b/>
          <w:color w:val="000000"/>
        </w:rPr>
        <w:t>2.4.  ¿Qué es posible financiar con el subsidio que entrega Sercotec?</w:t>
      </w:r>
    </w:p>
    <w:p w14:paraId="2FF72C18" w14:textId="77777777" w:rsidR="00C74AE4" w:rsidRPr="00C74AE4" w:rsidRDefault="00C74AE4" w:rsidP="00C74AE4">
      <w:pPr>
        <w:jc w:val="both"/>
        <w:rPr>
          <w:rFonts w:ascii="gobCL" w:hAnsi="gobCL"/>
          <w:sz w:val="24"/>
        </w:rPr>
      </w:pPr>
      <w:r w:rsidRPr="00C74AE4">
        <w:rPr>
          <w:rFonts w:ascii="gobCL" w:hAnsi="gobCL"/>
          <w:color w:val="000000"/>
        </w:rPr>
        <w:t>Con el subsidio entregado por Sercotec, es posible financiar los siguientes ítems de gastos</w:t>
      </w:r>
      <w:r w:rsidRPr="00C74AE4">
        <w:rPr>
          <w:rStyle w:val="Refdenotaalpie"/>
          <w:rFonts w:ascii="gobCL" w:eastAsia="Arial Unicode MS" w:hAnsi="gobCL" w:cs="Arial"/>
        </w:rPr>
        <w:footnoteReference w:id="1"/>
      </w:r>
      <w:r w:rsidRPr="00C74AE4">
        <w:rPr>
          <w:rFonts w:ascii="gobCL" w:hAnsi="gobCL"/>
          <w:color w:val="000000"/>
        </w:rPr>
        <w:t>.</w:t>
      </w:r>
      <w:r w:rsidRPr="00C74AE4">
        <w:rPr>
          <w:rFonts w:ascii="gobCL" w:eastAsia="Arial Unicode MS" w:hAnsi="gobCL" w:cs="Arial"/>
        </w:rPr>
        <w:t xml:space="preserve">  </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60"/>
        <w:gridCol w:w="1559"/>
        <w:gridCol w:w="5812"/>
      </w:tblGrid>
      <w:tr w:rsidR="00171FDA" w:rsidRPr="00B93A85" w14:paraId="20CCC837" w14:textId="77777777" w:rsidTr="00171FDA">
        <w:trPr>
          <w:trHeight w:val="224"/>
          <w:tblHeader/>
        </w:trPr>
        <w:tc>
          <w:tcPr>
            <w:tcW w:w="1560" w:type="dxa"/>
            <w:tcBorders>
              <w:top w:val="single" w:sz="4" w:space="0" w:color="auto"/>
              <w:left w:val="single" w:sz="4" w:space="0" w:color="auto"/>
              <w:bottom w:val="single" w:sz="4" w:space="0" w:color="auto"/>
              <w:right w:val="single" w:sz="4" w:space="0" w:color="auto"/>
            </w:tcBorders>
            <w:shd w:val="clear" w:color="auto" w:fill="D9D9D9"/>
            <w:tcMar>
              <w:top w:w="57" w:type="dxa"/>
              <w:left w:w="70" w:type="dxa"/>
              <w:bottom w:w="57" w:type="dxa"/>
              <w:right w:w="70" w:type="dxa"/>
            </w:tcMar>
            <w:hideMark/>
          </w:tcPr>
          <w:p w14:paraId="2C789EB0" w14:textId="77777777" w:rsidR="00171FDA" w:rsidRPr="00171FDA" w:rsidRDefault="00171FDA"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lastRenderedPageBreak/>
              <w:t>CATEGORÍA</w:t>
            </w:r>
          </w:p>
        </w:tc>
        <w:tc>
          <w:tcPr>
            <w:tcW w:w="1559" w:type="dxa"/>
            <w:tcBorders>
              <w:top w:val="single" w:sz="4" w:space="0" w:color="auto"/>
              <w:left w:val="single" w:sz="4" w:space="0" w:color="auto"/>
              <w:bottom w:val="single" w:sz="4" w:space="0" w:color="auto"/>
              <w:right w:val="single" w:sz="4" w:space="0" w:color="auto"/>
            </w:tcBorders>
            <w:shd w:val="clear" w:color="auto" w:fill="D9D9D9"/>
            <w:tcMar>
              <w:top w:w="57" w:type="dxa"/>
              <w:left w:w="70" w:type="dxa"/>
              <w:bottom w:w="57" w:type="dxa"/>
              <w:right w:w="70" w:type="dxa"/>
            </w:tcMar>
            <w:hideMark/>
          </w:tcPr>
          <w:p w14:paraId="2A6C9F07" w14:textId="77777777" w:rsidR="00171FDA" w:rsidRPr="00171FDA" w:rsidRDefault="00171FDA"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ÍTEM</w:t>
            </w:r>
          </w:p>
        </w:tc>
        <w:tc>
          <w:tcPr>
            <w:tcW w:w="5812" w:type="dxa"/>
            <w:tcBorders>
              <w:top w:val="single" w:sz="4" w:space="0" w:color="auto"/>
              <w:left w:val="single" w:sz="4" w:space="0" w:color="auto"/>
              <w:bottom w:val="single" w:sz="4" w:space="0" w:color="auto"/>
              <w:right w:val="single" w:sz="4" w:space="0" w:color="auto"/>
            </w:tcBorders>
            <w:shd w:val="clear" w:color="auto" w:fill="D9D9D9"/>
            <w:tcMar>
              <w:top w:w="57" w:type="dxa"/>
              <w:left w:w="70" w:type="dxa"/>
              <w:bottom w:w="57" w:type="dxa"/>
              <w:right w:w="70" w:type="dxa"/>
            </w:tcMar>
            <w:hideMark/>
          </w:tcPr>
          <w:p w14:paraId="241DA843" w14:textId="77777777" w:rsidR="00171FDA" w:rsidRPr="00171FDA" w:rsidRDefault="00171FDA"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DEFINICIÓN</w:t>
            </w:r>
          </w:p>
        </w:tc>
      </w:tr>
      <w:tr w:rsidR="00AE40B1" w:rsidRPr="00B93A85" w14:paraId="59D6B101" w14:textId="77777777" w:rsidTr="00BF240F">
        <w:trPr>
          <w:trHeight w:val="224"/>
          <w:tblHeader/>
        </w:trPr>
        <w:tc>
          <w:tcPr>
            <w:tcW w:w="1560" w:type="dxa"/>
            <w:vMerge w:val="restart"/>
            <w:tcBorders>
              <w:top w:val="single" w:sz="4" w:space="0" w:color="auto"/>
              <w:left w:val="single" w:sz="4" w:space="0" w:color="auto"/>
              <w:right w:val="single" w:sz="4" w:space="0" w:color="auto"/>
            </w:tcBorders>
            <w:shd w:val="clear" w:color="auto" w:fill="auto"/>
            <w:tcMar>
              <w:top w:w="57" w:type="dxa"/>
              <w:left w:w="70" w:type="dxa"/>
              <w:bottom w:w="57" w:type="dxa"/>
              <w:right w:w="70" w:type="dxa"/>
            </w:tcMar>
            <w:hideMark/>
          </w:tcPr>
          <w:p w14:paraId="6B29B075"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Acciones de Gestión Empresarial</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39636779"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Asistencia técnica y asesoría en gestión</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3585673F"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Comprende el gasto para contratación de servicios de consultoría orientadas a entregar conocimientos, información y/o herramientas técnicas que tengan un impacto directo en la gestión de los beneficiarios/as.</w:t>
            </w:r>
          </w:p>
        </w:tc>
      </w:tr>
      <w:tr w:rsidR="00AE40B1" w:rsidRPr="00B93A85" w14:paraId="3E678161" w14:textId="77777777" w:rsidTr="00BF240F">
        <w:trPr>
          <w:trHeight w:val="224"/>
          <w:tblHeader/>
        </w:trPr>
        <w:tc>
          <w:tcPr>
            <w:tcW w:w="1560" w:type="dxa"/>
            <w:vMerge/>
            <w:tcBorders>
              <w:left w:val="single" w:sz="4" w:space="0" w:color="auto"/>
              <w:right w:val="single" w:sz="4" w:space="0" w:color="auto"/>
            </w:tcBorders>
            <w:shd w:val="clear" w:color="auto" w:fill="auto"/>
            <w:tcMar>
              <w:top w:w="57" w:type="dxa"/>
              <w:left w:w="70" w:type="dxa"/>
              <w:bottom w:w="57" w:type="dxa"/>
              <w:right w:w="70" w:type="dxa"/>
            </w:tcMar>
            <w:hideMark/>
          </w:tcPr>
          <w:p w14:paraId="1C515A64"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78057ECC"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Capacitación</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05DE5B76" w14:textId="311CBC21" w:rsidR="00AE40B1" w:rsidRPr="00C17BD2" w:rsidRDefault="00AE40B1" w:rsidP="004943D6">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 xml:space="preserve">Comprende el gasto en consultoría(s) dirigidas a los beneficiarios para el desarrollo de actividades transferencia de conocimientos requeridos para el desarrollo del negocio.                               </w:t>
            </w:r>
          </w:p>
        </w:tc>
      </w:tr>
      <w:tr w:rsidR="00AE40B1" w:rsidRPr="00B93A85" w14:paraId="36153AE5" w14:textId="77777777" w:rsidTr="00BF240F">
        <w:trPr>
          <w:trHeight w:val="224"/>
          <w:tblHeader/>
        </w:trPr>
        <w:tc>
          <w:tcPr>
            <w:tcW w:w="1560" w:type="dxa"/>
            <w:vMerge/>
            <w:tcBorders>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23DB32F8"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2B3F0792"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Acciones de marketing</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2C123DB6"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171FDA">
              <w:rPr>
                <w:rFonts w:ascii="gobCL" w:hAnsi="gobCL"/>
                <w:b/>
                <w:bCs/>
                <w:sz w:val="20"/>
                <w:szCs w:val="20"/>
              </w:rPr>
              <w:t>Ferias, exposiciones, eventos:</w:t>
            </w:r>
            <w:r w:rsidRPr="00C17BD2">
              <w:rPr>
                <w:rFonts w:ascii="gobCL" w:hAnsi="gobCL"/>
                <w:bCs/>
                <w:sz w:val="20"/>
                <w:szCs w:val="20"/>
              </w:rPr>
              <w:t xml:space="preserve"> comprende el gasto por concepto de participación, organización y desarrollo de ferias, exposiciones o eventos con el propósito de presentar y/o comercializar productos o servicios.</w:t>
            </w:r>
          </w:p>
          <w:p w14:paraId="52D64881"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171FDA">
              <w:rPr>
                <w:rFonts w:ascii="gobCL" w:hAnsi="gobCL"/>
                <w:b/>
                <w:bCs/>
                <w:sz w:val="20"/>
                <w:szCs w:val="20"/>
              </w:rPr>
              <w:t>Promoción, publicidad y difusión</w:t>
            </w:r>
            <w:r w:rsidRPr="00C17BD2">
              <w:rPr>
                <w:rFonts w:ascii="gobCL" w:hAnsi="gobCL"/>
                <w:bCs/>
                <w:sz w:val="20"/>
                <w:szCs w:val="20"/>
              </w:rPr>
              <w:t>: comprende el gasto en contratación de servicios publicitarios, de promoción y difusión de proyectos de fomento productivo, incluidos servicios asociados a Marketing Digital.                  </w:t>
            </w:r>
          </w:p>
          <w:p w14:paraId="01A87175"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Misiones comerciales y/o tecnológicas, visitas y pasantías</w:t>
            </w:r>
            <w:r w:rsidRPr="00C17BD2">
              <w:rPr>
                <w:rFonts w:ascii="gobCL" w:hAnsi="gobCL"/>
                <w:bCs/>
                <w:sz w:val="20"/>
                <w:szCs w:val="20"/>
              </w:rPr>
              <w:t>: Comprende el gasto por concepto de organización y desarrollo de viajes y visitas para trasferencias comerciales o tecnológicas de los/as beneficiarios/as de un proyecto.</w:t>
            </w:r>
            <w:r w:rsidRPr="00171FDA">
              <w:rPr>
                <w:rFonts w:ascii="gobCL" w:hAnsi="gobCL"/>
                <w:b/>
                <w:bCs/>
                <w:sz w:val="20"/>
                <w:szCs w:val="20"/>
              </w:rPr>
              <w:t xml:space="preserve">     </w:t>
            </w:r>
          </w:p>
        </w:tc>
      </w:tr>
      <w:tr w:rsidR="00AE40B1" w:rsidRPr="00B93A85" w14:paraId="33C5A5FD" w14:textId="77777777" w:rsidTr="00BF240F">
        <w:trPr>
          <w:trHeight w:val="224"/>
          <w:tblHeader/>
        </w:trPr>
        <w:tc>
          <w:tcPr>
            <w:tcW w:w="1560" w:type="dxa"/>
            <w:vMerge w:val="restart"/>
            <w:tcBorders>
              <w:top w:val="single" w:sz="4" w:space="0" w:color="auto"/>
              <w:left w:val="single" w:sz="4" w:space="0" w:color="auto"/>
              <w:right w:val="single" w:sz="4" w:space="0" w:color="auto"/>
            </w:tcBorders>
            <w:shd w:val="clear" w:color="auto" w:fill="auto"/>
            <w:tcMar>
              <w:top w:w="57" w:type="dxa"/>
              <w:left w:w="70" w:type="dxa"/>
              <w:bottom w:w="57" w:type="dxa"/>
              <w:right w:w="70" w:type="dxa"/>
            </w:tcMar>
            <w:hideMark/>
          </w:tcPr>
          <w:p w14:paraId="67812F2B"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Inversiones</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61FB70F7"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Activos</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0629A699"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171FDA">
              <w:rPr>
                <w:rFonts w:ascii="gobCL" w:hAnsi="gobCL"/>
                <w:b/>
                <w:bCs/>
                <w:sz w:val="20"/>
                <w:szCs w:val="20"/>
              </w:rPr>
              <w:t>Activos fijos</w:t>
            </w:r>
            <w:r w:rsidRPr="00C17BD2">
              <w:rPr>
                <w:rFonts w:ascii="gobCL" w:hAnsi="gobCL"/>
                <w:bCs/>
                <w:sz w:val="20"/>
                <w:szCs w:val="20"/>
              </w:rPr>
              <w:t xml:space="preserve">: corresponde a la adquisición de bienes (activos físicos) necesarios para el proyecto que se utilizan directamente o indirectamente en el proceso de producción del bien o servicio ofrecido. </w:t>
            </w:r>
          </w:p>
          <w:p w14:paraId="06E90085"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Activos intangibles</w:t>
            </w:r>
            <w:r w:rsidRPr="00C17BD2">
              <w:rPr>
                <w:rFonts w:ascii="gobCL" w:hAnsi="gobCL"/>
                <w:bCs/>
                <w:sz w:val="20"/>
                <w:szCs w:val="20"/>
              </w:rPr>
              <w:t>: corresponde a la adquisición de bienes intangibles, tales como software, registro de marca, entre otros, estrictamente necesarios para el funcionamiento del proyecto.</w:t>
            </w:r>
            <w:r w:rsidRPr="00171FDA">
              <w:rPr>
                <w:rFonts w:ascii="gobCL" w:hAnsi="gobCL"/>
                <w:b/>
                <w:bCs/>
                <w:sz w:val="20"/>
                <w:szCs w:val="20"/>
              </w:rPr>
              <w:t xml:space="preserve">                              </w:t>
            </w:r>
          </w:p>
        </w:tc>
      </w:tr>
      <w:tr w:rsidR="00AE40B1" w:rsidRPr="00B93A85" w14:paraId="02D52F19" w14:textId="77777777" w:rsidTr="00AE40B1">
        <w:trPr>
          <w:trHeight w:val="224"/>
          <w:tblHeader/>
        </w:trPr>
        <w:tc>
          <w:tcPr>
            <w:tcW w:w="1560" w:type="dxa"/>
            <w:vMerge/>
            <w:tcBorders>
              <w:left w:val="single" w:sz="4" w:space="0" w:color="auto"/>
              <w:right w:val="single" w:sz="4" w:space="0" w:color="auto"/>
            </w:tcBorders>
            <w:shd w:val="clear" w:color="auto" w:fill="D9D9D9"/>
            <w:tcMar>
              <w:top w:w="57" w:type="dxa"/>
              <w:left w:w="70" w:type="dxa"/>
              <w:bottom w:w="57" w:type="dxa"/>
              <w:right w:w="70" w:type="dxa"/>
            </w:tcMar>
            <w:hideMark/>
          </w:tcPr>
          <w:p w14:paraId="407DB32D"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314F9E24"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Habilitación de infraestructura</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567287EB"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 xml:space="preserve">Habilitación de Infraestructura: </w:t>
            </w:r>
            <w:r w:rsidRPr="00C17BD2">
              <w:rPr>
                <w:rFonts w:ascii="gobCL" w:hAnsi="gobCL"/>
                <w:bCs/>
                <w:sz w:val="20"/>
                <w:szCs w:val="20"/>
              </w:rPr>
              <w:t>Comprende el gasto necesario para dejar apto un espacio físico o estructura previamente existente al proyecto para el funcionamiento del mismo.</w:t>
            </w:r>
            <w:r w:rsidRPr="00171FDA">
              <w:rPr>
                <w:rFonts w:ascii="gobCL" w:hAnsi="gobCL"/>
                <w:b/>
                <w:bCs/>
                <w:sz w:val="20"/>
                <w:szCs w:val="20"/>
              </w:rPr>
              <w:t xml:space="preserve"> </w:t>
            </w:r>
          </w:p>
        </w:tc>
      </w:tr>
      <w:tr w:rsidR="00AE40B1" w:rsidRPr="00B93A85" w14:paraId="2CB983B8" w14:textId="77777777" w:rsidTr="00AE40B1">
        <w:trPr>
          <w:trHeight w:val="224"/>
          <w:tblHeader/>
        </w:trPr>
        <w:tc>
          <w:tcPr>
            <w:tcW w:w="1560" w:type="dxa"/>
            <w:vMerge/>
            <w:tcBorders>
              <w:left w:val="single" w:sz="4" w:space="0" w:color="auto"/>
              <w:bottom w:val="single" w:sz="4" w:space="0" w:color="auto"/>
              <w:right w:val="single" w:sz="4" w:space="0" w:color="auto"/>
            </w:tcBorders>
            <w:shd w:val="clear" w:color="auto" w:fill="D9D9D9"/>
            <w:tcMar>
              <w:top w:w="57" w:type="dxa"/>
              <w:left w:w="70" w:type="dxa"/>
              <w:bottom w:w="57" w:type="dxa"/>
              <w:right w:w="70" w:type="dxa"/>
            </w:tcMar>
            <w:hideMark/>
          </w:tcPr>
          <w:p w14:paraId="477C74B3"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34641082" w14:textId="77777777" w:rsidR="00AE40B1"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Capital de trabajo</w:t>
            </w:r>
          </w:p>
          <w:p w14:paraId="3220ADA1" w14:textId="77777777" w:rsidR="00AE40B1" w:rsidRDefault="00AE40B1" w:rsidP="00171FDA">
            <w:pPr>
              <w:pBdr>
                <w:top w:val="nil"/>
                <w:left w:val="nil"/>
                <w:bottom w:val="nil"/>
                <w:right w:val="nil"/>
                <w:between w:val="nil"/>
              </w:pBdr>
              <w:spacing w:after="0"/>
              <w:jc w:val="both"/>
              <w:rPr>
                <w:rFonts w:ascii="gobCL" w:hAnsi="gobCL"/>
                <w:bCs/>
                <w:sz w:val="20"/>
                <w:szCs w:val="20"/>
              </w:rPr>
            </w:pPr>
          </w:p>
          <w:p w14:paraId="0C95CDBA" w14:textId="3AE6BF63" w:rsidR="00AE40B1" w:rsidRPr="00C17BD2" w:rsidRDefault="00AE40B1" w:rsidP="00171FDA">
            <w:pPr>
              <w:pBdr>
                <w:top w:val="nil"/>
                <w:left w:val="nil"/>
                <w:bottom w:val="nil"/>
                <w:right w:val="nil"/>
                <w:between w:val="nil"/>
              </w:pBdr>
              <w:spacing w:after="0"/>
              <w:jc w:val="both"/>
              <w:rPr>
                <w:rFonts w:ascii="gobCL" w:hAnsi="gobCL"/>
                <w:bCs/>
                <w:sz w:val="20"/>
                <w:szCs w:val="20"/>
              </w:rPr>
            </w:pP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6A0202C1" w14:textId="366A0A6B" w:rsidR="00AE40B1" w:rsidRPr="00C17BD2" w:rsidRDefault="00BF240F" w:rsidP="00171FDA">
            <w:pPr>
              <w:pBdr>
                <w:top w:val="nil"/>
                <w:left w:val="nil"/>
                <w:bottom w:val="nil"/>
                <w:right w:val="nil"/>
                <w:between w:val="nil"/>
              </w:pBdr>
              <w:spacing w:after="0"/>
              <w:jc w:val="both"/>
              <w:rPr>
                <w:rFonts w:ascii="gobCL" w:hAnsi="gobCL"/>
                <w:bCs/>
                <w:sz w:val="20"/>
                <w:szCs w:val="20"/>
              </w:rPr>
            </w:pPr>
            <w:r>
              <w:rPr>
                <w:rFonts w:ascii="gobCL" w:hAnsi="gobCL"/>
                <w:b/>
                <w:bCs/>
                <w:sz w:val="20"/>
                <w:szCs w:val="20"/>
              </w:rPr>
              <w:t>Remu</w:t>
            </w:r>
            <w:r w:rsidR="00196009">
              <w:rPr>
                <w:rFonts w:ascii="gobCL" w:hAnsi="gobCL"/>
                <w:b/>
                <w:bCs/>
                <w:sz w:val="20"/>
                <w:szCs w:val="20"/>
              </w:rPr>
              <w:t>neraciones y/u honorarios</w:t>
            </w:r>
            <w:r w:rsidR="00AE40B1" w:rsidRPr="00C17BD2">
              <w:rPr>
                <w:rFonts w:ascii="gobCL" w:hAnsi="gobCL"/>
                <w:bCs/>
                <w:sz w:val="20"/>
                <w:szCs w:val="20"/>
              </w:rPr>
              <w:t xml:space="preserve">: gasto en remuneraciones u honorarios de trabajadores asociados al </w:t>
            </w:r>
            <w:r w:rsidR="00AA5DEF">
              <w:rPr>
                <w:rFonts w:ascii="gobCL" w:hAnsi="gobCL"/>
                <w:bCs/>
                <w:sz w:val="20"/>
                <w:szCs w:val="20"/>
              </w:rPr>
              <w:t>plan de compras</w:t>
            </w:r>
            <w:r w:rsidR="00196009">
              <w:rPr>
                <w:rFonts w:ascii="gobCL" w:hAnsi="gobCL"/>
                <w:bCs/>
                <w:sz w:val="20"/>
                <w:szCs w:val="20"/>
              </w:rPr>
              <w:t>.</w:t>
            </w:r>
          </w:p>
          <w:p w14:paraId="6A308A11" w14:textId="395A0B15" w:rsidR="00AE40B1" w:rsidRPr="00C17BD2" w:rsidRDefault="00196009" w:rsidP="00171FDA">
            <w:pPr>
              <w:pBdr>
                <w:top w:val="nil"/>
                <w:left w:val="nil"/>
                <w:bottom w:val="nil"/>
                <w:right w:val="nil"/>
                <w:between w:val="nil"/>
              </w:pBdr>
              <w:spacing w:after="0"/>
              <w:jc w:val="both"/>
              <w:rPr>
                <w:rFonts w:ascii="gobCL" w:hAnsi="gobCL"/>
                <w:bCs/>
                <w:sz w:val="20"/>
                <w:szCs w:val="20"/>
              </w:rPr>
            </w:pPr>
            <w:r>
              <w:rPr>
                <w:rFonts w:ascii="gobCL" w:hAnsi="gobCL"/>
                <w:b/>
                <w:bCs/>
                <w:sz w:val="20"/>
                <w:szCs w:val="20"/>
              </w:rPr>
              <w:t>A</w:t>
            </w:r>
            <w:r w:rsidR="00AE40B1" w:rsidRPr="00F27A04">
              <w:rPr>
                <w:rFonts w:ascii="gobCL" w:hAnsi="gobCL"/>
                <w:b/>
                <w:bCs/>
                <w:sz w:val="20"/>
                <w:szCs w:val="20"/>
              </w:rPr>
              <w:t>rriendos</w:t>
            </w:r>
            <w:r w:rsidR="00AE40B1" w:rsidRPr="00C17BD2">
              <w:rPr>
                <w:rFonts w:ascii="gobCL" w:hAnsi="gobCL"/>
                <w:bCs/>
                <w:sz w:val="20"/>
                <w:szCs w:val="20"/>
              </w:rPr>
              <w:t xml:space="preserve">: Comprende los gastos en arrendamiento de bienes raíces (industriales, comerciales o agrícolas), maquinarias y/o vehículos necesarios para el desarrollo del </w:t>
            </w:r>
            <w:r w:rsidR="00AA5DEF" w:rsidRPr="00C17BD2">
              <w:rPr>
                <w:rFonts w:ascii="gobCL" w:hAnsi="gobCL"/>
                <w:bCs/>
                <w:sz w:val="20"/>
                <w:szCs w:val="20"/>
              </w:rPr>
              <w:t>p</w:t>
            </w:r>
            <w:r w:rsidR="00AA5DEF">
              <w:rPr>
                <w:rFonts w:ascii="gobCL" w:hAnsi="gobCL"/>
                <w:bCs/>
                <w:sz w:val="20"/>
                <w:szCs w:val="20"/>
              </w:rPr>
              <w:t>lan de compras</w:t>
            </w:r>
            <w:r>
              <w:rPr>
                <w:rFonts w:ascii="gobCL" w:hAnsi="gobCL"/>
                <w:bCs/>
                <w:sz w:val="20"/>
                <w:szCs w:val="20"/>
              </w:rPr>
              <w:t>.</w:t>
            </w:r>
          </w:p>
          <w:p w14:paraId="632D93DA"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F27A04">
              <w:rPr>
                <w:rFonts w:ascii="gobCL" w:hAnsi="gobCL"/>
                <w:b/>
                <w:bCs/>
                <w:sz w:val="20"/>
                <w:szCs w:val="20"/>
              </w:rPr>
              <w:t>Materias primas y materiales</w:t>
            </w:r>
            <w:r w:rsidRPr="00C17BD2">
              <w:rPr>
                <w:rFonts w:ascii="gobCL" w:hAnsi="gobCL"/>
                <w:bCs/>
                <w:sz w:val="20"/>
                <w:szCs w:val="20"/>
              </w:rPr>
              <w:t>: comprende el gasto en aquellos bienes directos de la naturaleza o semielaborados que resultan indispensables para el proceso productivo y que son transformados o agregados a otros, para la obtención de un producto final</w:t>
            </w:r>
          </w:p>
          <w:p w14:paraId="668DFEB0"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F27A04">
              <w:rPr>
                <w:rFonts w:ascii="gobCL" w:hAnsi="gobCL"/>
                <w:b/>
                <w:bCs/>
                <w:sz w:val="20"/>
                <w:szCs w:val="20"/>
              </w:rPr>
              <w:t>Mercadería</w:t>
            </w:r>
            <w:r w:rsidRPr="00C17BD2">
              <w:rPr>
                <w:rFonts w:ascii="gobCL" w:hAnsi="gobCL"/>
                <w:bCs/>
                <w:sz w:val="20"/>
                <w:szCs w:val="20"/>
              </w:rPr>
              <w:t>: Comprende el gasto en aquellos bienes elaborados que serán objeto de venta directa o comercialización; por ejemplo, se compran y se venden pantalones.      </w:t>
            </w:r>
          </w:p>
          <w:p w14:paraId="7070A6BD"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r w:rsidRPr="00F27A04">
              <w:rPr>
                <w:rFonts w:ascii="gobCL" w:hAnsi="gobCL"/>
                <w:b/>
                <w:bCs/>
                <w:sz w:val="20"/>
                <w:szCs w:val="20"/>
              </w:rPr>
              <w:t>Servicios esenciales para el funcionamiento del negocio</w:t>
            </w:r>
            <w:r w:rsidRPr="00C17BD2">
              <w:rPr>
                <w:rFonts w:ascii="gobCL" w:hAnsi="gobCL"/>
                <w:bCs/>
                <w:sz w:val="20"/>
                <w:szCs w:val="20"/>
              </w:rPr>
              <w:t>: Comprende el gasto en aquellos servicios que son contratados por la empresa a un tercero, y resultan indispensables para el desarrollo del negocio.</w:t>
            </w:r>
            <w:r w:rsidRPr="00171FDA">
              <w:rPr>
                <w:rFonts w:ascii="gobCL" w:hAnsi="gobCL"/>
                <w:b/>
                <w:bCs/>
                <w:sz w:val="20"/>
                <w:szCs w:val="20"/>
              </w:rPr>
              <w:t xml:space="preserve">                                           </w:t>
            </w:r>
          </w:p>
        </w:tc>
      </w:tr>
    </w:tbl>
    <w:p w14:paraId="0FD053C4" w14:textId="3BF11558" w:rsidR="00C950E3" w:rsidRDefault="00C950E3">
      <w:pPr>
        <w:pBdr>
          <w:top w:val="nil"/>
          <w:left w:val="nil"/>
          <w:bottom w:val="nil"/>
          <w:right w:val="nil"/>
          <w:between w:val="nil"/>
        </w:pBdr>
        <w:spacing w:after="0"/>
        <w:jc w:val="both"/>
        <w:rPr>
          <w:rFonts w:ascii="gobCL" w:eastAsia="gobCL" w:hAnsi="gobCL" w:cs="gobCL"/>
        </w:rPr>
      </w:pPr>
    </w:p>
    <w:p w14:paraId="2ACCB779" w14:textId="0AA76305" w:rsidR="00C74AE4" w:rsidRDefault="00C74AE4">
      <w:pPr>
        <w:pBdr>
          <w:top w:val="nil"/>
          <w:left w:val="nil"/>
          <w:bottom w:val="nil"/>
          <w:right w:val="nil"/>
          <w:between w:val="nil"/>
        </w:pBdr>
        <w:spacing w:after="0"/>
        <w:jc w:val="both"/>
        <w:rPr>
          <w:rFonts w:ascii="gobCL" w:eastAsia="gobCL" w:hAnsi="gobCL" w:cs="gobCL"/>
        </w:rPr>
      </w:pPr>
    </w:p>
    <w:p w14:paraId="462A3F13" w14:textId="77777777" w:rsidR="00C950E3" w:rsidRDefault="00924C70">
      <w:pPr>
        <w:pBdr>
          <w:top w:val="nil"/>
          <w:left w:val="nil"/>
          <w:bottom w:val="nil"/>
          <w:right w:val="nil"/>
          <w:between w:val="nil"/>
        </w:pBdr>
        <w:spacing w:after="0"/>
        <w:jc w:val="both"/>
        <w:rPr>
          <w:rFonts w:ascii="gobCL" w:eastAsia="gobCL" w:hAnsi="gobCL" w:cs="gobCL"/>
        </w:rPr>
      </w:pPr>
      <w:r>
        <w:rPr>
          <w:rFonts w:ascii="gobCL" w:eastAsia="gobCL" w:hAnsi="gobCL" w:cs="gobCL"/>
        </w:rPr>
        <w:t>Cabe mencionar que, independiente del tipo de negocio o sector productivo, con el subsidio de Sercotec usted puede implementar las siguientes acciones:</w:t>
      </w:r>
    </w:p>
    <w:p w14:paraId="5DC29092" w14:textId="77777777" w:rsidR="00C950E3" w:rsidRDefault="00C950E3">
      <w:pPr>
        <w:pBdr>
          <w:top w:val="nil"/>
          <w:left w:val="nil"/>
          <w:bottom w:val="nil"/>
          <w:right w:val="nil"/>
          <w:between w:val="nil"/>
        </w:pBdr>
        <w:spacing w:after="0"/>
        <w:jc w:val="both"/>
        <w:rPr>
          <w:rFonts w:ascii="gobCL" w:eastAsia="gobCL" w:hAnsi="gobCL" w:cs="gobCL"/>
        </w:rPr>
      </w:pPr>
    </w:p>
    <w:p w14:paraId="0C31149F" w14:textId="3C7CD422" w:rsidR="00C950E3" w:rsidRDefault="00924C70">
      <w:pPr>
        <w:numPr>
          <w:ilvl w:val="0"/>
          <w:numId w:val="6"/>
        </w:numPr>
        <w:pBdr>
          <w:top w:val="nil"/>
          <w:left w:val="nil"/>
          <w:bottom w:val="nil"/>
          <w:right w:val="nil"/>
          <w:between w:val="nil"/>
        </w:pBdr>
        <w:spacing w:after="0"/>
        <w:jc w:val="both"/>
        <w:rPr>
          <w:rFonts w:ascii="gobCL" w:eastAsia="gobCL" w:hAnsi="gobCL" w:cs="gobCL"/>
          <w:color w:val="000000"/>
        </w:rPr>
      </w:pPr>
      <w:r w:rsidRPr="00C17BD2">
        <w:rPr>
          <w:rFonts w:ascii="gobCL" w:eastAsia="gobCL" w:hAnsi="gobCL" w:cs="gobCL"/>
          <w:b/>
          <w:color w:val="000000"/>
        </w:rPr>
        <w:t>Acciones y medidas de seguridad y resguardo sanitario ante el Covid-19</w:t>
      </w:r>
      <w:r>
        <w:rPr>
          <w:rFonts w:ascii="gobCL" w:eastAsia="gobCL" w:hAnsi="gobCL" w:cs="gobCL"/>
          <w:color w:val="000000"/>
        </w:rPr>
        <w:t xml:space="preserve"> para la implementación de protocolos, tales como micas separadoras, pantallas divisorias, mamparas de protección, implementación de sanitizadores, termómetros infrarrojos, implementos e insumos de sanitización, tales como guantes de látex desechables, mascarillas, alcohol gel, desinfectantes de uso ambiental, buzos de trabajo desechables, entre otros. Las acciones antes descritas podrán ser destinadas tanto a trabajadores como clientes.</w:t>
      </w:r>
    </w:p>
    <w:p w14:paraId="1BE300E8" w14:textId="77777777" w:rsidR="00F27A04" w:rsidRDefault="00F27A04" w:rsidP="00C17BD2">
      <w:pPr>
        <w:pBdr>
          <w:top w:val="nil"/>
          <w:left w:val="nil"/>
          <w:bottom w:val="nil"/>
          <w:right w:val="nil"/>
          <w:between w:val="nil"/>
        </w:pBdr>
        <w:spacing w:after="0"/>
        <w:ind w:left="720"/>
        <w:jc w:val="both"/>
        <w:rPr>
          <w:rFonts w:ascii="gobCL" w:eastAsia="gobCL" w:hAnsi="gobCL" w:cs="gobCL"/>
          <w:color w:val="000000"/>
        </w:rPr>
      </w:pPr>
    </w:p>
    <w:p w14:paraId="51F0DA99" w14:textId="77777777" w:rsidR="00C950E3" w:rsidRDefault="00924C70" w:rsidP="00C17BD2">
      <w:pPr>
        <w:numPr>
          <w:ilvl w:val="0"/>
          <w:numId w:val="6"/>
        </w:numPr>
        <w:pBdr>
          <w:top w:val="nil"/>
          <w:left w:val="nil"/>
          <w:bottom w:val="nil"/>
          <w:right w:val="nil"/>
          <w:between w:val="nil"/>
        </w:pBdr>
        <w:spacing w:after="0"/>
        <w:jc w:val="both"/>
        <w:rPr>
          <w:rFonts w:ascii="gobCL" w:eastAsia="gobCL" w:hAnsi="gobCL" w:cs="gobCL"/>
        </w:rPr>
      </w:pPr>
      <w:r w:rsidRPr="00C17BD2">
        <w:rPr>
          <w:rFonts w:ascii="gobCL" w:eastAsia="gobCL" w:hAnsi="gobCL" w:cs="gobCL"/>
          <w:b/>
        </w:rPr>
        <w:t>Implementación de acciones o actividades para la activación y reapertura económica</w:t>
      </w:r>
      <w:r>
        <w:rPr>
          <w:rFonts w:ascii="gobCL" w:eastAsia="gobCL" w:hAnsi="gobCL" w:cs="gobCL"/>
        </w:rPr>
        <w:t>; tales como, letreros de aforo máximo en restaurantes y comercios, demarcaciones de distanciamiento social, letreros y señaléticas, habilitación de carros de compra en páginas web, habilitación de pago digital, kits para delivery, marketing digital, campañas educativas sanitarias, entre otros.</w:t>
      </w:r>
    </w:p>
    <w:p w14:paraId="13D5F45B" w14:textId="77777777" w:rsidR="00C40DB1" w:rsidRPr="00C40DB1" w:rsidRDefault="00C40DB1" w:rsidP="00FC291A">
      <w:pPr>
        <w:pBdr>
          <w:top w:val="nil"/>
          <w:left w:val="nil"/>
          <w:bottom w:val="nil"/>
          <w:right w:val="nil"/>
          <w:between w:val="nil"/>
        </w:pBdr>
        <w:spacing w:after="0"/>
        <w:ind w:left="720"/>
        <w:jc w:val="both"/>
        <w:rPr>
          <w:rFonts w:ascii="gobCL" w:eastAsia="gobCL" w:hAnsi="gobCL" w:cs="gobCL"/>
          <w:color w:val="FF0000"/>
        </w:rPr>
      </w:pPr>
    </w:p>
    <w:p w14:paraId="120C155D" w14:textId="77777777" w:rsidR="00C950E3" w:rsidRDefault="00C950E3">
      <w:pPr>
        <w:pBdr>
          <w:top w:val="nil"/>
          <w:left w:val="nil"/>
          <w:bottom w:val="nil"/>
          <w:right w:val="nil"/>
          <w:between w:val="nil"/>
        </w:pBdr>
        <w:spacing w:after="0"/>
        <w:ind w:left="720"/>
        <w:jc w:val="both"/>
        <w:rPr>
          <w:rFonts w:ascii="gobCL" w:eastAsia="gobCL" w:hAnsi="gobCL" w:cs="gobCL"/>
        </w:rPr>
      </w:pPr>
    </w:p>
    <w:p w14:paraId="749C3D24" w14:textId="77777777" w:rsidR="00C950E3" w:rsidRDefault="00924C70">
      <w:pPr>
        <w:pBdr>
          <w:top w:val="nil"/>
          <w:left w:val="nil"/>
          <w:bottom w:val="nil"/>
          <w:right w:val="nil"/>
          <w:between w:val="nil"/>
        </w:pBdr>
        <w:spacing w:after="0"/>
        <w:jc w:val="both"/>
        <w:rPr>
          <w:rFonts w:ascii="gobCL" w:eastAsia="gobCL" w:hAnsi="gobCL" w:cs="gobCL"/>
          <w:b/>
        </w:rPr>
      </w:pPr>
      <w:r>
        <w:rPr>
          <w:rFonts w:ascii="gobCL" w:eastAsia="gobCL" w:hAnsi="gobCL" w:cs="gobCL"/>
          <w:b/>
        </w:rPr>
        <w:t>2.5. No se puede financiar con recursos Sercotec:</w:t>
      </w:r>
    </w:p>
    <w:p w14:paraId="28E27C4D" w14:textId="77777777" w:rsidR="00C950E3" w:rsidRDefault="00C950E3">
      <w:pPr>
        <w:pBdr>
          <w:top w:val="nil"/>
          <w:left w:val="nil"/>
          <w:bottom w:val="nil"/>
          <w:right w:val="nil"/>
          <w:between w:val="nil"/>
        </w:pBdr>
        <w:spacing w:after="0"/>
        <w:jc w:val="both"/>
        <w:rPr>
          <w:rFonts w:ascii="gobCL" w:eastAsia="gobCL" w:hAnsi="gobCL" w:cs="gobCL"/>
          <w:b/>
        </w:rPr>
      </w:pPr>
    </w:p>
    <w:p w14:paraId="13C750F2" w14:textId="2658A124" w:rsidR="00C950E3" w:rsidRDefault="00924C70">
      <w:pPr>
        <w:numPr>
          <w:ilvl w:val="0"/>
          <w:numId w:val="11"/>
        </w:numPr>
        <w:pBdr>
          <w:top w:val="nil"/>
          <w:left w:val="nil"/>
          <w:bottom w:val="nil"/>
          <w:right w:val="nil"/>
          <w:between w:val="nil"/>
        </w:pBdr>
        <w:spacing w:after="80"/>
        <w:rPr>
          <w:rFonts w:ascii="gobCL" w:eastAsia="gobCL" w:hAnsi="gobCL" w:cs="gobCL"/>
          <w:color w:val="000000"/>
        </w:rPr>
      </w:pPr>
      <w:r>
        <w:rPr>
          <w:rFonts w:ascii="gobCL" w:eastAsia="gobCL" w:hAnsi="gobCL" w:cs="gobCL"/>
          <w:color w:val="000000"/>
        </w:rPr>
        <w:t xml:space="preserve">Lucro cesante ni sueldos patronales. </w:t>
      </w:r>
    </w:p>
    <w:p w14:paraId="312AABF5" w14:textId="77777777" w:rsidR="00A9187E" w:rsidRDefault="00A9187E" w:rsidP="00A9187E">
      <w:pPr>
        <w:pBdr>
          <w:top w:val="nil"/>
          <w:left w:val="nil"/>
          <w:bottom w:val="nil"/>
          <w:right w:val="nil"/>
          <w:between w:val="nil"/>
        </w:pBdr>
        <w:spacing w:after="80"/>
        <w:ind w:left="720"/>
        <w:rPr>
          <w:rFonts w:ascii="gobCL" w:eastAsia="gobCL" w:hAnsi="gobCL" w:cs="gobCL"/>
          <w:color w:val="000000"/>
        </w:rPr>
      </w:pPr>
    </w:p>
    <w:p w14:paraId="60790584" w14:textId="77777777" w:rsidR="00C950E3" w:rsidRDefault="00924C70">
      <w:pPr>
        <w:numPr>
          <w:ilvl w:val="0"/>
          <w:numId w:val="11"/>
        </w:numPr>
        <w:pBdr>
          <w:top w:val="nil"/>
          <w:left w:val="nil"/>
          <w:bottom w:val="nil"/>
          <w:right w:val="nil"/>
          <w:between w:val="nil"/>
        </w:pBdr>
        <w:spacing w:before="80" w:after="240" w:line="240" w:lineRule="auto"/>
        <w:ind w:left="714" w:hanging="357"/>
        <w:jc w:val="both"/>
        <w:rPr>
          <w:rFonts w:ascii="gobCL" w:eastAsia="gobCL" w:hAnsi="gobCL" w:cs="gobCL"/>
          <w:color w:val="000000"/>
        </w:rPr>
      </w:pPr>
      <w:r>
        <w:rPr>
          <w:rFonts w:ascii="gobCL" w:eastAsia="gobCL" w:hAnsi="gobCL" w:cs="gobCL"/>
          <w:color w:val="000000"/>
        </w:rPr>
        <w:t>Ningún tipo de impuesto que tenga carácter de recuperable por parte del beneficiario y/o Agente Operador, o que gener</w:t>
      </w:r>
      <w:r>
        <w:rPr>
          <w:rFonts w:ascii="gobCL" w:eastAsia="gobCL" w:hAnsi="gobCL" w:cs="gobCL"/>
        </w:rPr>
        <w:t>e</w:t>
      </w:r>
      <w:r>
        <w:rPr>
          <w:rFonts w:ascii="gobCL" w:eastAsia="gobCL" w:hAnsi="gobCL" w:cs="gobCL"/>
          <w:color w:val="000000"/>
        </w:rPr>
        <w:t xml:space="preserve"> un crédito a favor del contribuyente, tales como el impuesto al valor agregado (IVA), impuesto territorial, impuesto a la renta u otro. No obstante, cuando se trate de contribuyentes que debido a su condición tributaria no tengan derecho a hacer uso de estos impuestos como crédito fiscal, los impuestos podrán ser cargados al Subsidio de Sercotec. Asimismo, para el caso de aquellos que voluntariamente renuncien al cobro de dicho crédito, lo que deberá ser </w:t>
      </w:r>
      <w:r>
        <w:rPr>
          <w:rFonts w:ascii="gobCL" w:eastAsia="gobCL" w:hAnsi="gobCL" w:cs="gobCL"/>
          <w:color w:val="000000"/>
        </w:rPr>
        <w:lastRenderedPageBreak/>
        <w:t xml:space="preserve">verificado por el Agente Operador. Para esto, en la primera rendición el beneficiario deberá presentar la “Carpeta Tributaria para Solicitar Créditos” en la cual acredite esta situación, disponible en la página web del SII, y en rendiciones posteriores, el Formulario 29 del mes de la respectiva rendición. En caso que existiesen contribuyentes que por su condición tributaria sean susceptibles de recuperar estos impuestos, pero igualmente opten por acogerse a la excepción del párrafo anterior deben, además, acreditar que no recuperaron dicho impuesto, mediante la presentación de copia del </w:t>
      </w:r>
      <w:r>
        <w:rPr>
          <w:rFonts w:ascii="gobCL" w:eastAsia="gobCL" w:hAnsi="gobCL" w:cs="gobCL"/>
        </w:rPr>
        <w:t>L</w:t>
      </w:r>
      <w:r>
        <w:rPr>
          <w:rFonts w:ascii="gobCL" w:eastAsia="gobCL" w:hAnsi="gobCL" w:cs="gobCL"/>
          <w:color w:val="000000"/>
        </w:rPr>
        <w:t xml:space="preserve">ibro de </w:t>
      </w:r>
      <w:r>
        <w:rPr>
          <w:rFonts w:ascii="gobCL" w:eastAsia="gobCL" w:hAnsi="gobCL" w:cs="gobCL"/>
        </w:rPr>
        <w:t>C</w:t>
      </w:r>
      <w:r>
        <w:rPr>
          <w:rFonts w:ascii="gobCL" w:eastAsia="gobCL" w:hAnsi="gobCL" w:cs="gobCL"/>
          <w:color w:val="000000"/>
        </w:rPr>
        <w:t>ompraventa y una copia del Formulario 29, donde declare estos documentos tributarios como “sin derecho a crédito” (Línea 24 Códigos 564 y 521).</w:t>
      </w:r>
    </w:p>
    <w:p w14:paraId="1DD57C3C" w14:textId="77777777"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La compra de bienes raíces, valores e instrumentos financieros (ahorros a plazo, depósitos en fondos mutuos, entre otros).</w:t>
      </w:r>
    </w:p>
    <w:p w14:paraId="220BD720" w14:textId="35F9890F"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Las compras consigo mismo, ni con sus respectivos cónyuges, convivientes civiles, hijos/as, ni las auto contrataciones. En el caso de las personas jurídicas, se excluye a la totalidad de los socios/as que la conforman y a sus respectivos/as cónyuges, conviviente civil y/o hijos/as.</w:t>
      </w:r>
    </w:p>
    <w:p w14:paraId="3B48AB7C" w14:textId="77777777"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Cuotas de créditos personales, garantías en obligaciones financieras, prenda, endoso, ni transferencias a terceros.</w:t>
      </w:r>
    </w:p>
    <w:p w14:paraId="6DE78B1C" w14:textId="77777777" w:rsidR="00C950E3" w:rsidRDefault="00924C70">
      <w:pPr>
        <w:numPr>
          <w:ilvl w:val="0"/>
          <w:numId w:val="11"/>
        </w:num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El pago de deudas (ejemplo deudas de casas comerciales), intereses o dividendos, salvo las expresamente autorizadas en las presentes bases.</w:t>
      </w:r>
    </w:p>
    <w:p w14:paraId="66D0B3EB" w14:textId="77777777"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El pago a consultores (terceros) por asistencia en la etapa de postulación al instrumento.</w:t>
      </w:r>
    </w:p>
    <w:p w14:paraId="6F933D39" w14:textId="77777777"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 xml:space="preserve">Cualquier tipo de vehículo que requiera permiso de circulación (patente). </w:t>
      </w:r>
    </w:p>
    <w:p w14:paraId="7EA0A166" w14:textId="77777777" w:rsidR="00E63142" w:rsidRDefault="00E63142" w:rsidP="00E63142">
      <w:pPr>
        <w:pBdr>
          <w:top w:val="nil"/>
          <w:left w:val="nil"/>
          <w:bottom w:val="nil"/>
          <w:right w:val="nil"/>
          <w:between w:val="nil"/>
        </w:pBdr>
        <w:spacing w:before="240" w:after="240" w:line="240" w:lineRule="auto"/>
        <w:jc w:val="both"/>
        <w:rPr>
          <w:rFonts w:ascii="gobCL" w:eastAsia="gobCL" w:hAnsi="gobCL" w:cs="gobCL"/>
          <w:color w:val="000000"/>
        </w:rPr>
      </w:pPr>
    </w:p>
    <w:p w14:paraId="48BBA8E5" w14:textId="77777777" w:rsidR="00C950E3" w:rsidRDefault="00924C70">
      <w:pPr>
        <w:spacing w:before="240" w:after="240" w:line="240" w:lineRule="auto"/>
        <w:jc w:val="both"/>
        <w:rPr>
          <w:rFonts w:ascii="gobCL" w:eastAsia="gobCL" w:hAnsi="gobCL" w:cs="gobCL"/>
          <w:b/>
        </w:rPr>
      </w:pPr>
      <w:r>
        <w:rPr>
          <w:rFonts w:ascii="gobCL" w:eastAsia="gobCL" w:hAnsi="gobCL" w:cs="gobCL"/>
          <w:b/>
        </w:rPr>
        <w:t>3. Postulación</w:t>
      </w:r>
    </w:p>
    <w:p w14:paraId="624B4503" w14:textId="77777777" w:rsidR="00C950E3" w:rsidRDefault="00924C70">
      <w:pPr>
        <w:spacing w:before="240" w:after="240" w:line="240" w:lineRule="auto"/>
        <w:jc w:val="both"/>
        <w:rPr>
          <w:rFonts w:ascii="gobCL" w:eastAsia="gobCL" w:hAnsi="gobCL" w:cs="gobCL"/>
          <w:b/>
        </w:rPr>
      </w:pPr>
      <w:r>
        <w:rPr>
          <w:rFonts w:ascii="gobCL" w:eastAsia="gobCL" w:hAnsi="gobCL" w:cs="gobCL"/>
          <w:b/>
        </w:rPr>
        <w:t>3.1. Plazos de postulación</w:t>
      </w:r>
    </w:p>
    <w:p w14:paraId="7CA36C89" w14:textId="6F0ADBD7" w:rsidR="00C950E3" w:rsidRPr="009D5A7E" w:rsidRDefault="00924C70">
      <w:pPr>
        <w:spacing w:before="240" w:after="240" w:line="240" w:lineRule="auto"/>
        <w:jc w:val="both"/>
        <w:rPr>
          <w:rFonts w:ascii="gobCL" w:eastAsia="gobCL" w:hAnsi="gobCL" w:cs="gobCL"/>
          <w:b/>
        </w:rPr>
      </w:pPr>
      <w:r w:rsidRPr="009D5A7E">
        <w:rPr>
          <w:rFonts w:ascii="gobCL" w:eastAsia="gobCL" w:hAnsi="gobCL" w:cs="gobCL"/>
          <w:b/>
        </w:rPr>
        <w:t>Los/as interesados/as podrán iniciar y enviar su postulación a contar de las 12:00 horas del día</w:t>
      </w:r>
      <w:r w:rsidR="00C40DB1" w:rsidRPr="009D5A7E">
        <w:rPr>
          <w:rFonts w:ascii="gobCL" w:eastAsia="gobCL" w:hAnsi="gobCL" w:cs="gobCL"/>
          <w:b/>
        </w:rPr>
        <w:t xml:space="preserve"> </w:t>
      </w:r>
      <w:r w:rsidR="00F679B5">
        <w:rPr>
          <w:rFonts w:ascii="gobCL" w:eastAsia="gobCL" w:hAnsi="gobCL" w:cs="gobCL"/>
          <w:b/>
        </w:rPr>
        <w:t>2</w:t>
      </w:r>
      <w:r w:rsidR="00750117">
        <w:rPr>
          <w:rFonts w:ascii="gobCL" w:eastAsia="gobCL" w:hAnsi="gobCL" w:cs="gobCL"/>
          <w:b/>
        </w:rPr>
        <w:t>0</w:t>
      </w:r>
      <w:r w:rsidR="009D5A7E">
        <w:rPr>
          <w:rFonts w:ascii="gobCL" w:eastAsia="gobCL" w:hAnsi="gobCL" w:cs="gobCL"/>
          <w:b/>
        </w:rPr>
        <w:t xml:space="preserve"> </w:t>
      </w:r>
      <w:r w:rsidR="00A753C4">
        <w:rPr>
          <w:rFonts w:ascii="gobCL" w:eastAsia="gobCL" w:hAnsi="gobCL" w:cs="gobCL"/>
          <w:b/>
        </w:rPr>
        <w:t xml:space="preserve">de </w:t>
      </w:r>
      <w:r w:rsidR="009D5A7E">
        <w:rPr>
          <w:rFonts w:ascii="gobCL" w:eastAsia="gobCL" w:hAnsi="gobCL" w:cs="gobCL"/>
          <w:b/>
        </w:rPr>
        <w:t>j</w:t>
      </w:r>
      <w:r w:rsidR="00A753C4">
        <w:rPr>
          <w:rFonts w:ascii="gobCL" w:eastAsia="gobCL" w:hAnsi="gobCL" w:cs="gobCL"/>
          <w:b/>
        </w:rPr>
        <w:t>ul</w:t>
      </w:r>
      <w:r w:rsidR="008427C8" w:rsidRPr="009D5A7E">
        <w:rPr>
          <w:rFonts w:ascii="gobCL" w:eastAsia="gobCL" w:hAnsi="gobCL" w:cs="gobCL"/>
          <w:b/>
        </w:rPr>
        <w:t xml:space="preserve">io </w:t>
      </w:r>
      <w:r w:rsidR="00C40DB1" w:rsidRPr="009D5A7E">
        <w:rPr>
          <w:rFonts w:ascii="gobCL" w:eastAsia="gobCL" w:hAnsi="gobCL" w:cs="gobCL"/>
          <w:b/>
        </w:rPr>
        <w:t>de 2022</w:t>
      </w:r>
      <w:r w:rsidRPr="009D5A7E">
        <w:rPr>
          <w:rFonts w:ascii="gobCL" w:eastAsia="gobCL" w:hAnsi="gobCL" w:cs="gobCL"/>
          <w:b/>
        </w:rPr>
        <w:t xml:space="preserve">, hasta las 15:00 horas del día </w:t>
      </w:r>
      <w:r w:rsidR="00750117">
        <w:rPr>
          <w:rFonts w:ascii="gobCL" w:eastAsia="gobCL" w:hAnsi="gobCL" w:cs="gobCL"/>
          <w:b/>
        </w:rPr>
        <w:t>3</w:t>
      </w:r>
      <w:r w:rsidR="009D5A7E">
        <w:rPr>
          <w:rFonts w:ascii="gobCL" w:eastAsia="gobCL" w:hAnsi="gobCL" w:cs="gobCL"/>
          <w:b/>
        </w:rPr>
        <w:t xml:space="preserve"> de </w:t>
      </w:r>
      <w:r w:rsidR="00A753C4">
        <w:rPr>
          <w:rFonts w:ascii="gobCL" w:eastAsia="gobCL" w:hAnsi="gobCL" w:cs="gobCL"/>
          <w:b/>
        </w:rPr>
        <w:t>agosto</w:t>
      </w:r>
      <w:r w:rsidR="008427C8" w:rsidRPr="009D5A7E">
        <w:rPr>
          <w:rFonts w:ascii="gobCL" w:eastAsia="gobCL" w:hAnsi="gobCL" w:cs="gobCL"/>
          <w:b/>
        </w:rPr>
        <w:t xml:space="preserve"> </w:t>
      </w:r>
      <w:r w:rsidR="006B79FF" w:rsidRPr="009D5A7E">
        <w:rPr>
          <w:rFonts w:ascii="gobCL" w:eastAsia="gobCL" w:hAnsi="gobCL" w:cs="gobCL"/>
          <w:b/>
        </w:rPr>
        <w:t>de 2022</w:t>
      </w:r>
      <w:r w:rsidRPr="009D5A7E">
        <w:rPr>
          <w:rFonts w:ascii="gobCL" w:eastAsia="gobCL" w:hAnsi="gobCL" w:cs="gobCL"/>
          <w:b/>
        </w:rPr>
        <w:t xml:space="preserve">. </w:t>
      </w:r>
    </w:p>
    <w:p w14:paraId="2487CBEB" w14:textId="3775C6A7" w:rsidR="00C950E3" w:rsidRDefault="00924C70">
      <w:pPr>
        <w:spacing w:before="240" w:after="240" w:line="240" w:lineRule="auto"/>
        <w:jc w:val="both"/>
        <w:rPr>
          <w:rFonts w:ascii="gobCL" w:eastAsia="gobCL" w:hAnsi="gobCL" w:cs="gobCL"/>
        </w:rPr>
      </w:pPr>
      <w:r>
        <w:rPr>
          <w:rFonts w:ascii="gobCL" w:eastAsia="gobCL" w:hAnsi="gobCL" w:cs="gobCL"/>
        </w:rPr>
        <w:t>La hora a considerar para los efectos del cierre de la convocatoria, será aquella configurada en los servidores de Sercotec</w:t>
      </w:r>
      <w:r w:rsidR="00A9082E">
        <w:rPr>
          <w:rFonts w:ascii="gobCL" w:eastAsia="gobCL" w:hAnsi="gobCL" w:cs="gobCL"/>
        </w:rPr>
        <w:t>.</w:t>
      </w:r>
    </w:p>
    <w:p w14:paraId="08A6AB80" w14:textId="35D2B990" w:rsidR="00C950E3" w:rsidRDefault="00924C70">
      <w:pPr>
        <w:spacing w:before="240" w:after="240" w:line="240" w:lineRule="auto"/>
        <w:jc w:val="both"/>
        <w:rPr>
          <w:rFonts w:ascii="gobCL" w:eastAsia="gobCL" w:hAnsi="gobCL" w:cs="gobCL"/>
        </w:rPr>
      </w:pPr>
      <w:r>
        <w:rPr>
          <w:rFonts w:ascii="gobCL" w:eastAsia="gobCL" w:hAnsi="gobCL" w:cs="gobCL"/>
        </w:rPr>
        <w:t xml:space="preserve">Los plazos anteriormente señalados podrán ser modificados por Sercotec y serán oportunamente informados a través de la página web </w:t>
      </w:r>
      <w:hyperlink r:id="rId12">
        <w:r>
          <w:rPr>
            <w:rFonts w:ascii="gobCL" w:eastAsia="gobCL" w:hAnsi="gobCL" w:cs="gobCL"/>
            <w:color w:val="0563C1"/>
            <w:u w:val="single"/>
          </w:rPr>
          <w:t>www.sercotec.cl</w:t>
        </w:r>
      </w:hyperlink>
      <w:r>
        <w:rPr>
          <w:rFonts w:ascii="gobCL" w:eastAsia="gobCL" w:hAnsi="gobCL" w:cs="gobCL"/>
        </w:rPr>
        <w:t>.</w:t>
      </w:r>
    </w:p>
    <w:tbl>
      <w:tblPr>
        <w:tblStyle w:val="10"/>
        <w:tblW w:w="8789"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C950E3" w14:paraId="2EEBC20A" w14:textId="77777777">
        <w:tc>
          <w:tcPr>
            <w:tcW w:w="8789" w:type="dxa"/>
            <w:shd w:val="clear" w:color="auto" w:fill="D9D9D9"/>
          </w:tcPr>
          <w:p w14:paraId="7D0DF8A8" w14:textId="77777777" w:rsidR="00C950E3" w:rsidRDefault="00924C70">
            <w:pPr>
              <w:jc w:val="both"/>
              <w:rPr>
                <w:rFonts w:ascii="gobCL" w:eastAsia="gobCL" w:hAnsi="gobCL" w:cs="gobCL"/>
                <w:b/>
                <w:u w:val="single"/>
              </w:rPr>
            </w:pPr>
            <w:r>
              <w:rPr>
                <w:rFonts w:ascii="gobCL" w:eastAsia="gobCL" w:hAnsi="gobCL" w:cs="gobCL"/>
                <w:b/>
                <w:u w:val="single"/>
              </w:rPr>
              <w:t>IMPORTANTE</w:t>
            </w:r>
          </w:p>
          <w:p w14:paraId="1C0936DA" w14:textId="77777777" w:rsidR="00C950E3" w:rsidRDefault="00C950E3">
            <w:pPr>
              <w:jc w:val="both"/>
              <w:rPr>
                <w:rFonts w:ascii="gobCL" w:eastAsia="gobCL" w:hAnsi="gobCL" w:cs="gobCL"/>
                <w:b/>
                <w:u w:val="single"/>
              </w:rPr>
            </w:pPr>
          </w:p>
          <w:p w14:paraId="1659EEEF" w14:textId="5CEED7B4" w:rsidR="00F83592" w:rsidRPr="00F83592" w:rsidRDefault="00F83592" w:rsidP="00F83592">
            <w:pPr>
              <w:jc w:val="both"/>
              <w:rPr>
                <w:rFonts w:ascii="gobCL" w:eastAsia="gobCL" w:hAnsi="gobCL" w:cs="gobCL"/>
              </w:rPr>
            </w:pPr>
            <w:r w:rsidRPr="00F83592">
              <w:rPr>
                <w:rFonts w:ascii="gobCL" w:eastAsia="gobCL" w:hAnsi="gobCL" w:cs="gobCL"/>
              </w:rPr>
              <w:t>Las postulaciones deben ser individuales y, por lo tanto, Sercotec aceptará como máximo</w:t>
            </w:r>
            <w:r>
              <w:rPr>
                <w:rFonts w:ascii="gobCL" w:eastAsia="gobCL" w:hAnsi="gobCL" w:cs="gobCL"/>
              </w:rPr>
              <w:t xml:space="preserve"> </w:t>
            </w:r>
            <w:r w:rsidRPr="00F83592">
              <w:rPr>
                <w:rFonts w:ascii="gobCL" w:eastAsia="gobCL" w:hAnsi="gobCL" w:cs="gobCL"/>
              </w:rPr>
              <w:t>una postulación por empresa.</w:t>
            </w:r>
          </w:p>
          <w:p w14:paraId="75F0B8BB" w14:textId="6D799634" w:rsidR="00C950E3" w:rsidRDefault="00F83592">
            <w:pPr>
              <w:jc w:val="both"/>
              <w:rPr>
                <w:rFonts w:ascii="gobCL" w:eastAsia="gobCL" w:hAnsi="gobCL" w:cs="gobCL"/>
              </w:rPr>
            </w:pPr>
            <w:r w:rsidRPr="00F83592">
              <w:rPr>
                <w:rFonts w:ascii="gobCL" w:eastAsia="gobCL" w:hAnsi="gobCL" w:cs="gobCL"/>
              </w:rPr>
              <w:t>Una misma persona natural no podrá ser beneficiada más de una vez. Asimismo, no</w:t>
            </w:r>
            <w:r>
              <w:rPr>
                <w:rFonts w:ascii="gobCL" w:eastAsia="gobCL" w:hAnsi="gobCL" w:cs="gobCL"/>
              </w:rPr>
              <w:t xml:space="preserve"> </w:t>
            </w:r>
            <w:r w:rsidRPr="00F83592">
              <w:rPr>
                <w:rFonts w:ascii="gobCL" w:eastAsia="gobCL" w:hAnsi="gobCL" w:cs="gobCL"/>
              </w:rPr>
              <w:t>podrá ser beneficiada la persona jurídica cuyos socios o accionistas o la misma empresa</w:t>
            </w:r>
            <w:r>
              <w:rPr>
                <w:rFonts w:ascii="gobCL" w:eastAsia="gobCL" w:hAnsi="gobCL" w:cs="gobCL"/>
              </w:rPr>
              <w:t xml:space="preserve"> </w:t>
            </w:r>
            <w:r w:rsidRPr="00F83592">
              <w:rPr>
                <w:rFonts w:ascii="gobCL" w:eastAsia="gobCL" w:hAnsi="gobCL" w:cs="gobCL"/>
              </w:rPr>
              <w:t xml:space="preserve">tenga el 50% o </w:t>
            </w:r>
            <w:r w:rsidRPr="00F83592">
              <w:rPr>
                <w:rFonts w:ascii="gobCL" w:eastAsia="gobCL" w:hAnsi="gobCL" w:cs="gobCL"/>
              </w:rPr>
              <w:lastRenderedPageBreak/>
              <w:t>más de participación en otra que haya sido beneficiada en la presente</w:t>
            </w:r>
            <w:r>
              <w:rPr>
                <w:rFonts w:ascii="gobCL" w:eastAsia="gobCL" w:hAnsi="gobCL" w:cs="gobCL"/>
              </w:rPr>
              <w:t xml:space="preserve"> </w:t>
            </w:r>
            <w:r w:rsidRPr="00F83592">
              <w:rPr>
                <w:rFonts w:ascii="gobCL" w:eastAsia="gobCL" w:hAnsi="gobCL" w:cs="gobCL"/>
              </w:rPr>
              <w:t>convocatoria. De la misma forma, si una persona natural tiene una participación de 50%</w:t>
            </w:r>
            <w:r>
              <w:rPr>
                <w:rFonts w:ascii="gobCL" w:eastAsia="gobCL" w:hAnsi="gobCL" w:cs="gobCL"/>
              </w:rPr>
              <w:t xml:space="preserve"> </w:t>
            </w:r>
            <w:r w:rsidRPr="00F83592">
              <w:rPr>
                <w:rFonts w:ascii="gobCL" w:eastAsia="gobCL" w:hAnsi="gobCL" w:cs="gobCL"/>
              </w:rPr>
              <w:t>o más, en más de una persona jurídica, sólo podrá una de éstas resultar beneficiaria. En</w:t>
            </w:r>
            <w:r>
              <w:rPr>
                <w:rFonts w:ascii="gobCL" w:eastAsia="gobCL" w:hAnsi="gobCL" w:cs="gobCL"/>
              </w:rPr>
              <w:t xml:space="preserve"> </w:t>
            </w:r>
            <w:r w:rsidRPr="00F83592">
              <w:rPr>
                <w:rFonts w:ascii="gobCL" w:eastAsia="gobCL" w:hAnsi="gobCL" w:cs="gobCL"/>
              </w:rPr>
              <w:t>caso que una persona natural desarrolle su actividad como tal y como Empresa Individual</w:t>
            </w:r>
            <w:r>
              <w:rPr>
                <w:rFonts w:ascii="gobCL" w:eastAsia="gobCL" w:hAnsi="gobCL" w:cs="gobCL"/>
              </w:rPr>
              <w:t xml:space="preserve"> </w:t>
            </w:r>
            <w:r w:rsidRPr="00F83592">
              <w:rPr>
                <w:rFonts w:ascii="gobCL" w:eastAsia="gobCL" w:hAnsi="gobCL" w:cs="gobCL"/>
              </w:rPr>
              <w:t>de Responsabilidad Limitada (EIRL), sólo podrá recibir un beneficio. De similar forma, no</w:t>
            </w:r>
            <w:r>
              <w:rPr>
                <w:rFonts w:ascii="gobCL" w:eastAsia="gobCL" w:hAnsi="gobCL" w:cs="gobCL"/>
              </w:rPr>
              <w:t xml:space="preserve"> </w:t>
            </w:r>
            <w:r w:rsidRPr="00F83592">
              <w:rPr>
                <w:rFonts w:ascii="gobCL" w:eastAsia="gobCL" w:hAnsi="gobCL" w:cs="gobCL"/>
              </w:rPr>
              <w:t>podrá resultar beneficiaria, la persona jurídica conformada por uno o más socios que</w:t>
            </w:r>
            <w:r>
              <w:rPr>
                <w:rFonts w:ascii="gobCL" w:eastAsia="gobCL" w:hAnsi="gobCL" w:cs="gobCL"/>
              </w:rPr>
              <w:t xml:space="preserve"> </w:t>
            </w:r>
            <w:r w:rsidRPr="00F83592">
              <w:rPr>
                <w:rFonts w:ascii="gobCL" w:eastAsia="gobCL" w:hAnsi="gobCL" w:cs="gobCL"/>
              </w:rPr>
              <w:t>posean sobre el 50% y que esos mismos socios posean un 50% o más de participación</w:t>
            </w:r>
            <w:r>
              <w:rPr>
                <w:rFonts w:ascii="gobCL" w:eastAsia="gobCL" w:hAnsi="gobCL" w:cs="gobCL"/>
              </w:rPr>
              <w:t xml:space="preserve"> </w:t>
            </w:r>
            <w:r w:rsidRPr="00F83592">
              <w:rPr>
                <w:rFonts w:ascii="gobCL" w:eastAsia="gobCL" w:hAnsi="gobCL" w:cs="gobCL"/>
              </w:rPr>
              <w:t>en una sociedad que haya sido beneficiaria en la presente convocatoria</w:t>
            </w:r>
          </w:p>
        </w:tc>
      </w:tr>
    </w:tbl>
    <w:p w14:paraId="5EB9B958" w14:textId="77777777" w:rsidR="006B79FF" w:rsidRDefault="006B79FF">
      <w:pPr>
        <w:spacing w:before="240" w:after="240" w:line="240" w:lineRule="auto"/>
        <w:jc w:val="both"/>
        <w:rPr>
          <w:rFonts w:ascii="gobCL" w:eastAsia="gobCL" w:hAnsi="gobCL" w:cs="gobCL"/>
          <w:b/>
        </w:rPr>
      </w:pPr>
    </w:p>
    <w:p w14:paraId="257FC6E3" w14:textId="633AB835" w:rsidR="00C950E3" w:rsidRDefault="00924C70">
      <w:pPr>
        <w:spacing w:before="240" w:after="240" w:line="240" w:lineRule="auto"/>
        <w:jc w:val="both"/>
        <w:rPr>
          <w:rFonts w:ascii="gobCL" w:eastAsia="gobCL" w:hAnsi="gobCL" w:cs="gobCL"/>
          <w:b/>
        </w:rPr>
      </w:pPr>
      <w:r>
        <w:rPr>
          <w:rFonts w:ascii="gobCL" w:eastAsia="gobCL" w:hAnsi="gobCL" w:cs="gobCL"/>
          <w:b/>
        </w:rPr>
        <w:t>3.2. Pasos para postular</w:t>
      </w:r>
    </w:p>
    <w:p w14:paraId="31FDB05B" w14:textId="77777777" w:rsidR="00C950E3" w:rsidRDefault="00924C70">
      <w:pPr>
        <w:spacing w:before="240" w:after="240" w:line="240" w:lineRule="auto"/>
        <w:jc w:val="both"/>
        <w:rPr>
          <w:rFonts w:ascii="gobCL" w:eastAsia="gobCL" w:hAnsi="gobCL" w:cs="gobCL"/>
        </w:rPr>
      </w:pPr>
      <w:r>
        <w:rPr>
          <w:rFonts w:ascii="gobCL" w:eastAsia="gobCL" w:hAnsi="gobCL" w:cs="gobCL"/>
        </w:rPr>
        <w:t>Para hacer efectiva la postulación, se deberán realizar las siguientes acciones:</w:t>
      </w:r>
    </w:p>
    <w:p w14:paraId="6C636E3E"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b/>
          <w:u w:val="single"/>
        </w:rPr>
        <w:t xml:space="preserve">a. Registro de usuario/a Sercotec </w:t>
      </w:r>
    </w:p>
    <w:p w14:paraId="3D8942E6" w14:textId="77777777" w:rsidR="00C950E3" w:rsidRDefault="00924C70">
      <w:pPr>
        <w:spacing w:before="240" w:after="240" w:line="240" w:lineRule="auto"/>
        <w:jc w:val="both"/>
        <w:rPr>
          <w:rFonts w:ascii="gobCL" w:eastAsia="gobCL" w:hAnsi="gobCL" w:cs="gobCL"/>
        </w:rPr>
      </w:pPr>
      <w:r>
        <w:rPr>
          <w:rFonts w:ascii="gobCL" w:eastAsia="gobCL" w:hAnsi="gobCL" w:cs="gobCL"/>
        </w:rPr>
        <w:t>Registrarse como usuario/a en www.sercotec.cl, o bien, actualizar sus antecedentes de registro. El/la postulante realiza la postulación con la información ingresada en este registro, la cual será utilizada por Sercotec durante todo el proceso.</w:t>
      </w:r>
    </w:p>
    <w:p w14:paraId="55D84D7E"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b/>
          <w:u w:val="single"/>
        </w:rPr>
        <w:t>b. Formulario de postulación:</w:t>
      </w:r>
    </w:p>
    <w:p w14:paraId="6621AFBD" w14:textId="77777777" w:rsidR="00C950E3" w:rsidRDefault="00924C70">
      <w:pPr>
        <w:spacing w:before="240" w:after="240" w:line="240" w:lineRule="auto"/>
        <w:jc w:val="both"/>
        <w:rPr>
          <w:rFonts w:ascii="gobCL" w:eastAsia="gobCL" w:hAnsi="gobCL" w:cs="gobCL"/>
        </w:rPr>
      </w:pPr>
      <w:r>
        <w:rPr>
          <w:rFonts w:ascii="gobCL" w:eastAsia="gobCL" w:hAnsi="gobCL" w:cs="gobCL"/>
        </w:rPr>
        <w:t xml:space="preserve">Cada empresa interesada deberá completar el </w:t>
      </w:r>
      <w:r w:rsidRPr="00C17BD2">
        <w:rPr>
          <w:rFonts w:ascii="gobCL" w:eastAsia="gobCL" w:hAnsi="gobCL" w:cs="gobCL"/>
          <w:b/>
        </w:rPr>
        <w:t>formulario de postulación</w:t>
      </w:r>
      <w:r>
        <w:rPr>
          <w:rFonts w:ascii="gobCL" w:eastAsia="gobCL" w:hAnsi="gobCL" w:cs="gobCL"/>
        </w:rPr>
        <w:t xml:space="preserve">, disponible en </w:t>
      </w:r>
      <w:hyperlink r:id="rId13">
        <w:r>
          <w:rPr>
            <w:rFonts w:ascii="gobCL" w:eastAsia="gobCL" w:hAnsi="gobCL" w:cs="gobCL"/>
            <w:color w:val="0563C1"/>
            <w:u w:val="single"/>
          </w:rPr>
          <w:t>www.sercotec.cl</w:t>
        </w:r>
      </w:hyperlink>
      <w:r>
        <w:rPr>
          <w:rFonts w:ascii="gobCL" w:eastAsia="gobCL" w:hAnsi="gobCL" w:cs="gobCL"/>
        </w:rPr>
        <w:t xml:space="preserve">. Además, deberá completar un esquema general del presupuesto para la ejecución del Plan de Compras.  </w:t>
      </w:r>
    </w:p>
    <w:p w14:paraId="355FE51D"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b/>
          <w:u w:val="single"/>
        </w:rPr>
        <w:t>c. Documentos adjuntos:</w:t>
      </w:r>
    </w:p>
    <w:p w14:paraId="3AE56240" w14:textId="64828E57" w:rsidR="00C950E3" w:rsidRDefault="00924C70">
      <w:pPr>
        <w:spacing w:before="240" w:after="240" w:line="240" w:lineRule="auto"/>
        <w:jc w:val="both"/>
        <w:rPr>
          <w:rFonts w:ascii="gobCL" w:eastAsia="gobCL" w:hAnsi="gobCL" w:cs="gobCL"/>
        </w:rPr>
      </w:pPr>
      <w:r>
        <w:rPr>
          <w:rFonts w:ascii="gobCL" w:eastAsia="gobCL" w:hAnsi="gobCL" w:cs="gobCL"/>
        </w:rPr>
        <w:t>Cada empresa postulante deberá adjuntar su</w:t>
      </w:r>
      <w:r>
        <w:rPr>
          <w:rFonts w:ascii="gobCL" w:eastAsia="gobCL" w:hAnsi="gobCL" w:cs="gobCL"/>
          <w:b/>
          <w:color w:val="000000"/>
        </w:rPr>
        <w:t xml:space="preserve"> </w:t>
      </w:r>
      <w:r w:rsidR="00ED2019" w:rsidRPr="00ED2019">
        <w:rPr>
          <w:rFonts w:ascii="gobCL" w:eastAsia="gobCL" w:hAnsi="gobCL" w:cs="gobCL"/>
          <w:b/>
          <w:color w:val="000000"/>
        </w:rPr>
        <w:t>Carpeta Tributaria Electrónica Personalizada de 36 meses</w:t>
      </w:r>
      <w:r>
        <w:rPr>
          <w:rFonts w:ascii="gobCL" w:eastAsia="gobCL" w:hAnsi="gobCL" w:cs="gobCL"/>
          <w:color w:val="000000"/>
        </w:rPr>
        <w:t xml:space="preserve">, disponible en </w:t>
      </w:r>
      <w:hyperlink r:id="rId14">
        <w:r>
          <w:rPr>
            <w:rFonts w:ascii="gobCL" w:eastAsia="gobCL" w:hAnsi="gobCL" w:cs="gobCL"/>
            <w:color w:val="0563C1"/>
            <w:u w:val="single"/>
          </w:rPr>
          <w:t>www.sii.cl</w:t>
        </w:r>
      </w:hyperlink>
      <w:r>
        <w:rPr>
          <w:rFonts w:ascii="gobCL" w:eastAsia="gobCL" w:hAnsi="gobCL" w:cs="gobCL"/>
          <w:color w:val="000000"/>
        </w:rPr>
        <w:t xml:space="preserve">. Se deberá poner especial atención en que el documento contenga todos los formularios 29 de los períodos requeridos para efectos del cálculo, tanto del nivel de ventas, como para la </w:t>
      </w:r>
      <w:r w:rsidR="00126745">
        <w:rPr>
          <w:rFonts w:ascii="gobCL" w:eastAsia="gobCL" w:hAnsi="gobCL" w:cs="gobCL"/>
          <w:color w:val="000000"/>
        </w:rPr>
        <w:t>variación</w:t>
      </w:r>
      <w:r>
        <w:rPr>
          <w:rFonts w:ascii="gobCL" w:eastAsia="gobCL" w:hAnsi="gobCL" w:cs="gobCL"/>
          <w:color w:val="000000"/>
        </w:rPr>
        <w:t xml:space="preserve"> de éstas. Este documento es obligatorio para todas las empresas postulantes. </w:t>
      </w:r>
    </w:p>
    <w:p w14:paraId="0CF70D7D" w14:textId="77777777" w:rsidR="00C950E3" w:rsidRDefault="00924C70">
      <w:p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b/>
          <w:color w:val="000000"/>
          <w:u w:val="single"/>
        </w:rPr>
        <w:t xml:space="preserve">Cabe mencionar que NO se aceptará una carpeta tributaria distinta a la “carpeta tributaria electrónica </w:t>
      </w:r>
      <w:r w:rsidR="00ED7654">
        <w:rPr>
          <w:rFonts w:ascii="gobCL" w:eastAsia="gobCL" w:hAnsi="gobCL" w:cs="gobCL"/>
          <w:b/>
          <w:color w:val="000000"/>
          <w:u w:val="single"/>
        </w:rPr>
        <w:t>personalizada</w:t>
      </w:r>
      <w:r w:rsidR="00C2188A">
        <w:rPr>
          <w:rFonts w:ascii="gobCL" w:eastAsia="gobCL" w:hAnsi="gobCL" w:cs="gobCL"/>
          <w:b/>
          <w:color w:val="000000"/>
          <w:u w:val="single"/>
        </w:rPr>
        <w:t xml:space="preserve"> </w:t>
      </w:r>
      <w:r w:rsidR="00C2188A" w:rsidRPr="008427C8">
        <w:rPr>
          <w:rFonts w:ascii="gobCL" w:eastAsia="gobCL" w:hAnsi="gobCL" w:cs="gobCL"/>
          <w:b/>
          <w:color w:val="000000" w:themeColor="text1"/>
          <w:u w:val="single"/>
        </w:rPr>
        <w:t>de 36 meses</w:t>
      </w:r>
      <w:r w:rsidRPr="008427C8">
        <w:rPr>
          <w:rFonts w:ascii="gobCL" w:eastAsia="gobCL" w:hAnsi="gobCL" w:cs="gobCL"/>
          <w:b/>
          <w:color w:val="000000"/>
          <w:u w:val="single"/>
        </w:rPr>
        <w:t xml:space="preserve">” </w:t>
      </w:r>
      <w:r>
        <w:rPr>
          <w:rFonts w:ascii="gobCL" w:eastAsia="gobCL" w:hAnsi="gobCL" w:cs="gobCL"/>
          <w:b/>
          <w:color w:val="000000"/>
          <w:u w:val="single"/>
        </w:rPr>
        <w:t>que se genera en la página web del SII (Formato PDF).</w:t>
      </w:r>
      <w:r>
        <w:rPr>
          <w:rFonts w:ascii="gobCL" w:eastAsia="gobCL" w:hAnsi="gobCL" w:cs="gobCL"/>
          <w:color w:val="000000"/>
        </w:rPr>
        <w:t xml:space="preserve"> En caso de adjuntar una carpeta tributaria electrónica distinta a la antes señalada, la empresa postulante será declarada inadmisible. Por su parte, la carpeta tributaria electrónica sólo será válida, si el RUT emisor es el mismo que el RUT de la empresa postulante. </w:t>
      </w:r>
    </w:p>
    <w:p w14:paraId="7CCD3EE3" w14:textId="77777777" w:rsidR="00C950E3" w:rsidRDefault="00C950E3">
      <w:pPr>
        <w:pBdr>
          <w:top w:val="nil"/>
          <w:left w:val="nil"/>
          <w:bottom w:val="nil"/>
          <w:right w:val="nil"/>
          <w:between w:val="nil"/>
        </w:pBdr>
        <w:spacing w:after="0" w:line="240" w:lineRule="auto"/>
        <w:jc w:val="both"/>
        <w:rPr>
          <w:rFonts w:ascii="gobCL" w:eastAsia="gobCL" w:hAnsi="gobCL" w:cs="gobCL"/>
          <w:color w:val="000000"/>
        </w:rPr>
      </w:pPr>
    </w:p>
    <w:p w14:paraId="68F2796E" w14:textId="77777777" w:rsidR="00C950E3" w:rsidRDefault="00924C70">
      <w:pPr>
        <w:pBdr>
          <w:top w:val="nil"/>
          <w:left w:val="nil"/>
          <w:bottom w:val="nil"/>
          <w:right w:val="nil"/>
          <w:between w:val="nil"/>
        </w:pBdr>
        <w:spacing w:after="0" w:line="240" w:lineRule="auto"/>
        <w:jc w:val="both"/>
        <w:rPr>
          <w:rFonts w:ascii="gobCL" w:eastAsia="gobCL" w:hAnsi="gobCL" w:cs="gobCL"/>
          <w:b/>
          <w:color w:val="202124"/>
          <w:highlight w:val="white"/>
        </w:rPr>
      </w:pPr>
      <w:r>
        <w:rPr>
          <w:rFonts w:ascii="gobCL" w:eastAsia="gobCL" w:hAnsi="gobCL" w:cs="gobCL"/>
          <w:color w:val="202124"/>
          <w:highlight w:val="white"/>
        </w:rPr>
        <w:t>En caso de que la carpeta tributaria electrónica de la empresa postulante no registre declaración del Formulario 29, en uno o más meses</w:t>
      </w:r>
      <w:r>
        <w:rPr>
          <w:rFonts w:ascii="gobCL" w:eastAsia="gobCL" w:hAnsi="gobCL" w:cs="gobCL"/>
        </w:rPr>
        <w:t>, por no haberse declarado dentro del plazo establecido para estos efectos</w:t>
      </w:r>
      <w:r>
        <w:rPr>
          <w:rFonts w:ascii="gobCL" w:eastAsia="gobCL" w:hAnsi="gobCL" w:cs="gobCL"/>
          <w:color w:val="202124"/>
          <w:highlight w:val="white"/>
        </w:rPr>
        <w:t xml:space="preserve">, </w:t>
      </w:r>
      <w:r>
        <w:rPr>
          <w:rFonts w:ascii="gobCL" w:eastAsia="gobCL" w:hAnsi="gobCL" w:cs="gobCL"/>
          <w:b/>
          <w:color w:val="202124"/>
          <w:highlight w:val="white"/>
        </w:rPr>
        <w:t xml:space="preserve">el postulante </w:t>
      </w:r>
      <w:r w:rsidR="005E44B7">
        <w:rPr>
          <w:rFonts w:ascii="gobCL" w:eastAsia="gobCL" w:hAnsi="gobCL" w:cs="gobCL"/>
          <w:b/>
          <w:color w:val="202124"/>
          <w:highlight w:val="white"/>
        </w:rPr>
        <w:t>deberá</w:t>
      </w:r>
      <w:r>
        <w:rPr>
          <w:rFonts w:ascii="gobCL" w:eastAsia="gobCL" w:hAnsi="gobCL" w:cs="gobCL"/>
          <w:b/>
          <w:color w:val="202124"/>
          <w:highlight w:val="white"/>
        </w:rPr>
        <w:t xml:space="preserve"> adjuntar el o los documentos correspondientes en el formulario de postulación de la convocatoria. El/los Formularios 29 los puede obtener en la siguiente ruta:</w:t>
      </w:r>
    </w:p>
    <w:p w14:paraId="3929719D" w14:textId="77777777" w:rsidR="00C950E3" w:rsidRDefault="00C950E3">
      <w:pPr>
        <w:pBdr>
          <w:top w:val="nil"/>
          <w:left w:val="nil"/>
          <w:bottom w:val="nil"/>
          <w:right w:val="nil"/>
          <w:between w:val="nil"/>
        </w:pBdr>
        <w:spacing w:after="0" w:line="240" w:lineRule="auto"/>
        <w:jc w:val="both"/>
        <w:rPr>
          <w:rFonts w:ascii="Arial" w:eastAsia="Arial" w:hAnsi="Arial" w:cs="Arial"/>
          <w:color w:val="202124"/>
          <w:sz w:val="20"/>
          <w:szCs w:val="20"/>
          <w:highlight w:val="white"/>
        </w:rPr>
      </w:pPr>
    </w:p>
    <w:p w14:paraId="05F86928" w14:textId="77777777" w:rsidR="00C950E3" w:rsidRDefault="007A19A0">
      <w:pPr>
        <w:pBdr>
          <w:top w:val="nil"/>
          <w:left w:val="nil"/>
          <w:bottom w:val="nil"/>
          <w:right w:val="nil"/>
          <w:between w:val="nil"/>
        </w:pBdr>
        <w:spacing w:after="0" w:line="240" w:lineRule="auto"/>
        <w:jc w:val="both"/>
        <w:rPr>
          <w:rFonts w:ascii="gobCL" w:eastAsia="gobCL" w:hAnsi="gobCL" w:cs="gobCL"/>
          <w:color w:val="202124"/>
          <w:sz w:val="20"/>
          <w:szCs w:val="20"/>
          <w:highlight w:val="white"/>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“Impuestos Mensuales”</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Seleccionar “Consulta y Seguimiento (F 29 y F 50)</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“Consulta Integral F 29</w:t>
      </w:r>
      <w:r w:rsidR="00924C70">
        <w:rPr>
          <w:rFonts w:ascii="gobCL" w:eastAsia="gobCL" w:hAnsi="gobCL" w:cs="gobCL"/>
          <w:color w:val="222222"/>
          <w:highlight w:val="white"/>
        </w:rPr>
        <w:t>”</w:t>
      </w:r>
    </w:p>
    <w:p w14:paraId="25E6E432" w14:textId="77777777" w:rsidR="00C950E3" w:rsidRDefault="00C950E3">
      <w:pPr>
        <w:pBdr>
          <w:top w:val="nil"/>
          <w:left w:val="nil"/>
          <w:bottom w:val="nil"/>
          <w:right w:val="nil"/>
          <w:between w:val="nil"/>
        </w:pBdr>
        <w:spacing w:after="0" w:line="240" w:lineRule="auto"/>
        <w:jc w:val="both"/>
        <w:rPr>
          <w:rFonts w:ascii="Arial" w:eastAsia="Arial" w:hAnsi="Arial" w:cs="Arial"/>
          <w:color w:val="202124"/>
          <w:sz w:val="20"/>
          <w:szCs w:val="20"/>
          <w:highlight w:val="white"/>
        </w:rPr>
      </w:pPr>
    </w:p>
    <w:p w14:paraId="25CD22A4" w14:textId="77777777" w:rsidR="00C950E3" w:rsidRDefault="00924C70">
      <w:pPr>
        <w:jc w:val="both"/>
        <w:rPr>
          <w:rFonts w:ascii="gobCL" w:eastAsia="gobCL" w:hAnsi="gobCL" w:cs="gobCL"/>
        </w:rPr>
      </w:pPr>
      <w:r>
        <w:rPr>
          <w:rFonts w:ascii="gobCL" w:eastAsia="gobCL" w:hAnsi="gobCL" w:cs="gobCL"/>
        </w:rPr>
        <w:lastRenderedPageBreak/>
        <w:t>Respecto de los Formularios 29, éstos deberán ser los que se generan automáticamente a través del sitio del SII (Formato PDF).</w:t>
      </w:r>
    </w:p>
    <w:p w14:paraId="49B6A433" w14:textId="77777777" w:rsidR="00C950E3" w:rsidRDefault="00924C70">
      <w:pPr>
        <w:pBdr>
          <w:top w:val="nil"/>
          <w:left w:val="nil"/>
          <w:bottom w:val="nil"/>
          <w:right w:val="nil"/>
          <w:between w:val="nil"/>
        </w:pBdr>
        <w:spacing w:after="0" w:line="240" w:lineRule="auto"/>
        <w:jc w:val="both"/>
        <w:rPr>
          <w:rFonts w:ascii="gobCL" w:eastAsia="gobCL" w:hAnsi="gobCL" w:cs="gobCL"/>
          <w:b/>
        </w:rPr>
      </w:pPr>
      <w:r>
        <w:rPr>
          <w:rFonts w:ascii="gobCL" w:eastAsia="gobCL" w:hAnsi="gobCL" w:cs="gobCL"/>
        </w:rPr>
        <w:t xml:space="preserve">En caso de producirse una falla técnica en la plataforma informática, que impida la postulación, que acepte postulaciones improcedentes o que provoque la pérdida de la información ingresada por los postulantes, ya sea durante el proceso de postulación o una vez cerrado el mismo, </w:t>
      </w:r>
      <w:r>
        <w:rPr>
          <w:rFonts w:ascii="gobCL" w:eastAsia="gobCL" w:hAnsi="gobCL" w:cs="gobCL"/>
          <w:b/>
        </w:rPr>
        <w:t>Sercotec podrá arbitrar las medidas que estime pertinentes para efectos de subsanar dicha situación, sin afectar el principio de igualdad de los postulantes, ni modificar los objetivos del Programa, ni los requisitos exigidos para su admisibilidad o formalización.</w:t>
      </w:r>
    </w:p>
    <w:p w14:paraId="7EC62253" w14:textId="77777777" w:rsidR="00C950E3" w:rsidRDefault="00C950E3">
      <w:pPr>
        <w:pBdr>
          <w:top w:val="nil"/>
          <w:left w:val="nil"/>
          <w:bottom w:val="nil"/>
          <w:right w:val="nil"/>
          <w:between w:val="nil"/>
        </w:pBdr>
        <w:spacing w:after="0" w:line="240" w:lineRule="auto"/>
        <w:jc w:val="both"/>
        <w:rPr>
          <w:rFonts w:ascii="gobCL" w:eastAsia="gobCL" w:hAnsi="gobCL" w:cs="gobCL"/>
        </w:rPr>
      </w:pPr>
    </w:p>
    <w:p w14:paraId="121FB647" w14:textId="77777777" w:rsidR="00C950E3" w:rsidRDefault="00924C70">
      <w:pPr>
        <w:spacing w:before="240" w:after="240" w:line="240" w:lineRule="auto"/>
        <w:jc w:val="both"/>
        <w:rPr>
          <w:rFonts w:ascii="gobCL" w:eastAsia="gobCL" w:hAnsi="gobCL" w:cs="gobCL"/>
          <w:b/>
        </w:rPr>
      </w:pPr>
      <w:r>
        <w:rPr>
          <w:rFonts w:ascii="gobCL" w:eastAsia="gobCL" w:hAnsi="gobCL" w:cs="gobCL"/>
          <w:b/>
        </w:rPr>
        <w:t>3.3. Apoyo en el proceso de postulación.</w:t>
      </w:r>
    </w:p>
    <w:p w14:paraId="65A07976" w14:textId="64953E54" w:rsidR="00C950E3" w:rsidRDefault="003B61D2">
      <w:pPr>
        <w:spacing w:before="240" w:after="240" w:line="240" w:lineRule="auto"/>
        <w:jc w:val="both"/>
        <w:rPr>
          <w:rFonts w:ascii="gobCL" w:eastAsia="gobCL" w:hAnsi="gobCL" w:cs="gobCL"/>
        </w:rPr>
      </w:pPr>
      <w:bookmarkStart w:id="2" w:name="_heading=h.3znysh7" w:colFirst="0" w:colLast="0"/>
      <w:bookmarkEnd w:id="2"/>
      <w:r w:rsidRPr="003B61D2">
        <w:rPr>
          <w:rFonts w:ascii="gobCL" w:eastAsia="gobCL" w:hAnsi="gobCL" w:cs="gobCL"/>
        </w:rPr>
        <w:t xml:space="preserve">Para que las personas interesadas realicen consultas, Sercotec dispondrá de un Agente Operador. Para esta convocatoria, el Agente asignado es: GEDES, teléfono 52-2 217952 - 52 2 213516, correo electrónico atacama@gedes.cl. Además, puede pedir orientación a los Puntos Mipe, a los teléfonos 232425173 - 232425175 o bien, ingresando a </w:t>
      </w:r>
      <w:hyperlink r:id="rId15" w:history="1">
        <w:r w:rsidRPr="00E04AF5">
          <w:rPr>
            <w:rStyle w:val="Hipervnculo"/>
            <w:rFonts w:ascii="gobCL" w:eastAsia="gobCL" w:hAnsi="gobCL" w:cs="gobCL"/>
          </w:rPr>
          <w:t>www.sercotec.cl</w:t>
        </w:r>
      </w:hyperlink>
      <w:r w:rsidRPr="003B61D2">
        <w:rPr>
          <w:rFonts w:ascii="gobCL" w:eastAsia="gobCL" w:hAnsi="gobCL" w:cs="gobCL"/>
        </w:rPr>
        <w:t>.</w:t>
      </w:r>
      <w:r>
        <w:rPr>
          <w:rFonts w:ascii="gobCL" w:eastAsia="gobCL" w:hAnsi="gobCL" w:cs="gobCL"/>
        </w:rPr>
        <w:t xml:space="preserve"> </w:t>
      </w:r>
      <w:r w:rsidR="008A03EA">
        <w:rPr>
          <w:rFonts w:ascii="gobCL" w:eastAsia="gobCL" w:hAnsi="gobCL" w:cs="gobCL"/>
        </w:rPr>
        <w:t xml:space="preserve"> </w:t>
      </w:r>
      <w:r w:rsidR="004045A8">
        <w:rPr>
          <w:rFonts w:ascii="gobCL" w:eastAsia="gobCL" w:hAnsi="gobCL" w:cs="gobCL"/>
        </w:rPr>
        <w:t xml:space="preserve"> </w:t>
      </w:r>
      <w:r w:rsidR="001E4969">
        <w:rPr>
          <w:rFonts w:ascii="gobCL" w:eastAsia="gobCL" w:hAnsi="gobCL" w:cs="gobCL"/>
        </w:rPr>
        <w:t xml:space="preserve"> </w:t>
      </w:r>
      <w:r w:rsidR="00DC7B44">
        <w:rPr>
          <w:rFonts w:ascii="gobCL" w:eastAsia="gobCL" w:hAnsi="gobCL" w:cs="gobCL"/>
        </w:rPr>
        <w:t xml:space="preserve"> </w:t>
      </w:r>
      <w:r w:rsidR="00A17043">
        <w:rPr>
          <w:rFonts w:ascii="gobCL" w:eastAsia="gobCL" w:hAnsi="gobCL" w:cs="gobCL"/>
        </w:rPr>
        <w:t xml:space="preserve"> </w:t>
      </w:r>
      <w:r w:rsidR="00924C70">
        <w:rPr>
          <w:rFonts w:ascii="gobCL" w:eastAsia="gobCL" w:hAnsi="gobCL" w:cs="gobCL"/>
        </w:rPr>
        <w:t xml:space="preserve"> </w:t>
      </w:r>
    </w:p>
    <w:p w14:paraId="3E5E2EB4" w14:textId="77777777" w:rsidR="00190BE1" w:rsidRDefault="00190BE1">
      <w:pPr>
        <w:spacing w:before="240" w:after="240" w:line="240" w:lineRule="auto"/>
        <w:jc w:val="both"/>
        <w:rPr>
          <w:rFonts w:ascii="gobCL" w:eastAsia="gobCL" w:hAnsi="gobCL" w:cs="gobCL"/>
        </w:rPr>
      </w:pPr>
    </w:p>
    <w:p w14:paraId="5860A27F" w14:textId="4E6807D5" w:rsidR="00C950E3" w:rsidRDefault="00924C70">
      <w:pPr>
        <w:spacing w:before="240" w:after="240" w:line="240" w:lineRule="auto"/>
        <w:jc w:val="both"/>
        <w:rPr>
          <w:rFonts w:ascii="gobCL" w:eastAsia="gobCL" w:hAnsi="gobCL" w:cs="gobCL"/>
        </w:rPr>
      </w:pPr>
      <w:r>
        <w:rPr>
          <w:rFonts w:ascii="gobCL" w:eastAsia="gobCL" w:hAnsi="gobCL" w:cs="gobCL"/>
          <w:b/>
        </w:rPr>
        <w:t xml:space="preserve">4. Evaluación </w:t>
      </w:r>
    </w:p>
    <w:p w14:paraId="0E46BAEE" w14:textId="77777777" w:rsidR="00C950E3" w:rsidRDefault="00924C70">
      <w:pPr>
        <w:spacing w:before="240" w:after="240" w:line="240" w:lineRule="auto"/>
        <w:jc w:val="both"/>
        <w:rPr>
          <w:rFonts w:ascii="gobCL" w:eastAsia="gobCL" w:hAnsi="gobCL" w:cs="gobCL"/>
        </w:rPr>
      </w:pPr>
      <w:r>
        <w:rPr>
          <w:rFonts w:ascii="gobCL" w:eastAsia="gobCL" w:hAnsi="gobCL" w:cs="gobCL"/>
        </w:rPr>
        <w:t>Iniciada la postulación, la revisión del cumplimiento de los requisitos de admisibilidad establecidos en el punto 2.1.1., será realizada automáticamente a través de la plataforma de postulación, lo que determinará quienes podrán enviar el formulario de postulación.</w:t>
      </w:r>
    </w:p>
    <w:p w14:paraId="4A7DF94D" w14:textId="4BF697EC" w:rsidR="00C950E3" w:rsidRDefault="00924C70">
      <w:pPr>
        <w:spacing w:before="240" w:after="240" w:line="240" w:lineRule="auto"/>
        <w:jc w:val="both"/>
        <w:rPr>
          <w:rFonts w:ascii="gobCL" w:eastAsia="gobCL" w:hAnsi="gobCL" w:cs="gobCL"/>
        </w:rPr>
      </w:pPr>
      <w:r>
        <w:rPr>
          <w:rFonts w:ascii="gobCL" w:eastAsia="gobCL" w:hAnsi="gobCL" w:cs="gobCL"/>
        </w:rPr>
        <w:t>Durante el proceso de postulación, en caso de no poder enviar el formulario debido al no cumplimiento de alguno de los requisitos de admisibilidad establecidos</w:t>
      </w:r>
      <w:r w:rsidR="0040584E">
        <w:rPr>
          <w:rFonts w:ascii="gobCL" w:eastAsia="gobCL" w:hAnsi="gobCL" w:cs="gobCL"/>
        </w:rPr>
        <w:t xml:space="preserve"> (punto 2.1.1.a)</w:t>
      </w:r>
      <w:r>
        <w:rPr>
          <w:rFonts w:ascii="gobCL" w:eastAsia="gobCL" w:hAnsi="gobCL" w:cs="gobCL"/>
        </w:rPr>
        <w:t xml:space="preserve">, el postulante deberá enviar al Agente Operador correspondiente, los antecedentes necesarios que acrediten dicho cumplimiento, los cuales serán revisados y, en los casos que corresponda, se procederá a cambiar su estado a admisible para el requisito que corresponda. Posterior a ello, el postulante podrá enviar su formulario de postulación.  </w:t>
      </w:r>
    </w:p>
    <w:p w14:paraId="1CE39FAF" w14:textId="2106E313" w:rsidR="008E5D31" w:rsidRDefault="00A63C8F">
      <w:pPr>
        <w:spacing w:before="240" w:after="240" w:line="240" w:lineRule="auto"/>
        <w:jc w:val="both"/>
        <w:rPr>
          <w:rFonts w:ascii="gobCL" w:eastAsia="gobCL" w:hAnsi="gobCL" w:cs="gobCL"/>
        </w:rPr>
      </w:pPr>
      <w:r>
        <w:rPr>
          <w:rFonts w:ascii="gobCL" w:eastAsia="gobCL" w:hAnsi="gobCL" w:cs="gobCL"/>
        </w:rPr>
        <w:t>El Agente Operador revisará</w:t>
      </w:r>
      <w:r w:rsidR="008E5D31">
        <w:rPr>
          <w:rFonts w:ascii="gobCL" w:eastAsia="gobCL" w:hAnsi="gobCL" w:cs="gobCL"/>
        </w:rPr>
        <w:t xml:space="preserve"> las carpetas tributarias que no hayan sido leídas automáticamente por el sistema, los Formularios 29 que ha</w:t>
      </w:r>
      <w:r w:rsidR="00CB20B3">
        <w:rPr>
          <w:rFonts w:ascii="gobCL" w:eastAsia="gobCL" w:hAnsi="gobCL" w:cs="gobCL"/>
        </w:rPr>
        <w:t>yan sido subidos separadamente.</w:t>
      </w:r>
      <w:bookmarkStart w:id="3" w:name="_GoBack"/>
      <w:bookmarkEnd w:id="3"/>
    </w:p>
    <w:p w14:paraId="15D2F567" w14:textId="41873701" w:rsidR="00A63C8F" w:rsidRPr="005A4D8B" w:rsidRDefault="00814354">
      <w:pPr>
        <w:spacing w:before="240" w:after="240" w:line="240" w:lineRule="auto"/>
        <w:jc w:val="both"/>
        <w:rPr>
          <w:rFonts w:ascii="gobCL" w:eastAsia="gobCL" w:hAnsi="gobCL" w:cs="gobCL"/>
          <w:b/>
        </w:rPr>
      </w:pPr>
      <w:r w:rsidRPr="005A4D8B">
        <w:rPr>
          <w:rFonts w:ascii="gobCL" w:eastAsia="gobCL" w:hAnsi="gobCL" w:cs="gobCL"/>
          <w:b/>
          <w:u w:val="single"/>
        </w:rPr>
        <w:t>IMPORTANTE</w:t>
      </w:r>
      <w:r>
        <w:rPr>
          <w:rFonts w:ascii="gobCL" w:eastAsia="gobCL" w:hAnsi="gobCL" w:cs="gobCL"/>
        </w:rPr>
        <w:t xml:space="preserve">: </w:t>
      </w:r>
      <w:r w:rsidR="0040584E" w:rsidRPr="0040584E">
        <w:rPr>
          <w:rFonts w:ascii="gobCL" w:eastAsia="gobCL" w:hAnsi="gobCL" w:cs="gobCL"/>
          <w:b/>
        </w:rPr>
        <w:t xml:space="preserve">Producto de la revisión </w:t>
      </w:r>
      <w:r w:rsidR="0040584E">
        <w:rPr>
          <w:rFonts w:ascii="gobCL" w:eastAsia="gobCL" w:hAnsi="gobCL" w:cs="gobCL"/>
          <w:b/>
        </w:rPr>
        <w:t>de los requisitos establecidos en punto 2.1.1. b)</w:t>
      </w:r>
      <w:r w:rsidR="008E5D31" w:rsidRPr="005A4D8B">
        <w:rPr>
          <w:rFonts w:ascii="gobCL" w:eastAsia="gobCL" w:hAnsi="gobCL" w:cs="gobCL"/>
          <w:b/>
        </w:rPr>
        <w:t>, se generará una lista de empresas admisibles y no admisibles. Las segundas serán notificadas sobre las razones de su inadmisibilidad,</w:t>
      </w:r>
      <w:r w:rsidRPr="005A4D8B">
        <w:rPr>
          <w:rFonts w:ascii="gobCL" w:eastAsia="gobCL" w:hAnsi="gobCL" w:cs="gobCL"/>
          <w:b/>
        </w:rPr>
        <w:t xml:space="preserve"> pudiendo ser “Carpeta Tributaria no válida”, “IVA no declarado”,</w:t>
      </w:r>
      <w:r w:rsidR="008E5D31" w:rsidRPr="005A4D8B">
        <w:rPr>
          <w:rFonts w:ascii="gobCL" w:eastAsia="gobCL" w:hAnsi="gobCL" w:cs="gobCL"/>
          <w:b/>
        </w:rPr>
        <w:t xml:space="preserve"> y contarán con un plazo de 3 días hábiles </w:t>
      </w:r>
      <w:r w:rsidR="00FC2A46" w:rsidRPr="005A4D8B">
        <w:rPr>
          <w:rFonts w:ascii="gobCL" w:eastAsia="gobCL" w:hAnsi="gobCL" w:cs="gobCL"/>
          <w:b/>
        </w:rPr>
        <w:t xml:space="preserve">para hacer el envío de los antecedentes que </w:t>
      </w:r>
      <w:r w:rsidRPr="005A4D8B">
        <w:rPr>
          <w:rFonts w:ascii="gobCL" w:eastAsia="gobCL" w:hAnsi="gobCL" w:cs="gobCL"/>
          <w:b/>
        </w:rPr>
        <w:t xml:space="preserve">acrediten el cumplimiento de los requisitos. </w:t>
      </w:r>
      <w:r w:rsidR="00A63C8F" w:rsidRPr="005A4D8B">
        <w:rPr>
          <w:rFonts w:ascii="gobCL" w:eastAsia="gobCL" w:hAnsi="gobCL" w:cs="gobCL"/>
          <w:b/>
        </w:rPr>
        <w:t xml:space="preserve"> </w:t>
      </w:r>
    </w:p>
    <w:p w14:paraId="69D07695" w14:textId="77777777" w:rsidR="00EC337B" w:rsidRDefault="00EC337B">
      <w:pPr>
        <w:spacing w:before="240" w:after="240" w:line="240" w:lineRule="auto"/>
        <w:jc w:val="both"/>
        <w:rPr>
          <w:rFonts w:ascii="gobCL" w:eastAsia="gobCL" w:hAnsi="gobCL" w:cs="gobCL"/>
        </w:rPr>
      </w:pPr>
    </w:p>
    <w:p w14:paraId="594BD4A5" w14:textId="77777777" w:rsidR="005F24DF" w:rsidRDefault="00924C70">
      <w:pPr>
        <w:spacing w:before="240" w:after="240" w:line="240" w:lineRule="auto"/>
        <w:jc w:val="both"/>
        <w:rPr>
          <w:rFonts w:ascii="gobCL" w:eastAsia="gobCL" w:hAnsi="gobCL" w:cs="gobCL"/>
          <w:b/>
        </w:rPr>
      </w:pPr>
      <w:r>
        <w:rPr>
          <w:rFonts w:ascii="gobCL" w:eastAsia="gobCL" w:hAnsi="gobCL" w:cs="gobCL"/>
          <w:b/>
        </w:rPr>
        <w:t>4.</w:t>
      </w:r>
      <w:r w:rsidR="005E44B7">
        <w:rPr>
          <w:rFonts w:ascii="gobCL" w:eastAsia="gobCL" w:hAnsi="gobCL" w:cs="gobCL"/>
          <w:b/>
        </w:rPr>
        <w:t>1</w:t>
      </w:r>
      <w:r>
        <w:rPr>
          <w:rFonts w:ascii="gobCL" w:eastAsia="gobCL" w:hAnsi="gobCL" w:cs="gobCL"/>
          <w:b/>
        </w:rPr>
        <w:t>. Cálculo de puntaje</w:t>
      </w:r>
      <w:r w:rsidR="00F01BBA">
        <w:rPr>
          <w:rFonts w:ascii="gobCL" w:eastAsia="gobCL" w:hAnsi="gobCL" w:cs="gobCL"/>
          <w:b/>
        </w:rPr>
        <w:t xml:space="preserve"> </w:t>
      </w:r>
    </w:p>
    <w:p w14:paraId="638FDF4A" w14:textId="712481A9" w:rsidR="003F44A8" w:rsidRDefault="00924C70">
      <w:pPr>
        <w:spacing w:before="240" w:after="240" w:line="240" w:lineRule="auto"/>
        <w:jc w:val="both"/>
        <w:rPr>
          <w:rFonts w:ascii="gobCL" w:eastAsia="gobCL" w:hAnsi="gobCL" w:cs="gobCL"/>
          <w:color w:val="000000" w:themeColor="text1"/>
        </w:rPr>
      </w:pPr>
      <w:r>
        <w:rPr>
          <w:rFonts w:ascii="gobCL" w:eastAsia="gobCL" w:hAnsi="gobCL" w:cs="gobCL"/>
        </w:rPr>
        <w:t>Una vez recibidas las postulaciones, se calcularán las ventas de la empresa a partir de</w:t>
      </w:r>
      <w:r w:rsidR="005F24DF">
        <w:rPr>
          <w:rFonts w:ascii="gobCL" w:eastAsia="gobCL" w:hAnsi="gobCL" w:cs="gobCL"/>
        </w:rPr>
        <w:t xml:space="preserve"> la información contenida </w:t>
      </w:r>
      <w:r w:rsidR="005F24DF" w:rsidRPr="008427C8">
        <w:rPr>
          <w:rFonts w:ascii="gobCL" w:eastAsia="gobCL" w:hAnsi="gobCL" w:cs="gobCL"/>
          <w:color w:val="000000" w:themeColor="text1"/>
        </w:rPr>
        <w:t>en la</w:t>
      </w:r>
      <w:r w:rsidRPr="008427C8">
        <w:rPr>
          <w:rFonts w:ascii="gobCL" w:eastAsia="gobCL" w:hAnsi="gobCL" w:cs="gobCL"/>
          <w:color w:val="000000" w:themeColor="text1"/>
        </w:rPr>
        <w:t xml:space="preserve"> </w:t>
      </w:r>
      <w:r w:rsidR="005F24DF" w:rsidRPr="008427C8">
        <w:rPr>
          <w:rFonts w:ascii="gobCL" w:eastAsia="gobCL" w:hAnsi="gobCL" w:cs="gobCL"/>
          <w:color w:val="000000" w:themeColor="text1"/>
        </w:rPr>
        <w:t>carpeta tributaria personalizada de 36 meses</w:t>
      </w:r>
      <w:r w:rsidRPr="008427C8">
        <w:rPr>
          <w:rFonts w:ascii="gobCL" w:eastAsia="gobCL" w:hAnsi="gobCL" w:cs="gobCL"/>
          <w:color w:val="000000" w:themeColor="text1"/>
        </w:rPr>
        <w:t>, con el fin de identificar el porcentaje de variación de las ventas, comparando el total</w:t>
      </w:r>
      <w:r w:rsidR="009F2A96" w:rsidRPr="008427C8">
        <w:rPr>
          <w:rFonts w:ascii="gobCL" w:eastAsia="gobCL" w:hAnsi="gobCL" w:cs="gobCL"/>
          <w:color w:val="000000" w:themeColor="text1"/>
        </w:rPr>
        <w:t xml:space="preserve"> de ventas del </w:t>
      </w:r>
      <w:r w:rsidR="009F2A96" w:rsidRPr="0026344B">
        <w:rPr>
          <w:rFonts w:ascii="gobCL" w:eastAsia="gobCL" w:hAnsi="gobCL" w:cs="gobCL"/>
          <w:b/>
          <w:color w:val="000000" w:themeColor="text1"/>
        </w:rPr>
        <w:lastRenderedPageBreak/>
        <w:t>período 1</w:t>
      </w:r>
      <w:r w:rsidR="009F2A96" w:rsidRPr="008427C8">
        <w:rPr>
          <w:rFonts w:ascii="gobCL" w:eastAsia="gobCL" w:hAnsi="gobCL" w:cs="gobCL"/>
          <w:color w:val="000000" w:themeColor="text1"/>
        </w:rPr>
        <w:t xml:space="preserve"> (</w:t>
      </w:r>
      <w:r w:rsidR="0026344B">
        <w:rPr>
          <w:rFonts w:ascii="gobCL" w:eastAsia="gobCL" w:hAnsi="gobCL" w:cs="gobCL"/>
          <w:color w:val="000000" w:themeColor="text1"/>
        </w:rPr>
        <w:t>diciembre de 2019</w:t>
      </w:r>
      <w:r w:rsidR="005F24DF" w:rsidRPr="008427C8">
        <w:rPr>
          <w:rFonts w:ascii="gobCL" w:eastAsia="gobCL" w:hAnsi="gobCL" w:cs="gobCL"/>
          <w:color w:val="000000" w:themeColor="text1"/>
        </w:rPr>
        <w:t xml:space="preserve">, </w:t>
      </w:r>
      <w:r w:rsidR="0026344B">
        <w:rPr>
          <w:rFonts w:ascii="gobCL" w:eastAsia="gobCL" w:hAnsi="gobCL" w:cs="gobCL"/>
          <w:color w:val="000000" w:themeColor="text1"/>
        </w:rPr>
        <w:t>enero de 2020, febrero de 2020)</w:t>
      </w:r>
      <w:r w:rsidR="006E6130">
        <w:rPr>
          <w:rFonts w:ascii="gobCL" w:eastAsia="gobCL" w:hAnsi="gobCL" w:cs="gobCL"/>
          <w:color w:val="000000" w:themeColor="text1"/>
        </w:rPr>
        <w:t>,</w:t>
      </w:r>
      <w:r w:rsidR="005F24DF" w:rsidRPr="008427C8">
        <w:rPr>
          <w:rFonts w:ascii="gobCL" w:eastAsia="gobCL" w:hAnsi="gobCL" w:cs="gobCL"/>
          <w:color w:val="000000" w:themeColor="text1"/>
        </w:rPr>
        <w:t xml:space="preserve"> </w:t>
      </w:r>
      <w:r w:rsidRPr="008427C8">
        <w:rPr>
          <w:rFonts w:ascii="gobCL" w:eastAsia="gobCL" w:hAnsi="gobCL" w:cs="gobCL"/>
          <w:color w:val="000000" w:themeColor="text1"/>
        </w:rPr>
        <w:t>con el total de</w:t>
      </w:r>
      <w:r w:rsidR="009F2A96" w:rsidRPr="008427C8">
        <w:rPr>
          <w:rFonts w:ascii="gobCL" w:eastAsia="gobCL" w:hAnsi="gobCL" w:cs="gobCL"/>
          <w:color w:val="000000" w:themeColor="text1"/>
        </w:rPr>
        <w:t xml:space="preserve"> ventas del </w:t>
      </w:r>
      <w:r w:rsidR="009F2A96" w:rsidRPr="0026344B">
        <w:rPr>
          <w:rFonts w:ascii="gobCL" w:eastAsia="gobCL" w:hAnsi="gobCL" w:cs="gobCL"/>
          <w:b/>
          <w:color w:val="000000" w:themeColor="text1"/>
        </w:rPr>
        <w:t>período 2</w:t>
      </w:r>
      <w:r w:rsidR="009F2A96" w:rsidRPr="008427C8">
        <w:rPr>
          <w:rFonts w:ascii="gobCL" w:eastAsia="gobCL" w:hAnsi="gobCL" w:cs="gobCL"/>
          <w:color w:val="000000" w:themeColor="text1"/>
        </w:rPr>
        <w:t xml:space="preserve"> (</w:t>
      </w:r>
      <w:r w:rsidR="0026344B">
        <w:rPr>
          <w:rFonts w:ascii="gobCL" w:eastAsia="gobCL" w:hAnsi="gobCL" w:cs="gobCL"/>
          <w:color w:val="000000" w:themeColor="text1"/>
        </w:rPr>
        <w:t>diciembre de 2020</w:t>
      </w:r>
      <w:r w:rsidR="005F24DF" w:rsidRPr="008427C8">
        <w:rPr>
          <w:rFonts w:ascii="gobCL" w:eastAsia="gobCL" w:hAnsi="gobCL" w:cs="gobCL"/>
          <w:color w:val="000000" w:themeColor="text1"/>
        </w:rPr>
        <w:t xml:space="preserve">, </w:t>
      </w:r>
      <w:r w:rsidR="0026344B">
        <w:rPr>
          <w:rFonts w:ascii="gobCL" w:eastAsia="gobCL" w:hAnsi="gobCL" w:cs="gobCL"/>
          <w:color w:val="000000" w:themeColor="text1"/>
        </w:rPr>
        <w:t>enero de 2021, febrero de 2021</w:t>
      </w:r>
      <w:r w:rsidR="006E6130">
        <w:rPr>
          <w:rFonts w:ascii="gobCL" w:eastAsia="gobCL" w:hAnsi="gobCL" w:cs="gobCL"/>
          <w:color w:val="000000" w:themeColor="text1"/>
        </w:rPr>
        <w:t xml:space="preserve">), </w:t>
      </w:r>
      <w:r w:rsidR="003F44A8">
        <w:rPr>
          <w:rFonts w:ascii="gobCL" w:eastAsia="gobCL" w:hAnsi="gobCL" w:cs="gobCL"/>
          <w:color w:val="000000" w:themeColor="text1"/>
        </w:rPr>
        <w:t xml:space="preserve">más la comparación de ventas del </w:t>
      </w:r>
      <w:r w:rsidR="003F44A8" w:rsidRPr="0026344B">
        <w:rPr>
          <w:rFonts w:ascii="gobCL" w:eastAsia="gobCL" w:hAnsi="gobCL" w:cs="gobCL"/>
          <w:b/>
          <w:color w:val="000000" w:themeColor="text1"/>
        </w:rPr>
        <w:t>período 1</w:t>
      </w:r>
      <w:r w:rsidR="003F44A8">
        <w:rPr>
          <w:rFonts w:ascii="gobCL" w:eastAsia="gobCL" w:hAnsi="gobCL" w:cs="gobCL"/>
          <w:color w:val="000000" w:themeColor="text1"/>
        </w:rPr>
        <w:t xml:space="preserve"> (</w:t>
      </w:r>
      <w:r w:rsidR="0026344B">
        <w:rPr>
          <w:rFonts w:ascii="gobCL" w:eastAsia="gobCL" w:hAnsi="gobCL" w:cs="gobCL"/>
          <w:color w:val="000000" w:themeColor="text1"/>
        </w:rPr>
        <w:t>diciembre de 2019</w:t>
      </w:r>
      <w:r w:rsidR="0026344B" w:rsidRPr="008427C8">
        <w:rPr>
          <w:rFonts w:ascii="gobCL" w:eastAsia="gobCL" w:hAnsi="gobCL" w:cs="gobCL"/>
          <w:color w:val="000000" w:themeColor="text1"/>
        </w:rPr>
        <w:t xml:space="preserve">, </w:t>
      </w:r>
      <w:r w:rsidR="0026344B">
        <w:rPr>
          <w:rFonts w:ascii="gobCL" w:eastAsia="gobCL" w:hAnsi="gobCL" w:cs="gobCL"/>
          <w:color w:val="000000" w:themeColor="text1"/>
        </w:rPr>
        <w:t>enero de 2020, febrero de 2020</w:t>
      </w:r>
      <w:r w:rsidR="003F44A8">
        <w:rPr>
          <w:rFonts w:ascii="gobCL" w:eastAsia="gobCL" w:hAnsi="gobCL" w:cs="gobCL"/>
          <w:color w:val="000000" w:themeColor="text1"/>
        </w:rPr>
        <w:t>)</w:t>
      </w:r>
      <w:r w:rsidR="006E6130">
        <w:rPr>
          <w:rFonts w:ascii="gobCL" w:eastAsia="gobCL" w:hAnsi="gobCL" w:cs="gobCL"/>
          <w:color w:val="000000" w:themeColor="text1"/>
        </w:rPr>
        <w:t xml:space="preserve"> con el total de ventas del </w:t>
      </w:r>
      <w:r w:rsidR="006E6130" w:rsidRPr="0026344B">
        <w:rPr>
          <w:rFonts w:ascii="gobCL" w:eastAsia="gobCL" w:hAnsi="gobCL" w:cs="gobCL"/>
          <w:b/>
          <w:color w:val="000000" w:themeColor="text1"/>
        </w:rPr>
        <w:t>período 3</w:t>
      </w:r>
      <w:r w:rsidR="006E6130">
        <w:rPr>
          <w:rFonts w:ascii="gobCL" w:eastAsia="gobCL" w:hAnsi="gobCL" w:cs="gobCL"/>
          <w:color w:val="000000" w:themeColor="text1"/>
        </w:rPr>
        <w:t xml:space="preserve"> (</w:t>
      </w:r>
      <w:r w:rsidR="0026344B">
        <w:rPr>
          <w:rFonts w:ascii="gobCL" w:eastAsia="gobCL" w:hAnsi="gobCL" w:cs="gobCL"/>
          <w:color w:val="000000" w:themeColor="text1"/>
        </w:rPr>
        <w:t>diciembre de 2021, enero de 2022, febrero de 2022</w:t>
      </w:r>
      <w:r w:rsidR="006E6130">
        <w:rPr>
          <w:rFonts w:ascii="gobCL" w:eastAsia="gobCL" w:hAnsi="gobCL" w:cs="gobCL"/>
          <w:color w:val="000000" w:themeColor="text1"/>
        </w:rPr>
        <w:t xml:space="preserve">). </w:t>
      </w:r>
    </w:p>
    <w:p w14:paraId="4D2994A2" w14:textId="6528A6B2" w:rsidR="00C950E3" w:rsidRPr="008427C8" w:rsidRDefault="00924C70">
      <w:pPr>
        <w:spacing w:before="240" w:after="240" w:line="240" w:lineRule="auto"/>
        <w:jc w:val="both"/>
        <w:rPr>
          <w:rFonts w:ascii="gobCL" w:eastAsia="gobCL" w:hAnsi="gobCL" w:cs="gobCL"/>
          <w:color w:val="000000" w:themeColor="text1"/>
        </w:rPr>
      </w:pPr>
      <w:r w:rsidRPr="008427C8">
        <w:rPr>
          <w:rFonts w:ascii="gobCL" w:eastAsia="gobCL" w:hAnsi="gobCL" w:cs="gobCL"/>
          <w:color w:val="000000" w:themeColor="text1"/>
        </w:rPr>
        <w:t>Fórmula de cálculo:</w:t>
      </w:r>
    </w:p>
    <w:tbl>
      <w:tblPr>
        <w:tblStyle w:val="Tablaconcuadrcula"/>
        <w:tblW w:w="9067" w:type="dxa"/>
        <w:tblLook w:val="04A0" w:firstRow="1" w:lastRow="0" w:firstColumn="1" w:lastColumn="0" w:noHBand="0" w:noVBand="1"/>
      </w:tblPr>
      <w:tblGrid>
        <w:gridCol w:w="9067"/>
      </w:tblGrid>
      <w:tr w:rsidR="00AC343A" w14:paraId="7A20424E" w14:textId="77777777" w:rsidTr="00AC343A">
        <w:tc>
          <w:tcPr>
            <w:tcW w:w="9067" w:type="dxa"/>
          </w:tcPr>
          <w:p w14:paraId="060EA017" w14:textId="78BCB771" w:rsidR="00AC343A" w:rsidRDefault="00AC343A">
            <w:pPr>
              <w:spacing w:before="240" w:after="240"/>
              <w:jc w:val="both"/>
              <w:rPr>
                <w:rFonts w:ascii="gobCL" w:eastAsia="gobCL" w:hAnsi="gobCL" w:cs="gobCL"/>
                <w:b/>
              </w:rPr>
            </w:pPr>
            <w:r>
              <w:rPr>
                <w:rFonts w:ascii="gobCL" w:eastAsia="gobCL" w:hAnsi="gobCL" w:cs="gobCL"/>
                <w:b/>
              </w:rPr>
              <w:t>((Período 1 – Período 2) / Período 1 * 100) + ((Período 1 – Período 3) / Período 1 * 100</w:t>
            </w:r>
          </w:p>
        </w:tc>
      </w:tr>
    </w:tbl>
    <w:p w14:paraId="2F360180" w14:textId="0D9F3866" w:rsidR="00C950E3" w:rsidRDefault="00924C70">
      <w:pPr>
        <w:spacing w:before="240" w:after="240" w:line="240" w:lineRule="auto"/>
        <w:jc w:val="both"/>
        <w:rPr>
          <w:rFonts w:ascii="gobCL" w:eastAsia="gobCL" w:hAnsi="gobCL" w:cs="gobCL"/>
          <w:b/>
        </w:rPr>
      </w:pPr>
      <w:r>
        <w:rPr>
          <w:rFonts w:ascii="gobCL" w:eastAsia="gobCL" w:hAnsi="gobCL" w:cs="gobCL"/>
          <w:b/>
        </w:rPr>
        <w:t xml:space="preserve">Los cálculos se considerarán con dos decimales, sin aproximación. </w:t>
      </w:r>
    </w:p>
    <w:p w14:paraId="4CE9F995" w14:textId="77777777" w:rsidR="006E6130" w:rsidRDefault="006E6130">
      <w:pPr>
        <w:spacing w:before="240" w:after="240" w:line="240" w:lineRule="auto"/>
        <w:jc w:val="both"/>
        <w:rPr>
          <w:rFonts w:ascii="gobCL" w:eastAsia="gobCL" w:hAnsi="gobCL" w:cs="gobCL"/>
          <w:b/>
        </w:rPr>
      </w:pPr>
    </w:p>
    <w:p w14:paraId="61F75B7B" w14:textId="4CF214F0" w:rsidR="00C950E3" w:rsidRDefault="00924C70">
      <w:pPr>
        <w:spacing w:before="240" w:after="240" w:line="240" w:lineRule="auto"/>
        <w:jc w:val="both"/>
        <w:rPr>
          <w:rFonts w:ascii="gobCL" w:eastAsia="gobCL" w:hAnsi="gobCL" w:cs="gobCL"/>
          <w:b/>
        </w:rPr>
      </w:pPr>
      <w:r>
        <w:rPr>
          <w:rFonts w:ascii="gobCL" w:eastAsia="gobCL" w:hAnsi="gobCL" w:cs="gobCL"/>
          <w:b/>
        </w:rPr>
        <w:t>4.</w:t>
      </w:r>
      <w:r w:rsidR="005E44B7">
        <w:rPr>
          <w:rFonts w:ascii="gobCL" w:eastAsia="gobCL" w:hAnsi="gobCL" w:cs="gobCL"/>
          <w:b/>
        </w:rPr>
        <w:t>2</w:t>
      </w:r>
      <w:r>
        <w:rPr>
          <w:rFonts w:ascii="gobCL" w:eastAsia="gobCL" w:hAnsi="gobCL" w:cs="gobCL"/>
          <w:b/>
        </w:rPr>
        <w:t>. Selección de beneficiarios/as</w:t>
      </w:r>
    </w:p>
    <w:p w14:paraId="697D5F17" w14:textId="0F2D8539" w:rsidR="00C950E3" w:rsidRDefault="00924C70">
      <w:pPr>
        <w:spacing w:before="240" w:after="240" w:line="240" w:lineRule="auto"/>
        <w:jc w:val="both"/>
        <w:rPr>
          <w:rFonts w:ascii="gobCL" w:eastAsia="gobCL" w:hAnsi="gobCL" w:cs="gobCL"/>
          <w:b/>
        </w:rPr>
      </w:pPr>
      <w:r>
        <w:rPr>
          <w:rFonts w:ascii="gobCL" w:eastAsia="gobCL" w:hAnsi="gobCL" w:cs="gobCL"/>
        </w:rPr>
        <w:t xml:space="preserve">En consideración de lo anterior, cada empresa obtendrá un puntaje que la situará en una posición dentro del </w:t>
      </w:r>
      <w:r>
        <w:rPr>
          <w:rFonts w:ascii="gobCL" w:eastAsia="gobCL" w:hAnsi="gobCL" w:cs="gobCL"/>
          <w:b/>
        </w:rPr>
        <w:t>Ranking Regional</w:t>
      </w:r>
      <w:r w:rsidR="003F44A8">
        <w:rPr>
          <w:rFonts w:ascii="gobCL" w:eastAsia="gobCL" w:hAnsi="gobCL" w:cs="gobCL"/>
          <w:b/>
        </w:rPr>
        <w:t>,</w:t>
      </w:r>
      <w:r w:rsidR="003F44A8" w:rsidRPr="00244807">
        <w:rPr>
          <w:rFonts w:ascii="gobCL" w:eastAsia="gobCL" w:hAnsi="gobCL" w:cs="gobCL"/>
        </w:rPr>
        <w:t xml:space="preserve"> que sitúa en el primer lugar a las empresas que más disminuyeron sus ventas, y al final a las que más hayan aumentado ventas.</w:t>
      </w:r>
    </w:p>
    <w:p w14:paraId="09B5D44B" w14:textId="5C60CFB3" w:rsidR="00C950E3" w:rsidRPr="00C40DB1" w:rsidRDefault="00924C70">
      <w:pPr>
        <w:shd w:val="clear" w:color="auto" w:fill="FFFFFF"/>
        <w:spacing w:before="240" w:after="240"/>
        <w:jc w:val="both"/>
        <w:rPr>
          <w:rFonts w:ascii="gobCL" w:eastAsia="gobCL" w:hAnsi="gobCL" w:cs="gobCL"/>
        </w:rPr>
      </w:pPr>
      <w:r>
        <w:rPr>
          <w:rFonts w:ascii="gobCL" w:eastAsia="gobCL" w:hAnsi="gobCL" w:cs="gobCL"/>
        </w:rPr>
        <w:t>Luego, sobre la base del ranking y del presupuesto disponible, se aplicará un puntaje de corte que determinará la lista de empresas seleccionadas y en lista de espera, que será validada por el Comité de Evaluación Regional (CER)</w:t>
      </w:r>
      <w:r w:rsidR="00766CD3" w:rsidRPr="00C40DB1">
        <w:rPr>
          <w:rFonts w:ascii="gobCL" w:eastAsia="gobCL" w:hAnsi="gobCL" w:cs="gobCL"/>
        </w:rPr>
        <w:t>.</w:t>
      </w:r>
    </w:p>
    <w:p w14:paraId="1F9DFA0B" w14:textId="77777777" w:rsidR="00C950E3" w:rsidRDefault="00924C70">
      <w:pPr>
        <w:spacing w:before="240" w:after="240" w:line="240" w:lineRule="auto"/>
        <w:jc w:val="both"/>
        <w:rPr>
          <w:rFonts w:ascii="gobCL" w:eastAsia="gobCL" w:hAnsi="gobCL" w:cs="gobCL"/>
        </w:rPr>
      </w:pPr>
      <w:r>
        <w:rPr>
          <w:rFonts w:ascii="gobCL" w:eastAsia="gobCL" w:hAnsi="gobCL" w:cs="gobCL"/>
        </w:rPr>
        <w:t xml:space="preserve">Se aplicará el procedimiento de “Orden de Prelación” en aquellos casos en que un seleccionado/a renuncie al subsidio, incumpla algún requisito establecido en bases de convocatoria o se encuentre en otra situación calificada por Sercotec, que no permita materializar la entrega del subsidio, o bien, cuando la Dirección Regional disponga de mayores recursos para asignar a la convocatoria. </w:t>
      </w:r>
    </w:p>
    <w:p w14:paraId="0A8E45B3" w14:textId="77777777" w:rsidR="00C950E3" w:rsidRDefault="00924C70">
      <w:pPr>
        <w:spacing w:before="240" w:after="240" w:line="240" w:lineRule="auto"/>
        <w:jc w:val="both"/>
        <w:rPr>
          <w:rFonts w:ascii="gobCL" w:eastAsia="gobCL" w:hAnsi="gobCL" w:cs="gobCL"/>
        </w:rPr>
      </w:pPr>
      <w:r>
        <w:rPr>
          <w:rFonts w:ascii="gobCL" w:eastAsia="gobCL" w:hAnsi="gobCL" w:cs="gobCL"/>
        </w:rPr>
        <w:t>En el caso de que el/la postulante seleccionado/a no acepte las condiciones para formalizar, se procederá de igual manera con el postulante que sigue en orden de puntaje, y así sucesivamente.</w:t>
      </w:r>
    </w:p>
    <w:tbl>
      <w:tblPr>
        <w:tblStyle w:val="9"/>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C950E3" w14:paraId="2618C99D" w14:textId="77777777">
        <w:trPr>
          <w:jc w:val="center"/>
        </w:trPr>
        <w:tc>
          <w:tcPr>
            <w:tcW w:w="8907" w:type="dxa"/>
            <w:shd w:val="clear" w:color="auto" w:fill="D9D9D9"/>
            <w:tcMar>
              <w:top w:w="57" w:type="dxa"/>
              <w:bottom w:w="57" w:type="dxa"/>
            </w:tcMar>
          </w:tcPr>
          <w:p w14:paraId="0F14A55E" w14:textId="090CF6B9" w:rsidR="00C950E3" w:rsidRDefault="00924C70" w:rsidP="00F1347A">
            <w:pPr>
              <w:jc w:val="both"/>
              <w:rPr>
                <w:rFonts w:ascii="gobCL" w:eastAsia="gobCL" w:hAnsi="gobCL" w:cs="gobCL"/>
                <w:b/>
              </w:rPr>
            </w:pPr>
            <w:r>
              <w:rPr>
                <w:rFonts w:ascii="gobCL" w:eastAsia="gobCL" w:hAnsi="gobCL" w:cs="gobCL"/>
                <w:b/>
                <w:u w:val="single"/>
              </w:rPr>
              <w:t>IMPORTANTE</w:t>
            </w:r>
            <w:r>
              <w:rPr>
                <w:rFonts w:ascii="gobCL" w:eastAsia="gobCL" w:hAnsi="gobCL" w:cs="gobCL"/>
                <w:b/>
              </w:rPr>
              <w:t xml:space="preserve">: </w:t>
            </w:r>
            <w:r>
              <w:rPr>
                <w:rFonts w:ascii="gobCL" w:eastAsia="gobCL" w:hAnsi="gobCL" w:cs="gobCL"/>
              </w:rPr>
              <w:t>En caso que exista igualdad de puntajes entre los/as seleccionados/as, o en su defecto en la lista de espera, al momento de seleccionar se escogerán a las personas naturales de sexo registral femenino, o la a persona jurídica que esté constituida por al menos el 50% de su capital por socias mujeres y al menos una de sus representantes legales debe ser de sexo registral femenino, o la cooperativa compuesta por al menos un 50% de asociadas de sexo registral femenino. En último caso, de continuar la situación antes descrita, se escogerá a aquellos postulantes que hayan enviado primero su postulación.</w:t>
            </w:r>
          </w:p>
        </w:tc>
      </w:tr>
    </w:tbl>
    <w:p w14:paraId="4CC64EB9" w14:textId="448842CC" w:rsidR="00CC3C8A" w:rsidRPr="007B4192" w:rsidRDefault="00924C70" w:rsidP="007B4192">
      <w:pPr>
        <w:spacing w:before="240" w:after="240" w:line="240" w:lineRule="auto"/>
        <w:jc w:val="both"/>
        <w:rPr>
          <w:rFonts w:ascii="gobCL" w:eastAsia="gobCL" w:hAnsi="gobCL" w:cs="gobCL"/>
        </w:rPr>
      </w:pPr>
      <w:r>
        <w:rPr>
          <w:rFonts w:ascii="gobCL" w:eastAsia="gobCL" w:hAnsi="gobCL" w:cs="gobCL"/>
        </w:rPr>
        <w:t>Es importante recordar que el resultado de la postulación se notificará a los/as postulantes a través de correo electrónico, según registro de usuario/a en www.sercotec.cl. La ausencia de notificación no obsta a la validez o eficacia del resultado de la etapa.</w:t>
      </w:r>
    </w:p>
    <w:p w14:paraId="0569EEA3" w14:textId="77777777" w:rsidR="00C950E3" w:rsidRDefault="00924C70">
      <w:pPr>
        <w:spacing w:before="240" w:after="240" w:line="240" w:lineRule="auto"/>
        <w:jc w:val="both"/>
        <w:rPr>
          <w:rFonts w:ascii="gobCL" w:eastAsia="gobCL" w:hAnsi="gobCL" w:cs="gobCL"/>
          <w:b/>
        </w:rPr>
      </w:pPr>
      <w:r>
        <w:rPr>
          <w:rFonts w:ascii="gobCL" w:eastAsia="gobCL" w:hAnsi="gobCL" w:cs="gobCL"/>
          <w:b/>
        </w:rPr>
        <w:t>5. Formalización</w:t>
      </w:r>
    </w:p>
    <w:p w14:paraId="4BF48947" w14:textId="261288E4" w:rsidR="00C950E3" w:rsidRDefault="00924C70">
      <w:pPr>
        <w:spacing w:before="240" w:after="240" w:line="240" w:lineRule="auto"/>
        <w:jc w:val="both"/>
        <w:rPr>
          <w:rFonts w:ascii="gobCL" w:eastAsia="gobCL" w:hAnsi="gobCL" w:cs="gobCL"/>
        </w:rPr>
      </w:pPr>
      <w:r>
        <w:rPr>
          <w:rFonts w:ascii="gobCL" w:eastAsia="gobCL" w:hAnsi="gobCL" w:cs="gobCL"/>
        </w:rPr>
        <w:lastRenderedPageBreak/>
        <w:t>La notificación a las empresas seleccionadas será enviada automáticamente por la plataforma de Sercotec. Luego, el Agente Operador deberá tomar contacto dentro de las 24 horas siguientes con estas empresas, para informar respecto de los pasos a seguir.</w:t>
      </w:r>
    </w:p>
    <w:p w14:paraId="7F434D1E" w14:textId="68AB8FCE" w:rsidR="00C950E3" w:rsidRDefault="00924C70">
      <w:pPr>
        <w:spacing w:before="240" w:after="240" w:line="240" w:lineRule="auto"/>
        <w:jc w:val="both"/>
        <w:rPr>
          <w:rFonts w:ascii="gobCL" w:eastAsia="gobCL" w:hAnsi="gobCL" w:cs="gobCL"/>
          <w:b/>
        </w:rPr>
      </w:pPr>
      <w:r>
        <w:rPr>
          <w:rFonts w:ascii="gobCL" w:eastAsia="gobCL" w:hAnsi="gobCL" w:cs="gobCL"/>
          <w:b/>
        </w:rPr>
        <w:t xml:space="preserve">El proceso de formalización no puede tener una duración mayor a </w:t>
      </w:r>
      <w:r w:rsidR="007D7086">
        <w:rPr>
          <w:rFonts w:ascii="gobCL" w:eastAsia="gobCL" w:hAnsi="gobCL" w:cs="gobCL"/>
          <w:b/>
        </w:rPr>
        <w:t>15</w:t>
      </w:r>
      <w:r w:rsidR="008C2EA1">
        <w:rPr>
          <w:rFonts w:ascii="gobCL" w:eastAsia="gobCL" w:hAnsi="gobCL" w:cs="gobCL"/>
          <w:b/>
        </w:rPr>
        <w:t xml:space="preserve"> </w:t>
      </w:r>
      <w:r>
        <w:rPr>
          <w:rFonts w:ascii="gobCL" w:eastAsia="gobCL" w:hAnsi="gobCL" w:cs="gobCL"/>
          <w:b/>
        </w:rPr>
        <w:t xml:space="preserve">días hábiles administrativos, lo cual contempla el envío de documentos, la formulación del plan de compras y la firma de contrato. </w:t>
      </w:r>
    </w:p>
    <w:p w14:paraId="53F2806B" w14:textId="436733EE" w:rsidR="00C950E3" w:rsidRDefault="00924C70">
      <w:pPr>
        <w:spacing w:before="240" w:after="240" w:line="240" w:lineRule="auto"/>
        <w:jc w:val="both"/>
        <w:rPr>
          <w:rFonts w:ascii="gobCL" w:eastAsia="gobCL" w:hAnsi="gobCL" w:cs="gobCL"/>
          <w:b/>
        </w:rPr>
      </w:pPr>
      <w:r>
        <w:rPr>
          <w:rFonts w:ascii="gobCL" w:eastAsia="gobCL" w:hAnsi="gobCL" w:cs="gobCL"/>
          <w:b/>
        </w:rPr>
        <w:t xml:space="preserve">Excepcionalmente, el/la Director/a Regional, o quien lo subrogue, podrá autorizar la extensión de este plazo hasta por un máximo de 5 días hábiles administrativos adicionales a los </w:t>
      </w:r>
      <w:r w:rsidR="007D7086">
        <w:rPr>
          <w:rFonts w:ascii="gobCL" w:eastAsia="gobCL" w:hAnsi="gobCL" w:cs="gobCL"/>
          <w:b/>
        </w:rPr>
        <w:t>15</w:t>
      </w:r>
      <w:r>
        <w:rPr>
          <w:rFonts w:ascii="gobCL" w:eastAsia="gobCL" w:hAnsi="gobCL" w:cs="gobCL"/>
          <w:b/>
        </w:rPr>
        <w:t xml:space="preserve"> días del proceso de formalización, para aquellas empresas soliciten la ampliación, por escrito, justificando las razones de esta solicitud. </w:t>
      </w:r>
    </w:p>
    <w:p w14:paraId="193560EA"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rPr>
        <w:t xml:space="preserve">Con todo, previo a la firma del contrato, los empresarios/as deben acompañar los verificadores de los requisitos de formalización descritos en el punto 2.1.2 Requisitos de Formalización, de éstas Bases de Convocatoria. </w:t>
      </w:r>
      <w:r>
        <w:rPr>
          <w:rFonts w:ascii="gobCL" w:eastAsia="gobCL" w:hAnsi="gobCL" w:cs="gobCL"/>
          <w:b/>
          <w:u w:val="single"/>
        </w:rPr>
        <w:t>El plazo máximo para el envío de documentos será dentro de los primeros 10 días hábiles administrativos, contados desde la fecha de la notificación que se efectúe a través del sistema de evaluación.</w:t>
      </w:r>
    </w:p>
    <w:p w14:paraId="2FD3B4E5"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b/>
          <w:u w:val="single"/>
        </w:rPr>
        <w:t>Si la empresa seleccionada no cumple con algún requisito o no hace entrega de verificadores solicitados para su formalización, dentro del plazo establecido (10 días hábiles), se entenderá que renuncia a la firma de contrato para ejecutar su Plan de Compras.</w:t>
      </w:r>
    </w:p>
    <w:p w14:paraId="67CF7E65" w14:textId="77777777" w:rsidR="00C950E3" w:rsidRDefault="00924C70">
      <w:pPr>
        <w:spacing w:before="240" w:after="240" w:line="240" w:lineRule="auto"/>
        <w:jc w:val="both"/>
        <w:rPr>
          <w:rFonts w:ascii="gobCL" w:eastAsia="gobCL" w:hAnsi="gobCL" w:cs="gobCL"/>
        </w:rPr>
      </w:pPr>
      <w:r>
        <w:rPr>
          <w:rFonts w:ascii="gobCL" w:eastAsia="gobCL" w:hAnsi="gobCL" w:cs="gobCL"/>
        </w:rPr>
        <w:t>Por último, frente a cualquier información o situación entregada que falte a la verdad o la probidad, se dejará sin efecto la selección o contratación realizada, ante lo cual Sercotec podrá iniciar las acciones legales correspondientes.</w:t>
      </w:r>
    </w:p>
    <w:tbl>
      <w:tblPr>
        <w:tblStyle w:val="8"/>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C950E3" w14:paraId="6C63B9BD" w14:textId="77777777">
        <w:trPr>
          <w:jc w:val="center"/>
        </w:trPr>
        <w:tc>
          <w:tcPr>
            <w:tcW w:w="8907" w:type="dxa"/>
            <w:shd w:val="clear" w:color="auto" w:fill="D9D9D9"/>
            <w:tcMar>
              <w:top w:w="57" w:type="dxa"/>
              <w:bottom w:w="57" w:type="dxa"/>
            </w:tcMar>
          </w:tcPr>
          <w:p w14:paraId="1E30D44A" w14:textId="77777777" w:rsidR="00C950E3" w:rsidRDefault="00924C70">
            <w:pPr>
              <w:jc w:val="both"/>
              <w:rPr>
                <w:rFonts w:ascii="gobCL" w:eastAsia="gobCL" w:hAnsi="gobCL" w:cs="gobCL"/>
                <w:b/>
                <w:u w:val="single"/>
              </w:rPr>
            </w:pPr>
            <w:r>
              <w:rPr>
                <w:rFonts w:ascii="gobCL" w:eastAsia="gobCL" w:hAnsi="gobCL" w:cs="gobCL"/>
                <w:b/>
                <w:u w:val="single"/>
              </w:rPr>
              <w:t>IMPORTANTE:</w:t>
            </w:r>
          </w:p>
          <w:p w14:paraId="524CEE6D" w14:textId="77777777" w:rsidR="00C950E3" w:rsidRDefault="00924C70">
            <w:pPr>
              <w:jc w:val="both"/>
              <w:rPr>
                <w:rFonts w:ascii="gobCL" w:eastAsia="gobCL" w:hAnsi="gobCL" w:cs="gobCL"/>
              </w:rPr>
            </w:pPr>
            <w:r>
              <w:rPr>
                <w:rFonts w:ascii="gobCL" w:eastAsia="gobCL" w:hAnsi="gobCL" w:cs="gobCL"/>
              </w:rPr>
              <w:t>Excepcionalmente, Sercotec podrá autorizar, en caso fortuito o de fuerza mayor, la ejecución a través de una persona natural distinta al titular o representante de la empresa (quien deberá ser autorizada por poder notarial), lo cual deberá ser analizado por Sercotec, y aprobado por el Director Regional.</w:t>
            </w:r>
          </w:p>
        </w:tc>
      </w:tr>
    </w:tbl>
    <w:p w14:paraId="48D98850" w14:textId="06CCDD4A" w:rsidR="00C950E3" w:rsidRDefault="00924C70">
      <w:pPr>
        <w:spacing w:before="240" w:after="240" w:line="240" w:lineRule="auto"/>
        <w:jc w:val="both"/>
        <w:rPr>
          <w:rFonts w:ascii="gobCL" w:eastAsia="gobCL" w:hAnsi="gobCL" w:cs="gobCL"/>
        </w:rPr>
      </w:pPr>
      <w:r>
        <w:rPr>
          <w:rFonts w:ascii="gobCL" w:eastAsia="gobCL" w:hAnsi="gobCL" w:cs="gobCL"/>
        </w:rPr>
        <w:t xml:space="preserve">Los postulantes que hayan sido seleccionados, y hayan hecho el envío de los medios de verificación para la firma de contrato, deberán elaborar su respectivo Plan de Compras, para lo cual contarán con la asesoría del Agente Operador. </w:t>
      </w:r>
    </w:p>
    <w:p w14:paraId="33FAE430" w14:textId="77777777" w:rsidR="00811CCC" w:rsidRPr="00811CCC" w:rsidRDefault="00811CCC" w:rsidP="00811CCC">
      <w:pPr>
        <w:spacing w:before="240" w:after="240" w:line="240" w:lineRule="auto"/>
        <w:jc w:val="both"/>
        <w:rPr>
          <w:rFonts w:ascii="gobCL" w:eastAsia="gobCL" w:hAnsi="gobCL" w:cs="gobCL"/>
        </w:rPr>
      </w:pPr>
      <w:r w:rsidRPr="00811CCC">
        <w:rPr>
          <w:rFonts w:ascii="gobCL" w:eastAsia="gobCL" w:hAnsi="gobCL" w:cs="gobCL"/>
        </w:rPr>
        <w:t>La suscripción del contrato se podrá realizar de forma digital, de acuerdo al procedimiento establecido por Sercotec para estos efectos. Para lo anterior, el/la empresario/a, deberá contar previamente con su contraseña digital para trámites en línea del Estado o Clave Única, para proceder a la firma digital del documento, el cual será enviado mediante un correo electrónico, dentro de los plazos establecidos para ello.</w:t>
      </w:r>
    </w:p>
    <w:p w14:paraId="7C5222CA" w14:textId="11FC10D6" w:rsidR="00811CCC" w:rsidRDefault="00811CCC" w:rsidP="00811CCC">
      <w:pPr>
        <w:spacing w:before="240" w:after="240" w:line="240" w:lineRule="auto"/>
        <w:jc w:val="both"/>
        <w:rPr>
          <w:rFonts w:ascii="gobCL" w:eastAsia="gobCL" w:hAnsi="gobCL" w:cs="gobCL"/>
        </w:rPr>
      </w:pPr>
      <w:r w:rsidRPr="00811CCC">
        <w:rPr>
          <w:rFonts w:ascii="gobCL" w:eastAsia="gobCL" w:hAnsi="gobCL" w:cs="gobCL"/>
        </w:rPr>
        <w:t>Sercotec, en conjunto con el Agente Operador Sercotec orientarán y supervisarán esta actividad para su correcta ejecución.</w:t>
      </w:r>
    </w:p>
    <w:p w14:paraId="5C4F3A41" w14:textId="77777777" w:rsidR="00C950E3" w:rsidRDefault="00924C70">
      <w:pPr>
        <w:spacing w:before="240" w:after="240" w:line="240" w:lineRule="auto"/>
        <w:jc w:val="both"/>
        <w:rPr>
          <w:rFonts w:ascii="gobCL" w:eastAsia="gobCL" w:hAnsi="gobCL" w:cs="gobCL"/>
        </w:rPr>
      </w:pPr>
      <w:r>
        <w:rPr>
          <w:rFonts w:ascii="gobCL" w:eastAsia="gobCL" w:hAnsi="gobCL" w:cs="gobCL"/>
        </w:rPr>
        <w:t xml:space="preserve">Durante esta etapa, el beneficiario/a en conjunto con el Agente Operador deberán realizar una descripción más detallada del Plan de Compras, a través de un formato que será provisto por Sercotec. El monto total del subsidio Sercotec, debe ser igual al establecido en </w:t>
      </w:r>
      <w:r>
        <w:rPr>
          <w:rFonts w:ascii="gobCL" w:eastAsia="gobCL" w:hAnsi="gobCL" w:cs="gobCL"/>
        </w:rPr>
        <w:lastRenderedPageBreak/>
        <w:t xml:space="preserve">el contrato, pudiendo existir modificaciones entre los ítems a financiar, en los casos que sea pertinente. </w:t>
      </w:r>
    </w:p>
    <w:p w14:paraId="667ABD9B" w14:textId="77777777" w:rsidR="00C950E3" w:rsidRDefault="00924C70">
      <w:pPr>
        <w:spacing w:before="240" w:after="240" w:line="240" w:lineRule="auto"/>
        <w:jc w:val="both"/>
        <w:rPr>
          <w:rFonts w:ascii="gobCL" w:eastAsia="gobCL" w:hAnsi="gobCL" w:cs="gobCL"/>
        </w:rPr>
      </w:pPr>
      <w:r>
        <w:rPr>
          <w:rFonts w:ascii="gobCL" w:eastAsia="gobCL" w:hAnsi="gobCL" w:cs="gobCL"/>
        </w:rPr>
        <w:t>El Agente Operador debe realizar una planificación, previo acuerdo con los beneficiarios, definiendo fechas y lugar respectivo. Estas reuniones deberán llevarse a cabo en las oficinas del Agente Operador o en otras dependencias institucionales, de manera de garantizar la formalidad de dichas actividades.</w:t>
      </w:r>
    </w:p>
    <w:p w14:paraId="0DC8D607" w14:textId="77777777" w:rsidR="00C950E3" w:rsidRDefault="00924C70">
      <w:pPr>
        <w:spacing w:before="240" w:after="240" w:line="240" w:lineRule="auto"/>
        <w:jc w:val="both"/>
        <w:rPr>
          <w:rFonts w:ascii="gobCL" w:eastAsia="gobCL" w:hAnsi="gobCL" w:cs="gobCL"/>
        </w:rPr>
      </w:pPr>
      <w:r>
        <w:rPr>
          <w:rFonts w:ascii="gobCL" w:eastAsia="gobCL" w:hAnsi="gobCL" w:cs="gobCL"/>
        </w:rPr>
        <w:t>Al final de esta etapa, el Agente Operador deberá hacer entrega de un informe a la Dirección Regional de Sercotec que contenga, el Plan de Compras formulado y, todas las actividades realizadas, con sus respectivos medios de verificación, en el marco de la formulación del Plan de Compras a implementar.</w:t>
      </w:r>
    </w:p>
    <w:p w14:paraId="3CC17169" w14:textId="686067FE" w:rsidR="00C950E3" w:rsidRDefault="00924C70">
      <w:pPr>
        <w:spacing w:before="240" w:after="240" w:line="240" w:lineRule="auto"/>
        <w:jc w:val="both"/>
        <w:rPr>
          <w:rFonts w:ascii="gobCL" w:eastAsia="gobCL" w:hAnsi="gobCL" w:cs="gobCL"/>
        </w:rPr>
      </w:pPr>
      <w:r>
        <w:rPr>
          <w:rFonts w:ascii="gobCL" w:eastAsia="gobCL" w:hAnsi="gobCL" w:cs="gobCL"/>
        </w:rPr>
        <w:t>Este informe debe estar aprobado y firmado por el beneficiario o su representante (representante en caso de persona jurídica) y deberá ser coherente con el Plan de Compras postulado, y será revisado por Sercotec para su aprobación, quien podrá solicitar ajustes al Plan de Compras formulado. Antes de comenzar la ejecución de las actividades establecidas en el Plan de Compras, este debe ser aprobado por el/la Ejecutivo/a de Fomento correspondiente.</w:t>
      </w:r>
    </w:p>
    <w:p w14:paraId="5582667F" w14:textId="77777777" w:rsidR="00AE40B1" w:rsidRDefault="00AE40B1">
      <w:pPr>
        <w:spacing w:before="240" w:after="240" w:line="240" w:lineRule="auto"/>
        <w:jc w:val="both"/>
        <w:rPr>
          <w:rFonts w:ascii="gobCL" w:eastAsia="gobCL" w:hAnsi="gobCL" w:cs="gobCL"/>
        </w:rPr>
      </w:pPr>
    </w:p>
    <w:p w14:paraId="6428A0BC" w14:textId="77777777" w:rsidR="00C950E3" w:rsidRDefault="00924C70">
      <w:pPr>
        <w:spacing w:before="240" w:after="240" w:line="240" w:lineRule="auto"/>
        <w:jc w:val="both"/>
        <w:rPr>
          <w:rFonts w:ascii="gobCL" w:eastAsia="gobCL" w:hAnsi="gobCL" w:cs="gobCL"/>
          <w:b/>
        </w:rPr>
      </w:pPr>
      <w:r>
        <w:rPr>
          <w:rFonts w:ascii="gobCL" w:eastAsia="gobCL" w:hAnsi="gobCL" w:cs="gobCL"/>
          <w:b/>
        </w:rPr>
        <w:t>6. Implementación del Plan de Compras.</w:t>
      </w:r>
    </w:p>
    <w:p w14:paraId="05AB331A" w14:textId="77777777" w:rsidR="00C950E3" w:rsidRDefault="00924C70">
      <w:pPr>
        <w:spacing w:before="240" w:after="240"/>
        <w:jc w:val="both"/>
        <w:rPr>
          <w:rFonts w:ascii="gobCL" w:eastAsia="gobCL" w:hAnsi="gobCL" w:cs="gobCL"/>
        </w:rPr>
      </w:pPr>
      <w:r>
        <w:rPr>
          <w:rFonts w:ascii="gobCL" w:eastAsia="gobCL" w:hAnsi="gobCL" w:cs="gobCL"/>
        </w:rPr>
        <w:t xml:space="preserve">Los/as beneficiarios/as de la presente convocatoria deberán ejecutar el Plan de Compras de acuerdo a la programación definida, conforme a las condiciones comprometidas en el contrato suscrito con el Agente Operador. </w:t>
      </w:r>
    </w:p>
    <w:p w14:paraId="13D42804" w14:textId="77777777" w:rsidR="00C950E3" w:rsidRDefault="00924C70">
      <w:pPr>
        <w:spacing w:before="240" w:after="240"/>
        <w:jc w:val="both"/>
        <w:rPr>
          <w:rFonts w:ascii="gobCL" w:eastAsia="gobCL" w:hAnsi="gobCL" w:cs="gobCL"/>
        </w:rPr>
      </w:pPr>
      <w:r>
        <w:rPr>
          <w:rFonts w:ascii="gobCL" w:eastAsia="gobCL" w:hAnsi="gobCL" w:cs="gobCL"/>
        </w:rPr>
        <w:t>El/la beneficiario/a contará con el acompañamiento del Agente Operador, con la finalidad de lograr la correcta implementación del programa, asegurar la correcta utilización de los recursos adjudicados y asistir en el proceso de rendición de recursos.</w:t>
      </w:r>
    </w:p>
    <w:p w14:paraId="4D0FE470" w14:textId="77777777" w:rsidR="00C950E3" w:rsidRDefault="00924C70">
      <w:pPr>
        <w:spacing w:before="240" w:after="240"/>
        <w:jc w:val="both"/>
        <w:rPr>
          <w:rFonts w:ascii="gobCL" w:eastAsia="gobCL" w:hAnsi="gobCL" w:cs="gobCL"/>
        </w:rPr>
      </w:pPr>
      <w:r>
        <w:rPr>
          <w:rFonts w:ascii="gobCL" w:eastAsia="gobCL" w:hAnsi="gobCL" w:cs="gobCL"/>
        </w:rPr>
        <w:t>Las compras podrán realizarse a través de las siguientes modalidades:</w:t>
      </w:r>
    </w:p>
    <w:p w14:paraId="75BB855C" w14:textId="77777777" w:rsidR="00C950E3" w:rsidRDefault="00924C70">
      <w:pPr>
        <w:numPr>
          <w:ilvl w:val="1"/>
          <w:numId w:val="1"/>
        </w:numPr>
        <w:pBdr>
          <w:top w:val="nil"/>
          <w:left w:val="nil"/>
          <w:bottom w:val="nil"/>
          <w:right w:val="nil"/>
          <w:between w:val="nil"/>
        </w:pBdr>
        <w:spacing w:before="240" w:after="0"/>
        <w:ind w:left="709"/>
        <w:jc w:val="both"/>
        <w:rPr>
          <w:rFonts w:ascii="gobCL" w:eastAsia="gobCL" w:hAnsi="gobCL" w:cs="gobCL"/>
          <w:color w:val="000000"/>
        </w:rPr>
      </w:pPr>
      <w:r>
        <w:rPr>
          <w:rFonts w:ascii="gobCL" w:eastAsia="gobCL" w:hAnsi="gobCL" w:cs="gobCL"/>
          <w:b/>
          <w:color w:val="000000"/>
        </w:rPr>
        <w:t>Compra asistida por el Agente Operador</w:t>
      </w:r>
      <w:r>
        <w:rPr>
          <w:rFonts w:ascii="gobCL" w:eastAsia="gobCL" w:hAnsi="gobCL" w:cs="gobCL"/>
          <w:color w:val="000000"/>
        </w:rPr>
        <w:t>: Un profesional designado por el Agente Operador acompaña (presencial o virtualmente) al beneficiario/a y, en conjunto, proceden a realizar las compras correspondientes. El beneficiario/a deberá financiar los impuestos asociados a la/s compra/s realizada/s. Para la modalidad de la compra asistida, el monto de las mismas deberá ser igual o superior a $ 50.000.- (cincuenta mil pesos) netos. De esta forma, todas las compras bajo dicho monto, deben ser financiadas a través del mecanismo de reembolso.</w:t>
      </w:r>
    </w:p>
    <w:p w14:paraId="35F8111C" w14:textId="23A14583" w:rsidR="00C950E3" w:rsidRDefault="00924C70">
      <w:pPr>
        <w:numPr>
          <w:ilvl w:val="0"/>
          <w:numId w:val="1"/>
        </w:numPr>
        <w:pBdr>
          <w:top w:val="nil"/>
          <w:left w:val="nil"/>
          <w:bottom w:val="nil"/>
          <w:right w:val="nil"/>
          <w:between w:val="nil"/>
        </w:pBdr>
        <w:spacing w:before="240" w:after="240"/>
        <w:jc w:val="both"/>
        <w:rPr>
          <w:rFonts w:ascii="gobCL" w:eastAsia="gobCL" w:hAnsi="gobCL" w:cs="gobCL"/>
          <w:color w:val="000000"/>
        </w:rPr>
      </w:pPr>
      <w:r>
        <w:rPr>
          <w:rFonts w:ascii="gobCL" w:eastAsia="gobCL" w:hAnsi="gobCL" w:cs="gobCL"/>
          <w:b/>
          <w:color w:val="000000"/>
        </w:rPr>
        <w:t>Reembolso de gastos realizados:</w:t>
      </w:r>
      <w:r>
        <w:rPr>
          <w:rFonts w:ascii="gobCL" w:eastAsia="gobCL" w:hAnsi="gobCL" w:cs="gobCL"/>
          <w:color w:val="000000"/>
        </w:rPr>
        <w:t xml:space="preserve"> De acuerdo al detalle y montos de gastos aprobados en el Plan de Compras. El beneficiario/a deberá presentar la factura en original del bien o servicio cancelado, para su posterior reembolso. El Agente Operador reembolsará los recursos correspondientes en un plazo no superior a 15 (quince) días hábiles contados desde la fecha que se solicita el reembolso (el beneficiario/a debe financiar los impuestos asociados a la/s compra/s realizada/s). Excepcionalmente, la Dirección Regional podrá autorizar la ampliación de dicho plazo, considerando los antecedentes presentados por el Agente Operado.  </w:t>
      </w:r>
    </w:p>
    <w:p w14:paraId="08B52E3A" w14:textId="77777777" w:rsidR="00C950E3" w:rsidRDefault="00924C70">
      <w:pPr>
        <w:pBdr>
          <w:top w:val="nil"/>
          <w:left w:val="nil"/>
          <w:bottom w:val="nil"/>
          <w:right w:val="nil"/>
          <w:between w:val="nil"/>
        </w:pBdr>
        <w:spacing w:before="240" w:after="240"/>
        <w:jc w:val="both"/>
        <w:rPr>
          <w:rFonts w:ascii="gobCL" w:eastAsia="gobCL" w:hAnsi="gobCL" w:cs="gobCL"/>
          <w:color w:val="000000"/>
        </w:rPr>
      </w:pPr>
      <w:r>
        <w:rPr>
          <w:rFonts w:ascii="gobCL" w:eastAsia="gobCL" w:hAnsi="gobCL" w:cs="gobCL"/>
          <w:color w:val="000000"/>
        </w:rPr>
        <w:lastRenderedPageBreak/>
        <w:t>En todos aquellos casos en que el Plan de Compras considere la realización de una compra internacional, por regla general, el mecanismo de compra será a través de un reembolso.</w:t>
      </w:r>
    </w:p>
    <w:p w14:paraId="29BB0C63" w14:textId="63C4C6E0" w:rsidR="00C950E3" w:rsidRDefault="00924C70">
      <w:pPr>
        <w:pBdr>
          <w:top w:val="nil"/>
          <w:left w:val="nil"/>
          <w:bottom w:val="nil"/>
          <w:right w:val="nil"/>
          <w:between w:val="nil"/>
        </w:pBdr>
        <w:spacing w:before="240" w:after="240"/>
        <w:jc w:val="both"/>
        <w:rPr>
          <w:rFonts w:ascii="gobCL" w:eastAsia="gobCL" w:hAnsi="gobCL" w:cs="gobCL"/>
          <w:b/>
        </w:rPr>
      </w:pPr>
      <w:r>
        <w:rPr>
          <w:rFonts w:ascii="gobCL" w:eastAsia="gobCL" w:hAnsi="gobCL" w:cs="gobCL"/>
          <w:b/>
        </w:rPr>
        <w:t xml:space="preserve">El beneficiario/a deberá realizar las actividades contempladas en el Plan de Compras en su totalidad, junto con la entrega de documentación técnica y/o contable correspondiente, en un plazo máximo </w:t>
      </w:r>
      <w:r w:rsidRPr="00D51950">
        <w:rPr>
          <w:rFonts w:ascii="gobCL" w:eastAsia="gobCL" w:hAnsi="gobCL" w:cs="gobCL"/>
          <w:b/>
        </w:rPr>
        <w:t xml:space="preserve">de </w:t>
      </w:r>
      <w:r w:rsidR="001835F4">
        <w:rPr>
          <w:rFonts w:ascii="gobCL" w:eastAsia="gobCL" w:hAnsi="gobCL" w:cs="gobCL"/>
          <w:b/>
        </w:rPr>
        <w:t>3</w:t>
      </w:r>
      <w:r w:rsidR="008427C8" w:rsidRPr="00D51950">
        <w:rPr>
          <w:rFonts w:ascii="gobCL" w:eastAsia="gobCL" w:hAnsi="gobCL" w:cs="gobCL"/>
          <w:b/>
        </w:rPr>
        <w:t xml:space="preserve"> </w:t>
      </w:r>
      <w:r w:rsidRPr="00D51950">
        <w:rPr>
          <w:rFonts w:ascii="gobCL" w:eastAsia="gobCL" w:hAnsi="gobCL" w:cs="gobCL"/>
          <w:b/>
        </w:rPr>
        <w:t>(</w:t>
      </w:r>
      <w:r w:rsidR="001835F4">
        <w:rPr>
          <w:rFonts w:ascii="gobCL" w:eastAsia="gobCL" w:hAnsi="gobCL" w:cs="gobCL"/>
          <w:b/>
        </w:rPr>
        <w:t>tres</w:t>
      </w:r>
      <w:r w:rsidRPr="00D51950">
        <w:rPr>
          <w:rFonts w:ascii="gobCL" w:eastAsia="gobCL" w:hAnsi="gobCL" w:cs="gobCL"/>
          <w:b/>
        </w:rPr>
        <w:t xml:space="preserve">) </w:t>
      </w:r>
      <w:r>
        <w:rPr>
          <w:rFonts w:ascii="gobCL" w:eastAsia="gobCL" w:hAnsi="gobCL" w:cs="gobCL"/>
          <w:b/>
        </w:rPr>
        <w:t xml:space="preserve">meses, contados desde la fecha de firma del contrato. No obstante, excepcionalmente, el beneficiario/a podrá solicitar por escrito, autorización para extender el plazo establecido, lo que será evaluado en cada caso, en base a una carta dirigida al Directora/a Regional. </w:t>
      </w:r>
    </w:p>
    <w:p w14:paraId="07D6F6FA" w14:textId="77777777" w:rsidR="00C950E3" w:rsidRDefault="00924C70">
      <w:pPr>
        <w:pBdr>
          <w:top w:val="nil"/>
          <w:left w:val="nil"/>
          <w:bottom w:val="nil"/>
          <w:right w:val="nil"/>
          <w:between w:val="nil"/>
        </w:pBdr>
        <w:spacing w:before="240" w:after="240"/>
        <w:jc w:val="both"/>
        <w:rPr>
          <w:rFonts w:ascii="gobCL" w:eastAsia="gobCL" w:hAnsi="gobCL" w:cs="gobCL"/>
        </w:rPr>
      </w:pPr>
      <w:r>
        <w:rPr>
          <w:rFonts w:ascii="gobCL" w:eastAsia="gobCL" w:hAnsi="gobCL" w:cs="gobCL"/>
        </w:rPr>
        <w:t>Dicha solicitud debe realizarse previo a la fecha de expiración del contrato y dar cuenta de las razones que la avalen. El/la Director/a Regional, o quien lo subrogue, podrá autorizar o no la solicitud de ampliación del plazo, lo cual deberá ser informado oportunamente al empresario y al Agente Operador correspondiente.</w:t>
      </w:r>
    </w:p>
    <w:p w14:paraId="5CCD9375" w14:textId="77777777" w:rsidR="00C950E3" w:rsidRDefault="00924C70">
      <w:pPr>
        <w:spacing w:before="240" w:after="240"/>
        <w:jc w:val="both"/>
        <w:rPr>
          <w:rFonts w:ascii="gobCL" w:eastAsia="gobCL" w:hAnsi="gobCL" w:cs="gobCL"/>
        </w:rPr>
      </w:pPr>
      <w:r>
        <w:rPr>
          <w:rFonts w:ascii="gobCL" w:eastAsia="gobCL" w:hAnsi="gobCL" w:cs="gobCL"/>
        </w:rPr>
        <w:t>Además, se podrá ampliar la ejecución del contrato por el plazo que determine la Dirección Regional de Sercotec, cuando existan situaciones no imputables al beneficiario que afecten la ejecución de su plan.</w:t>
      </w:r>
    </w:p>
    <w:p w14:paraId="559EEA03" w14:textId="534A89D9" w:rsidR="00C950E3" w:rsidRPr="00AE40B1" w:rsidRDefault="00924C70">
      <w:pPr>
        <w:spacing w:before="240" w:after="240"/>
        <w:jc w:val="both"/>
        <w:rPr>
          <w:rFonts w:ascii="gobCL" w:eastAsia="gobCL" w:hAnsi="gobCL" w:cs="gobCL"/>
        </w:rPr>
      </w:pPr>
      <w:r w:rsidRPr="00AE40B1">
        <w:rPr>
          <w:rFonts w:ascii="gobCL" w:eastAsia="gobCL" w:hAnsi="gobCL" w:cs="gobCL"/>
        </w:rPr>
        <w:t xml:space="preserve">La rendición se realizará de acuerdo a las normas establecidas en el Instructivo de Rendiciones de Sercotec, aprobado por Resolución N° </w:t>
      </w:r>
      <w:r w:rsidR="00851747" w:rsidRPr="00AE40B1">
        <w:rPr>
          <w:rFonts w:ascii="gobCL" w:eastAsia="gobCL" w:hAnsi="gobCL" w:cs="gobCL"/>
        </w:rPr>
        <w:t>10.084.-</w:t>
      </w:r>
      <w:r w:rsidRPr="00AE40B1">
        <w:rPr>
          <w:rFonts w:ascii="gobCL" w:eastAsia="gobCL" w:hAnsi="gobCL" w:cs="gobCL"/>
        </w:rPr>
        <w:t xml:space="preserve"> de </w:t>
      </w:r>
      <w:r w:rsidR="00851747" w:rsidRPr="00AE40B1">
        <w:rPr>
          <w:rFonts w:ascii="gobCL" w:eastAsia="gobCL" w:hAnsi="gobCL" w:cs="gobCL"/>
        </w:rPr>
        <w:t xml:space="preserve">7 </w:t>
      </w:r>
      <w:r w:rsidRPr="00AE40B1">
        <w:rPr>
          <w:rFonts w:ascii="gobCL" w:eastAsia="gobCL" w:hAnsi="gobCL" w:cs="gobCL"/>
        </w:rPr>
        <w:t xml:space="preserve">de </w:t>
      </w:r>
      <w:r w:rsidR="00851747" w:rsidRPr="00AE40B1">
        <w:rPr>
          <w:rFonts w:ascii="gobCL" w:eastAsia="gobCL" w:hAnsi="gobCL" w:cs="gobCL"/>
        </w:rPr>
        <w:t xml:space="preserve">junio </w:t>
      </w:r>
      <w:r w:rsidRPr="00AE40B1">
        <w:rPr>
          <w:rFonts w:ascii="gobCL" w:eastAsia="gobCL" w:hAnsi="gobCL" w:cs="gobCL"/>
        </w:rPr>
        <w:t>de 20</w:t>
      </w:r>
      <w:r w:rsidR="00851747" w:rsidRPr="00AE40B1">
        <w:rPr>
          <w:rFonts w:ascii="gobCL" w:eastAsia="gobCL" w:hAnsi="gobCL" w:cs="gobCL"/>
        </w:rPr>
        <w:t>21</w:t>
      </w:r>
      <w:r w:rsidRPr="00AE40B1">
        <w:rPr>
          <w:rFonts w:ascii="gobCL" w:eastAsia="gobCL" w:hAnsi="gobCL" w:cs="gobCL"/>
        </w:rPr>
        <w:t>, o aquella que la reemplace</w:t>
      </w:r>
      <w:r w:rsidR="00C32C80" w:rsidRPr="00AE40B1">
        <w:rPr>
          <w:rStyle w:val="Refdecomentario"/>
        </w:rPr>
        <w:t>.</w:t>
      </w:r>
    </w:p>
    <w:p w14:paraId="4C844E41" w14:textId="4BE1B376" w:rsidR="00C950E3" w:rsidRDefault="00924C70">
      <w:pPr>
        <w:spacing w:before="240" w:after="240"/>
        <w:jc w:val="both"/>
        <w:rPr>
          <w:rFonts w:ascii="gobCL" w:eastAsia="gobCL" w:hAnsi="gobCL" w:cs="gobCL"/>
        </w:rPr>
      </w:pPr>
      <w:r>
        <w:rPr>
          <w:rFonts w:ascii="gobCL" w:eastAsia="gobCL" w:hAnsi="gobCL" w:cs="gobCL"/>
        </w:rPr>
        <w:t xml:space="preserve">En el caso que se requiera modificar el Plan de Compras, esto debe ser solicitado por el beneficiario/a de manera escrita al </w:t>
      </w:r>
      <w:r>
        <w:rPr>
          <w:rFonts w:ascii="gobCL" w:eastAsia="gobCL" w:hAnsi="gobCL" w:cs="gobCL"/>
          <w:color w:val="000000"/>
        </w:rPr>
        <w:t>Agente Operador</w:t>
      </w:r>
      <w:r>
        <w:rPr>
          <w:rFonts w:ascii="gobCL" w:eastAsia="gobCL" w:hAnsi="gobCL" w:cs="gobCL"/>
        </w:rPr>
        <w:t>, antes de la compra del bien y/o servicio modificado o reasignado. El ejecutivo/a de fomento, contraparte de Sercotec, tendrá la facultad de aceptar o rechazar tal petición, lo cual deberá ser informado por escrito.</w:t>
      </w:r>
    </w:p>
    <w:p w14:paraId="0ABAF34D" w14:textId="77777777" w:rsidR="00C950E3" w:rsidRDefault="00924C70">
      <w:pPr>
        <w:spacing w:before="240" w:after="240"/>
        <w:jc w:val="both"/>
        <w:rPr>
          <w:rFonts w:ascii="gobCL" w:eastAsia="gobCL" w:hAnsi="gobCL" w:cs="gobCL"/>
        </w:rPr>
      </w:pPr>
      <w:r>
        <w:rPr>
          <w:rFonts w:ascii="gobCL" w:eastAsia="gobCL" w:hAnsi="gobCL" w:cs="gobCL"/>
        </w:rPr>
        <w:t>El Plan de Compras, deberá implementarse íntegramente en la región que postula.</w:t>
      </w:r>
    </w:p>
    <w:p w14:paraId="3D32EEAF" w14:textId="7B55FA3A" w:rsidR="00C950E3" w:rsidRPr="007B4192" w:rsidRDefault="00924C70">
      <w:pPr>
        <w:spacing w:before="240" w:after="240"/>
        <w:jc w:val="both"/>
        <w:rPr>
          <w:rFonts w:ascii="gobCL" w:eastAsia="gobCL" w:hAnsi="gobCL" w:cs="gobCL"/>
          <w:b/>
        </w:rPr>
      </w:pPr>
      <w:r>
        <w:rPr>
          <w:rFonts w:ascii="gobCL" w:eastAsia="gobCL" w:hAnsi="gobCL" w:cs="gobCL"/>
        </w:rPr>
        <w:t xml:space="preserve">Para efectos de la rendición de sus Plan de Compras, el beneficiario no podrá solicitar reembolso de gastos rendidos anteriormente en una convocatoria anterior de Sercotec, CORFO o de algún otro organismo público, que haya implicado la entrega al beneficiario/a, de un subsidio otorgado con fondos público. Para acreditar esta condición, la empresa deberá firmar una declaración </w:t>
      </w:r>
      <w:r w:rsidR="00004CAC">
        <w:rPr>
          <w:rFonts w:ascii="gobCL" w:eastAsia="gobCL" w:hAnsi="gobCL" w:cs="gobCL"/>
        </w:rPr>
        <w:t>jurada contenida en el Anexo N°</w:t>
      </w:r>
      <w:r w:rsidR="00E806C5">
        <w:rPr>
          <w:rFonts w:ascii="gobCL" w:eastAsia="gobCL" w:hAnsi="gobCL" w:cs="gobCL"/>
        </w:rPr>
        <w:t>6</w:t>
      </w:r>
      <w:r w:rsidR="00126745">
        <w:rPr>
          <w:rFonts w:ascii="gobCL" w:eastAsia="gobCL" w:hAnsi="gobCL" w:cs="gobCL"/>
        </w:rPr>
        <w:t>.</w:t>
      </w:r>
    </w:p>
    <w:tbl>
      <w:tblPr>
        <w:tblStyle w:val="8"/>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AF4771" w14:paraId="5A6C53D1" w14:textId="77777777" w:rsidTr="00F10DA3">
        <w:trPr>
          <w:jc w:val="center"/>
        </w:trPr>
        <w:tc>
          <w:tcPr>
            <w:tcW w:w="8907" w:type="dxa"/>
            <w:shd w:val="clear" w:color="auto" w:fill="D9D9D9"/>
            <w:tcMar>
              <w:top w:w="57" w:type="dxa"/>
              <w:bottom w:w="57" w:type="dxa"/>
            </w:tcMar>
          </w:tcPr>
          <w:p w14:paraId="5AC7611D" w14:textId="77777777" w:rsidR="00AF4771" w:rsidRDefault="00AF4771" w:rsidP="00F10DA3">
            <w:pPr>
              <w:jc w:val="both"/>
              <w:rPr>
                <w:rFonts w:ascii="gobCL" w:eastAsia="gobCL" w:hAnsi="gobCL" w:cs="gobCL"/>
                <w:b/>
                <w:u w:val="single"/>
              </w:rPr>
            </w:pPr>
            <w:r>
              <w:rPr>
                <w:rFonts w:ascii="gobCL" w:eastAsia="gobCL" w:hAnsi="gobCL" w:cs="gobCL"/>
                <w:b/>
                <w:u w:val="single"/>
              </w:rPr>
              <w:t>IMPORTANTE:</w:t>
            </w:r>
          </w:p>
          <w:p w14:paraId="2DE58D59" w14:textId="4E222F22" w:rsidR="00AF4771" w:rsidRDefault="00AF4771" w:rsidP="00F10DA3">
            <w:pPr>
              <w:jc w:val="both"/>
              <w:rPr>
                <w:rFonts w:ascii="gobCL" w:eastAsia="gobCL" w:hAnsi="gobCL" w:cs="gobCL"/>
              </w:rPr>
            </w:pPr>
            <w:r w:rsidRPr="00DE4A97">
              <w:rPr>
                <w:rFonts w:ascii="gobCL" w:eastAsia="gobCL" w:hAnsi="gobCL" w:cs="gobCL"/>
              </w:rPr>
              <w:t>Sercotec podrá analizar la pertinencia de la continuidad de los proyectos y poner término a los mismos, en el caso de que éstos, al término del segundo mes, no hayan ejecutado el menos el 50% del subsidio asignado y no existan antecedentes que pudiesen justificar dicho atraso</w:t>
            </w:r>
            <w:r>
              <w:rPr>
                <w:rFonts w:ascii="gobCL" w:eastAsia="gobCL" w:hAnsi="gobCL" w:cs="gobCL"/>
              </w:rPr>
              <w:t>.</w:t>
            </w:r>
          </w:p>
        </w:tc>
      </w:tr>
    </w:tbl>
    <w:p w14:paraId="45AFEC37" w14:textId="1115D4E9" w:rsidR="007B4192" w:rsidRDefault="007B4192">
      <w:pPr>
        <w:spacing w:before="240" w:after="240"/>
        <w:jc w:val="both"/>
        <w:rPr>
          <w:rFonts w:ascii="gobCL" w:eastAsia="gobCL" w:hAnsi="gobCL" w:cs="gobCL"/>
        </w:rPr>
      </w:pPr>
    </w:p>
    <w:p w14:paraId="4B6F327C" w14:textId="7C92EA9E" w:rsidR="007A77A5" w:rsidRPr="00B93A85" w:rsidRDefault="00252CFA" w:rsidP="00254979">
      <w:pPr>
        <w:pStyle w:val="Ttulo20"/>
        <w:tabs>
          <w:tab w:val="clear" w:pos="709"/>
        </w:tabs>
        <w:rPr>
          <w:rFonts w:eastAsia="Arial Unicode MS"/>
          <w:szCs w:val="22"/>
        </w:rPr>
      </w:pPr>
      <w:bookmarkStart w:id="4" w:name="_Toc79961815"/>
      <w:bookmarkStart w:id="5" w:name="_Toc103768349"/>
      <w:r>
        <w:rPr>
          <w:rFonts w:eastAsia="Arial Unicode MS"/>
          <w:szCs w:val="22"/>
        </w:rPr>
        <w:t xml:space="preserve">7. </w:t>
      </w:r>
      <w:r w:rsidR="007A77A5" w:rsidRPr="00B93A85">
        <w:rPr>
          <w:rFonts w:eastAsia="Arial Unicode MS"/>
          <w:szCs w:val="22"/>
        </w:rPr>
        <w:t>TÉRMINO DEL PROYECTO</w:t>
      </w:r>
      <w:bookmarkEnd w:id="4"/>
      <w:bookmarkEnd w:id="5"/>
    </w:p>
    <w:p w14:paraId="2C4C8AAD" w14:textId="77777777" w:rsidR="007E7445" w:rsidRDefault="007E7445" w:rsidP="007A77A5">
      <w:pPr>
        <w:jc w:val="both"/>
        <w:rPr>
          <w:rFonts w:eastAsia="Arial Unicode MS" w:cs="Arial"/>
        </w:rPr>
      </w:pPr>
    </w:p>
    <w:p w14:paraId="40796A63" w14:textId="1F1B6CBA" w:rsidR="007A77A5" w:rsidRPr="007E7445" w:rsidRDefault="007A77A5" w:rsidP="007A77A5">
      <w:pPr>
        <w:jc w:val="both"/>
        <w:rPr>
          <w:rFonts w:ascii="gobCL" w:eastAsia="gobCL" w:hAnsi="gobCL" w:cs="gobCL"/>
        </w:rPr>
      </w:pPr>
      <w:r w:rsidRPr="007E7445">
        <w:rPr>
          <w:rFonts w:ascii="gobCL" w:eastAsia="gobCL" w:hAnsi="gobCL" w:cs="gobCL"/>
        </w:rPr>
        <w:t xml:space="preserve">El proyecto se entenderá como terminado una vez que se haya implementado la totalidad de las actividades, acciones de gestión empresarial y/o inversiones contempladas en el Plan de </w:t>
      </w:r>
      <w:r w:rsidR="00413D92">
        <w:rPr>
          <w:rFonts w:ascii="gobCL" w:eastAsia="gobCL" w:hAnsi="gobCL" w:cs="gobCL"/>
        </w:rPr>
        <w:t>Compras</w:t>
      </w:r>
      <w:r w:rsidR="00413D92" w:rsidRPr="007E7445">
        <w:rPr>
          <w:rFonts w:ascii="gobCL" w:eastAsia="gobCL" w:hAnsi="gobCL" w:cs="gobCL"/>
        </w:rPr>
        <w:t xml:space="preserve"> </w:t>
      </w:r>
      <w:r w:rsidRPr="007E7445">
        <w:rPr>
          <w:rFonts w:ascii="gobCL" w:eastAsia="gobCL" w:hAnsi="gobCL" w:cs="gobCL"/>
        </w:rPr>
        <w:t xml:space="preserve">aprobado, y sus modificaciones; lo cual se refleja en la aprobación por </w:t>
      </w:r>
      <w:r w:rsidRPr="007E7445">
        <w:rPr>
          <w:rFonts w:ascii="gobCL" w:eastAsia="gobCL" w:hAnsi="gobCL" w:cs="gobCL"/>
        </w:rPr>
        <w:lastRenderedPageBreak/>
        <w:t>parte de la Dirección Regional del informe de cierre preparado por el Agente Operador Sercotec.</w:t>
      </w:r>
    </w:p>
    <w:p w14:paraId="680FA5E9" w14:textId="77777777" w:rsidR="007A77A5" w:rsidRPr="007E7445" w:rsidRDefault="007A77A5" w:rsidP="007A77A5">
      <w:pPr>
        <w:jc w:val="both"/>
        <w:rPr>
          <w:rFonts w:ascii="gobCL" w:eastAsia="gobCL" w:hAnsi="gobCL" w:cs="gobCL"/>
        </w:rPr>
      </w:pPr>
      <w:r w:rsidRPr="007E7445">
        <w:rPr>
          <w:rFonts w:ascii="gobCL" w:eastAsia="gobCL" w:hAnsi="gobCL" w:cs="gobCL"/>
        </w:rPr>
        <w:t>El Agente Operador Sercotec, debe velar por el cumplimiento efectivo por parte de los beneficiarios/as, de todos los requisitos establecidos para el correcto término de los proyectos, según las presentes bases de convocatoria, documentos de operación y demás normativa relacionada al instrumento.</w:t>
      </w:r>
    </w:p>
    <w:p w14:paraId="165D03B0" w14:textId="77777777" w:rsidR="00252CFA" w:rsidRPr="007E7445" w:rsidRDefault="00252CFA" w:rsidP="00254979">
      <w:pPr>
        <w:spacing w:after="0" w:line="240" w:lineRule="auto"/>
        <w:jc w:val="both"/>
        <w:rPr>
          <w:rFonts w:ascii="gobCL" w:eastAsia="gobCL" w:hAnsi="gobCL" w:cs="gobCL"/>
        </w:rPr>
      </w:pPr>
      <w:bookmarkStart w:id="6" w:name="_Toc521483855"/>
    </w:p>
    <w:p w14:paraId="743FC771" w14:textId="59C9F430" w:rsidR="007A77A5" w:rsidRPr="007E7445" w:rsidRDefault="007A77A5" w:rsidP="00254979">
      <w:pPr>
        <w:pStyle w:val="Prrafodelista"/>
        <w:numPr>
          <w:ilvl w:val="1"/>
          <w:numId w:val="25"/>
        </w:numPr>
        <w:spacing w:after="0" w:line="240" w:lineRule="auto"/>
        <w:jc w:val="both"/>
        <w:rPr>
          <w:rFonts w:ascii="gobCL" w:eastAsia="gobCL" w:hAnsi="gobCL" w:cs="gobCL"/>
          <w:b/>
        </w:rPr>
      </w:pPr>
      <w:r w:rsidRPr="007E7445">
        <w:rPr>
          <w:rFonts w:ascii="gobCL" w:eastAsia="gobCL" w:hAnsi="gobCL" w:cs="gobCL"/>
          <w:b/>
        </w:rPr>
        <w:t xml:space="preserve">Término Anticipado del </w:t>
      </w:r>
      <w:bookmarkEnd w:id="6"/>
      <w:r w:rsidRPr="007E7445">
        <w:rPr>
          <w:rFonts w:ascii="gobCL" w:eastAsia="gobCL" w:hAnsi="gobCL" w:cs="gobCL"/>
          <w:b/>
        </w:rPr>
        <w:t>Contrato</w:t>
      </w:r>
    </w:p>
    <w:p w14:paraId="4DD32AE4" w14:textId="77777777" w:rsidR="007A77A5" w:rsidRPr="007E7445" w:rsidRDefault="007A77A5" w:rsidP="007A77A5">
      <w:pPr>
        <w:jc w:val="both"/>
        <w:rPr>
          <w:rFonts w:ascii="gobCL" w:eastAsia="gobCL" w:hAnsi="gobCL" w:cs="gobCL"/>
        </w:rPr>
      </w:pPr>
    </w:p>
    <w:p w14:paraId="39215BF3" w14:textId="77777777" w:rsidR="007A77A5" w:rsidRPr="007E7445" w:rsidRDefault="007A77A5" w:rsidP="007A77A5">
      <w:pPr>
        <w:jc w:val="both"/>
        <w:rPr>
          <w:rFonts w:ascii="gobCL" w:eastAsia="gobCL" w:hAnsi="gobCL" w:cs="gobCL"/>
        </w:rPr>
      </w:pPr>
      <w:r w:rsidRPr="007E7445">
        <w:rPr>
          <w:rFonts w:ascii="gobCL" w:eastAsia="gobCL" w:hAnsi="gobCL" w:cs="gobCL"/>
        </w:rPr>
        <w:t>Se podrá terminar anticipadamente el contrato suscrito entre el Agente Operador Sercotec y la empresa beneficiaria en los siguientes casos:</w:t>
      </w:r>
    </w:p>
    <w:p w14:paraId="28D3C116" w14:textId="77777777" w:rsidR="007A77A5" w:rsidRPr="007E7445" w:rsidRDefault="007A77A5" w:rsidP="007A77A5">
      <w:pPr>
        <w:pStyle w:val="Prrafodelista"/>
        <w:numPr>
          <w:ilvl w:val="1"/>
          <w:numId w:val="22"/>
        </w:numPr>
        <w:spacing w:after="0" w:line="240" w:lineRule="auto"/>
        <w:ind w:left="0" w:firstLine="0"/>
        <w:contextualSpacing w:val="0"/>
        <w:jc w:val="both"/>
        <w:rPr>
          <w:rFonts w:ascii="gobCL" w:eastAsia="gobCL" w:hAnsi="gobCL" w:cs="gobCL"/>
          <w:b/>
        </w:rPr>
      </w:pPr>
      <w:r w:rsidRPr="007E7445">
        <w:rPr>
          <w:rFonts w:ascii="gobCL" w:eastAsia="gobCL" w:hAnsi="gobCL" w:cs="gobCL"/>
          <w:b/>
        </w:rPr>
        <w:t>Término anticipado del contrato por causas no imputables a la empresa beneficiaria:</w:t>
      </w:r>
    </w:p>
    <w:p w14:paraId="78878606" w14:textId="77777777" w:rsidR="007E7445" w:rsidRDefault="007E7445" w:rsidP="007A77A5">
      <w:pPr>
        <w:jc w:val="both"/>
        <w:rPr>
          <w:rFonts w:ascii="gobCL" w:eastAsia="gobCL" w:hAnsi="gobCL" w:cs="gobCL"/>
        </w:rPr>
      </w:pPr>
    </w:p>
    <w:p w14:paraId="353CBA19" w14:textId="0F70E17F" w:rsidR="007A77A5" w:rsidRPr="007E7445" w:rsidRDefault="007A77A5" w:rsidP="007A77A5">
      <w:pPr>
        <w:jc w:val="both"/>
        <w:rPr>
          <w:rFonts w:ascii="gobCL" w:eastAsia="gobCL" w:hAnsi="gobCL" w:cs="gobCL"/>
        </w:rPr>
      </w:pPr>
      <w:r w:rsidRPr="007E7445">
        <w:rPr>
          <w:rFonts w:ascii="gobCL" w:eastAsia="gobCL" w:hAnsi="gobCL" w:cs="gobCL"/>
        </w:rPr>
        <w:t>Se podrá terminar anticipadamente el contrato por causas no imputables a la empresa beneficiaria, por ejemplo, a causa de fuerza mayor o caso fortuito, las cuales deberán ser calificadas debidamente por la Dirección Regional de Sercotec.</w:t>
      </w:r>
    </w:p>
    <w:p w14:paraId="4F5A0ACF" w14:textId="1D328F08" w:rsidR="007A77A5" w:rsidRPr="007E7445" w:rsidRDefault="007A77A5" w:rsidP="007A77A5">
      <w:pPr>
        <w:jc w:val="both"/>
        <w:rPr>
          <w:rFonts w:ascii="gobCL" w:eastAsia="gobCL" w:hAnsi="gobCL" w:cs="gobCL"/>
        </w:rPr>
      </w:pPr>
      <w:r w:rsidRPr="007E7445">
        <w:rPr>
          <w:rFonts w:ascii="gobCL" w:eastAsia="gobCL" w:hAnsi="gobCL" w:cs="gobCL"/>
        </w:rPr>
        <w:t>La solicitud de término anticipado por estas causales, deberá ser presentada por la empresa beneficiaria al Agente Operador Sercotec por escrito, acompañada de antecedentes que fundamentan dicha solicitud. El Agente Operador Sercotec, dentro de un plazo de 5 días hábiles</w:t>
      </w:r>
      <w:r w:rsidR="007E7445">
        <w:rPr>
          <w:rStyle w:val="Refdenotaalpie"/>
          <w:rFonts w:ascii="gobCL" w:eastAsia="gobCL" w:hAnsi="gobCL" w:cs="gobCL"/>
        </w:rPr>
        <w:footnoteReference w:id="2"/>
      </w:r>
      <w:r w:rsidR="007E7445">
        <w:rPr>
          <w:rFonts w:ascii="gobCL" w:eastAsia="gobCL" w:hAnsi="gobCL" w:cs="gobCL"/>
        </w:rPr>
        <w:t xml:space="preserve"> </w:t>
      </w:r>
      <w:r w:rsidRPr="007E7445">
        <w:rPr>
          <w:rFonts w:ascii="gobCL" w:eastAsia="gobCL" w:hAnsi="gobCL" w:cs="gobCL"/>
        </w:rPr>
        <w:t xml:space="preserve">administrativos, contados desde el ingreso de la solicitud, deberá remitir dichos antecedentes a la Dirección Regional de Sercotec. </w:t>
      </w:r>
    </w:p>
    <w:p w14:paraId="3D1D4C6C" w14:textId="77777777" w:rsidR="007A77A5" w:rsidRPr="007E7445" w:rsidRDefault="007A77A5" w:rsidP="007A77A5">
      <w:pPr>
        <w:jc w:val="both"/>
        <w:rPr>
          <w:rFonts w:ascii="gobCL" w:eastAsia="gobCL" w:hAnsi="gobCL" w:cs="gobCL"/>
        </w:rPr>
      </w:pPr>
      <w:r w:rsidRPr="007E7445">
        <w:rPr>
          <w:rFonts w:ascii="gobCL" w:eastAsia="gobCL" w:hAnsi="gobCL" w:cs="gobCL"/>
        </w:rPr>
        <w:t xml:space="preserve">En caso de ser aceptada la solicitud, se autorizará el término anticipado por causas no imputables a la empresa beneficiaria, y el Agente Operador Sercotec deberá realizar una resciliación de contrato con la empresa beneficiaria, fecha desde la cual se entenderá terminado el proyecto. </w:t>
      </w:r>
    </w:p>
    <w:p w14:paraId="1428A5EC" w14:textId="77777777" w:rsidR="007A77A5" w:rsidRPr="007E7445" w:rsidRDefault="007A77A5" w:rsidP="007A77A5">
      <w:pPr>
        <w:jc w:val="both"/>
        <w:rPr>
          <w:rFonts w:ascii="gobCL" w:eastAsia="gobCL" w:hAnsi="gobCL" w:cs="gobCL"/>
        </w:rPr>
      </w:pPr>
      <w:r w:rsidRPr="007E7445">
        <w:rPr>
          <w:rFonts w:ascii="gobCL" w:eastAsia="gobCL" w:hAnsi="gobCL" w:cs="gobCL"/>
        </w:rPr>
        <w:t xml:space="preserve">El Agente Operador Sercotec a cargo del proyecto debe hacer entrega de un informe final de cierre, en un plazo no superior a 10 días hábiles administrativos, contados desde la firma de la resciliación. </w:t>
      </w:r>
    </w:p>
    <w:p w14:paraId="76721889" w14:textId="77777777" w:rsidR="007A77A5" w:rsidRPr="007E7445" w:rsidRDefault="007A77A5" w:rsidP="007A77A5">
      <w:pPr>
        <w:jc w:val="both"/>
        <w:rPr>
          <w:rFonts w:ascii="gobCL" w:eastAsia="gobCL" w:hAnsi="gobCL" w:cs="gobCL"/>
        </w:rPr>
      </w:pPr>
    </w:p>
    <w:p w14:paraId="12243CC1" w14:textId="77777777" w:rsidR="007A77A5" w:rsidRPr="007E7445" w:rsidRDefault="007A77A5" w:rsidP="007A77A5">
      <w:pPr>
        <w:pStyle w:val="Prrafodelista"/>
        <w:numPr>
          <w:ilvl w:val="1"/>
          <w:numId w:val="22"/>
        </w:numPr>
        <w:spacing w:after="0" w:line="240" w:lineRule="auto"/>
        <w:ind w:left="0" w:firstLine="0"/>
        <w:contextualSpacing w:val="0"/>
        <w:jc w:val="both"/>
        <w:rPr>
          <w:rFonts w:ascii="gobCL" w:eastAsia="gobCL" w:hAnsi="gobCL" w:cs="gobCL"/>
          <w:b/>
        </w:rPr>
      </w:pPr>
      <w:r w:rsidRPr="007E7445">
        <w:rPr>
          <w:rFonts w:ascii="gobCL" w:eastAsia="gobCL" w:hAnsi="gobCL" w:cs="gobCL"/>
          <w:b/>
        </w:rPr>
        <w:t>Término anticipado del contrato por hecho o acto imputable a la empresa beneficiaria:</w:t>
      </w:r>
    </w:p>
    <w:p w14:paraId="133B6AB1" w14:textId="77777777" w:rsidR="007A77A5" w:rsidRPr="007E7445" w:rsidRDefault="007A77A5" w:rsidP="007A77A5">
      <w:pPr>
        <w:jc w:val="both"/>
        <w:rPr>
          <w:rFonts w:ascii="gobCL" w:eastAsia="gobCL" w:hAnsi="gobCL" w:cs="gobCL"/>
        </w:rPr>
      </w:pPr>
    </w:p>
    <w:p w14:paraId="6978D314" w14:textId="77777777" w:rsidR="007A77A5" w:rsidRPr="007E7445" w:rsidRDefault="007A77A5" w:rsidP="007A77A5">
      <w:pPr>
        <w:jc w:val="both"/>
        <w:rPr>
          <w:rFonts w:ascii="gobCL" w:eastAsia="gobCL" w:hAnsi="gobCL" w:cs="gobCL"/>
        </w:rPr>
      </w:pPr>
      <w:r w:rsidRPr="007E7445">
        <w:rPr>
          <w:rFonts w:ascii="gobCL" w:eastAsia="gobCL" w:hAnsi="gobCL" w:cs="gobCL"/>
        </w:rPr>
        <w:t xml:space="preserve">Se podrá terminar anticipadamente el contrato por causas imputables a la empresa beneficiaria, las cuales deberán ser calificadas debidamente por la Dirección Regional de Sercotec. </w:t>
      </w:r>
    </w:p>
    <w:p w14:paraId="3C458B1E" w14:textId="77777777" w:rsidR="007A77A5" w:rsidRPr="007E7445" w:rsidRDefault="007A77A5" w:rsidP="007A77A5">
      <w:pPr>
        <w:jc w:val="both"/>
        <w:rPr>
          <w:rFonts w:ascii="gobCL" w:eastAsia="gobCL" w:hAnsi="gobCL" w:cs="gobCL"/>
        </w:rPr>
      </w:pPr>
      <w:r w:rsidRPr="007E7445">
        <w:rPr>
          <w:rFonts w:ascii="gobCL" w:eastAsia="gobCL" w:hAnsi="gobCL" w:cs="gobCL"/>
        </w:rPr>
        <w:t>Constituyen incumplimiento imputable a la empresa beneficiaria las siguientes situaciones, entre otras:</w:t>
      </w:r>
    </w:p>
    <w:p w14:paraId="613850EB" w14:textId="7A26D051"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lastRenderedPageBreak/>
        <w:t xml:space="preserve">Incumplimiento grave en la ejecución del Plan de </w:t>
      </w:r>
      <w:r w:rsidR="00413D92">
        <w:rPr>
          <w:rFonts w:ascii="gobCL" w:eastAsia="gobCL" w:hAnsi="gobCL" w:cs="gobCL"/>
        </w:rPr>
        <w:t>Compras</w:t>
      </w:r>
      <w:r w:rsidRPr="007E7445">
        <w:rPr>
          <w:rFonts w:ascii="gobCL" w:eastAsia="gobCL" w:hAnsi="gobCL" w:cs="gobCL"/>
        </w:rPr>
        <w:t>, lo que deberá ser determinado por el/la Director/a Regional de Sercotec;</w:t>
      </w:r>
    </w:p>
    <w:p w14:paraId="48853823" w14:textId="77777777"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Incumplimiento de cualquier disposición establecida en el Reglamento y/o Bases de Convocatoria;</w:t>
      </w:r>
    </w:p>
    <w:p w14:paraId="39C77EB7" w14:textId="77777777"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Disconformidad grave entre la información técnica y/o legal entregada, y la efectiva; (presentación de información y/o documentación falsa o adulterada);</w:t>
      </w:r>
    </w:p>
    <w:p w14:paraId="355510D1" w14:textId="3E12AED5"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 xml:space="preserve">Otras causas imputables a la falta de diligencia de la empresa beneficiaria en el desempeño de sus actividades relacionadas con el Plan de </w:t>
      </w:r>
      <w:r w:rsidR="00413D92">
        <w:rPr>
          <w:rFonts w:ascii="gobCL" w:eastAsia="gobCL" w:hAnsi="gobCL" w:cs="gobCL"/>
        </w:rPr>
        <w:t>Compras</w:t>
      </w:r>
      <w:r w:rsidR="00413D92" w:rsidRPr="007E7445">
        <w:rPr>
          <w:rFonts w:ascii="gobCL" w:eastAsia="gobCL" w:hAnsi="gobCL" w:cs="gobCL"/>
        </w:rPr>
        <w:t xml:space="preserve"> </w:t>
      </w:r>
      <w:r w:rsidRPr="007E7445">
        <w:rPr>
          <w:rFonts w:ascii="gobCL" w:eastAsia="gobCL" w:hAnsi="gobCL" w:cs="gobCL"/>
        </w:rPr>
        <w:t>y las obligaciones que establece el contrato, calificadas debidamente por el/la Director/a Regional de Sercotec.</w:t>
      </w:r>
    </w:p>
    <w:p w14:paraId="1B72EFB4" w14:textId="77777777" w:rsidR="007A77A5" w:rsidRPr="007E7445" w:rsidRDefault="007A77A5" w:rsidP="007A77A5">
      <w:pPr>
        <w:jc w:val="both"/>
        <w:rPr>
          <w:rFonts w:ascii="gobCL" w:eastAsia="gobCL" w:hAnsi="gobCL" w:cs="gobCL"/>
        </w:rPr>
      </w:pPr>
    </w:p>
    <w:p w14:paraId="236294B3" w14:textId="77777777" w:rsidR="007A77A5" w:rsidRPr="007E7445" w:rsidRDefault="007A77A5" w:rsidP="007A77A5">
      <w:pPr>
        <w:jc w:val="both"/>
        <w:rPr>
          <w:rFonts w:ascii="gobCL" w:eastAsia="gobCL" w:hAnsi="gobCL" w:cs="gobCL"/>
        </w:rPr>
      </w:pPr>
      <w:r w:rsidRPr="007E7445">
        <w:rPr>
          <w:rFonts w:ascii="gobCL" w:eastAsia="gobCL" w:hAnsi="gobCL" w:cs="gobCL"/>
        </w:rPr>
        <w:t>La solicitud de término anticipado por alguna de estas causales (u otras), debe ser presentada a la Dirección Regional de Sercotec por parte del Agente Operador por escrito, acompañada de los antecedentes que fundamentan dicha solicitud. Lo anterior, en un plazo de 10 (diez) días hábiles administrativos desde que tuvo conocimiento del incumplimiento.</w:t>
      </w:r>
    </w:p>
    <w:p w14:paraId="53AAD5C8" w14:textId="77777777" w:rsidR="007A77A5" w:rsidRPr="007E7445" w:rsidRDefault="007A77A5" w:rsidP="007A77A5">
      <w:pPr>
        <w:jc w:val="both"/>
        <w:rPr>
          <w:rFonts w:ascii="gobCL" w:eastAsia="gobCL" w:hAnsi="gobCL" w:cs="gobCL"/>
        </w:rPr>
      </w:pPr>
      <w:r w:rsidRPr="007E7445">
        <w:rPr>
          <w:rFonts w:ascii="gobCL" w:eastAsia="gobCL" w:hAnsi="gobCL" w:cs="gobCL"/>
        </w:rPr>
        <w:t>En el caso de ser aceptada la solicitud, se autorizará el término anticipado de contrato por causas imputables a la empresa beneficiaria,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129AE586" w14:textId="77777777" w:rsidR="007A77A5" w:rsidRPr="007E7445" w:rsidRDefault="007A77A5" w:rsidP="007A77A5">
      <w:pPr>
        <w:jc w:val="both"/>
        <w:rPr>
          <w:rFonts w:ascii="gobCL" w:eastAsia="gobCL" w:hAnsi="gobCL" w:cs="gobCL"/>
        </w:rPr>
      </w:pPr>
      <w:r w:rsidRPr="007E7445">
        <w:rPr>
          <w:rFonts w:ascii="gobCL" w:eastAsia="gobCL" w:hAnsi="gobCL" w:cs="gobCL"/>
        </w:rPr>
        <w:t>En el caso de término anticipado por causas imputables a la empresa beneficiaria, ésta no podrá postular por un período de tres años a un instrumento de Sercotec que considere entrega de un subsidio. El plazo antes mencionado, comenzará a regir desde la fecha de notificación de dicho incumplimiento.</w:t>
      </w:r>
    </w:p>
    <w:p w14:paraId="5B640584" w14:textId="77777777" w:rsidR="007A77A5" w:rsidRPr="007E7445" w:rsidRDefault="007A77A5" w:rsidP="007A77A5">
      <w:pPr>
        <w:jc w:val="both"/>
        <w:rPr>
          <w:rFonts w:ascii="gobCL" w:eastAsia="gobCL" w:hAnsi="gobCL" w:cs="gobCL"/>
        </w:rPr>
      </w:pPr>
      <w:r w:rsidRPr="007E7445">
        <w:rPr>
          <w:rFonts w:ascii="gobCL" w:eastAsia="gobCL" w:hAnsi="gobCL" w:cs="gobCL"/>
        </w:rPr>
        <w:t xml:space="preserve"> </w:t>
      </w:r>
    </w:p>
    <w:p w14:paraId="27348FDE" w14:textId="101C822B" w:rsidR="007A77A5" w:rsidRPr="002A1496" w:rsidRDefault="007A77A5" w:rsidP="00252CFA">
      <w:pPr>
        <w:pStyle w:val="Prrafodelista"/>
        <w:numPr>
          <w:ilvl w:val="1"/>
          <w:numId w:val="25"/>
        </w:numPr>
        <w:spacing w:after="0" w:line="240" w:lineRule="auto"/>
        <w:jc w:val="both"/>
        <w:rPr>
          <w:rFonts w:ascii="gobCL" w:eastAsia="gobCL" w:hAnsi="gobCL" w:cs="gobCL"/>
          <w:b/>
        </w:rPr>
      </w:pPr>
      <w:r w:rsidRPr="002A1496">
        <w:rPr>
          <w:rFonts w:ascii="gobCL" w:eastAsia="gobCL" w:hAnsi="gobCL" w:cs="gobCL"/>
          <w:b/>
        </w:rPr>
        <w:t>Incumplimiento del Contrato (verificado con posterioridad a la vigencia del contrato).</w:t>
      </w:r>
    </w:p>
    <w:p w14:paraId="267FF53E" w14:textId="77777777" w:rsidR="007A77A5" w:rsidRPr="007E7445" w:rsidRDefault="007A77A5" w:rsidP="007A77A5">
      <w:pPr>
        <w:jc w:val="both"/>
        <w:rPr>
          <w:rFonts w:ascii="gobCL" w:eastAsia="gobCL" w:hAnsi="gobCL" w:cs="gobCL"/>
        </w:rPr>
      </w:pPr>
    </w:p>
    <w:p w14:paraId="15F00AD7" w14:textId="6DCA0182" w:rsidR="007A77A5" w:rsidRPr="007E7445" w:rsidRDefault="007A77A5" w:rsidP="007A77A5">
      <w:pPr>
        <w:jc w:val="both"/>
        <w:rPr>
          <w:rFonts w:ascii="gobCL" w:eastAsia="gobCL" w:hAnsi="gobCL" w:cs="gobCL"/>
        </w:rPr>
      </w:pPr>
      <w:r w:rsidRPr="007E7445">
        <w:rPr>
          <w:rFonts w:ascii="gobCL" w:eastAsia="gobCL" w:hAnsi="gobCL" w:cs="gobCL"/>
        </w:rPr>
        <w:t xml:space="preserve">Se podrá establecer incumplimiento del contrato con posterioridad a la fecha de término del mismo, cuando se evidencie que una empresa beneficiaria no implementó la totalidad de las actividades definidas en su Plan de </w:t>
      </w:r>
      <w:r w:rsidR="00413D92">
        <w:rPr>
          <w:rFonts w:ascii="gobCL" w:eastAsia="gobCL" w:hAnsi="gobCL" w:cs="gobCL"/>
        </w:rPr>
        <w:t>Compras</w:t>
      </w:r>
      <w:r w:rsidRPr="007E7445">
        <w:rPr>
          <w:rFonts w:ascii="gobCL" w:eastAsia="gobCL" w:hAnsi="gobCL" w:cs="gobCL"/>
        </w:rPr>
        <w:t xml:space="preserve">, o se detecte que hubo algún tipo de incumplimiento en la ejecución del proyecto. Las causas deberán ser calificadas debidamente por el/la Director/a Regional de Sercotec. </w:t>
      </w:r>
    </w:p>
    <w:p w14:paraId="0EFC1E9A" w14:textId="77777777" w:rsidR="007A77A5" w:rsidRPr="007E7445" w:rsidRDefault="007A77A5" w:rsidP="007A77A5">
      <w:pPr>
        <w:jc w:val="both"/>
        <w:rPr>
          <w:rFonts w:ascii="gobCL" w:eastAsia="gobCL" w:hAnsi="gobCL" w:cs="gobCL"/>
        </w:rPr>
      </w:pPr>
      <w:r w:rsidRPr="007E7445">
        <w:rPr>
          <w:rFonts w:ascii="gobCL" w:eastAsia="gobCL" w:hAnsi="gobCL" w:cs="gobCL"/>
        </w:rPr>
        <w:t>Constituyen incumplimiento imputable a la empresa beneficiaria las siguientes situaciones, entre otras:</w:t>
      </w:r>
    </w:p>
    <w:p w14:paraId="10216A01" w14:textId="79A8DA26"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 xml:space="preserve">Incumplimiento grave en la ejecución del Plan de </w:t>
      </w:r>
      <w:r w:rsidR="00413D92">
        <w:rPr>
          <w:rFonts w:ascii="gobCL" w:eastAsia="gobCL" w:hAnsi="gobCL" w:cs="gobCL"/>
        </w:rPr>
        <w:t>Compras</w:t>
      </w:r>
      <w:r w:rsidRPr="007E7445">
        <w:rPr>
          <w:rFonts w:ascii="gobCL" w:eastAsia="gobCL" w:hAnsi="gobCL" w:cs="gobCL"/>
        </w:rPr>
        <w:t xml:space="preserve">, lo que deberá ser determinado por el/la Director/a Regional de Sercotec; </w:t>
      </w:r>
    </w:p>
    <w:p w14:paraId="6CEC534B" w14:textId="77777777"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Incumplimiento de cualquier disposición establecida en el Reglamento y/o Bases de Convocatoria;</w:t>
      </w:r>
    </w:p>
    <w:p w14:paraId="41446785" w14:textId="77777777" w:rsidR="007A77A5" w:rsidRPr="007E7445" w:rsidRDefault="007A77A5" w:rsidP="007A77A5">
      <w:pPr>
        <w:numPr>
          <w:ilvl w:val="0"/>
          <w:numId w:val="23"/>
        </w:numPr>
        <w:spacing w:after="0" w:line="240" w:lineRule="auto"/>
        <w:jc w:val="both"/>
        <w:rPr>
          <w:rFonts w:ascii="gobCL" w:eastAsia="gobCL" w:hAnsi="gobCL" w:cs="gobCL"/>
        </w:rPr>
      </w:pPr>
      <w:r w:rsidRPr="007E7445">
        <w:rPr>
          <w:rFonts w:ascii="gobCL" w:eastAsia="gobCL" w:hAnsi="gobCL" w:cs="gobCL"/>
        </w:rPr>
        <w:t>Disconformidad grave entre la información técnica y/o legal entregada, y la efectiva; (presentación de información y/o documentación falsa o adulterada);</w:t>
      </w:r>
    </w:p>
    <w:p w14:paraId="78443C25" w14:textId="5DC5E2CF" w:rsidR="007A77A5" w:rsidRPr="007E7445" w:rsidRDefault="007A77A5" w:rsidP="007A77A5">
      <w:pPr>
        <w:numPr>
          <w:ilvl w:val="0"/>
          <w:numId w:val="23"/>
        </w:numPr>
        <w:spacing w:after="0" w:line="240" w:lineRule="auto"/>
        <w:jc w:val="both"/>
        <w:rPr>
          <w:rFonts w:ascii="gobCL" w:eastAsia="gobCL" w:hAnsi="gobCL" w:cs="gobCL"/>
        </w:rPr>
      </w:pPr>
      <w:r w:rsidRPr="007E7445">
        <w:rPr>
          <w:rFonts w:ascii="gobCL" w:eastAsia="gobCL" w:hAnsi="gobCL" w:cs="gobCL"/>
        </w:rPr>
        <w:t xml:space="preserve">Otras causas imputables a la falta de diligencia de la empresa beneficiaria en el desempeño de sus actividades relacionadas con el Plan de </w:t>
      </w:r>
      <w:r w:rsidR="00413D92">
        <w:rPr>
          <w:rFonts w:ascii="gobCL" w:eastAsia="gobCL" w:hAnsi="gobCL" w:cs="gobCL"/>
        </w:rPr>
        <w:t>Compras</w:t>
      </w:r>
      <w:r w:rsidR="00413D92" w:rsidRPr="007E7445">
        <w:rPr>
          <w:rFonts w:ascii="gobCL" w:eastAsia="gobCL" w:hAnsi="gobCL" w:cs="gobCL"/>
        </w:rPr>
        <w:t xml:space="preserve"> </w:t>
      </w:r>
      <w:r w:rsidRPr="007E7445">
        <w:rPr>
          <w:rFonts w:ascii="gobCL" w:eastAsia="gobCL" w:hAnsi="gobCL" w:cs="gobCL"/>
        </w:rPr>
        <w:t xml:space="preserve">y las </w:t>
      </w:r>
      <w:r w:rsidRPr="007E7445">
        <w:rPr>
          <w:rFonts w:ascii="gobCL" w:eastAsia="gobCL" w:hAnsi="gobCL" w:cs="gobCL"/>
        </w:rPr>
        <w:lastRenderedPageBreak/>
        <w:t>obligaciones que establecía el contrato, calificadas debidamente por el/la Director/a Regional de Sercotec.</w:t>
      </w:r>
    </w:p>
    <w:p w14:paraId="6CC447AE" w14:textId="77777777" w:rsidR="007A77A5" w:rsidRPr="007E7445" w:rsidRDefault="007A77A5" w:rsidP="007A77A5">
      <w:pPr>
        <w:jc w:val="both"/>
        <w:rPr>
          <w:rFonts w:ascii="gobCL" w:eastAsia="gobCL" w:hAnsi="gobCL" w:cs="gobCL"/>
        </w:rPr>
      </w:pPr>
    </w:p>
    <w:p w14:paraId="40FEE24F" w14:textId="77777777" w:rsidR="007A77A5" w:rsidRPr="007E7445" w:rsidRDefault="007A77A5" w:rsidP="007A77A5">
      <w:pPr>
        <w:jc w:val="both"/>
        <w:rPr>
          <w:rFonts w:ascii="gobCL" w:eastAsia="gobCL" w:hAnsi="gobCL" w:cs="gobCL"/>
        </w:rPr>
      </w:pPr>
      <w:r w:rsidRPr="007E7445">
        <w:rPr>
          <w:rFonts w:ascii="gobCL" w:eastAsia="gobCL" w:hAnsi="gobCL" w:cs="gobCL"/>
        </w:rPr>
        <w:t xml:space="preserve">La solicitud para establecer el incumplimiento de contrato por alguna de estas causales (u otras), debe ser presentada a la Dirección Regional de Sercotec, por el Agente Operador Sercotec por escrito, acompañada de los antecedentes que fundamentan dicha solicitud, en el plazo de 10 (diez) días hábiles desde que tenga conocimiento del mismo. </w:t>
      </w:r>
    </w:p>
    <w:p w14:paraId="718BD248" w14:textId="77777777" w:rsidR="007A77A5" w:rsidRPr="007E7445" w:rsidRDefault="007A77A5" w:rsidP="007A77A5">
      <w:pPr>
        <w:jc w:val="both"/>
        <w:rPr>
          <w:rFonts w:ascii="gobCL" w:eastAsia="gobCL" w:hAnsi="gobCL" w:cs="gobCL"/>
        </w:rPr>
      </w:pPr>
      <w:r w:rsidRPr="007E7445">
        <w:rPr>
          <w:rFonts w:ascii="gobCL" w:eastAsia="gobCL" w:hAnsi="gobCL" w:cs="gobCL"/>
        </w:rPr>
        <w:t>En el caso de ser aceptada la solicitud, se establecerá el incumplimiento del contrato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0A1C98B5" w14:textId="77777777" w:rsidR="007A77A5" w:rsidRPr="007E7445" w:rsidRDefault="007A77A5" w:rsidP="007A77A5">
      <w:pPr>
        <w:jc w:val="both"/>
        <w:rPr>
          <w:rFonts w:ascii="gobCL" w:eastAsia="gobCL" w:hAnsi="gobCL" w:cs="gobCL"/>
        </w:rPr>
      </w:pPr>
      <w:r w:rsidRPr="007E7445">
        <w:rPr>
          <w:rFonts w:ascii="gobCL" w:eastAsia="gobCL" w:hAnsi="gobCL" w:cs="gobCL"/>
        </w:rPr>
        <w:t>En el caso de incumplimiento de contrato por parte de la empresa beneficiaria, ésta no podrá postular por un período de tres años a un instrumento de Sercotec que considere entrega de un subsidio. El plazo antes mencionado, comenzará a regir desde la fecha de notificación de dicho incumplimiento.</w:t>
      </w:r>
    </w:p>
    <w:p w14:paraId="5562956D" w14:textId="77777777" w:rsidR="007A77A5" w:rsidRPr="007E7445" w:rsidRDefault="007A77A5" w:rsidP="007A77A5">
      <w:pPr>
        <w:jc w:val="both"/>
        <w:rPr>
          <w:rFonts w:ascii="gobCL" w:eastAsia="gobCL" w:hAnsi="gobCL" w:cs="gobCL"/>
        </w:rPr>
      </w:pPr>
      <w:r w:rsidRPr="007E7445">
        <w:rPr>
          <w:rFonts w:ascii="gobCL" w:eastAsia="gobCL" w:hAnsi="gobCL" w:cs="gobCL"/>
        </w:rPr>
        <w:t>Sin perjuicio de lo anteriormente señalado, en el caso que se detecten acciones dolosas o fraudulentas por parte de la empresa beneficiaria, Sercotec se reserva el derecho a iniciar las acciones civiles o penales que correspondan.</w:t>
      </w:r>
    </w:p>
    <w:p w14:paraId="0F434FAF" w14:textId="77777777" w:rsidR="00C950E3" w:rsidRDefault="00C950E3">
      <w:pPr>
        <w:spacing w:before="240" w:after="240"/>
        <w:jc w:val="both"/>
        <w:rPr>
          <w:rFonts w:ascii="gobCL" w:eastAsia="gobCL" w:hAnsi="gobCL" w:cs="gobCL"/>
          <w:b/>
        </w:rPr>
      </w:pPr>
    </w:p>
    <w:p w14:paraId="2454AA8B" w14:textId="2C6D6D3F" w:rsidR="00C950E3" w:rsidRDefault="00A128A0">
      <w:pPr>
        <w:spacing w:before="240" w:after="240"/>
        <w:jc w:val="both"/>
        <w:rPr>
          <w:rFonts w:ascii="gobCL" w:eastAsia="gobCL" w:hAnsi="gobCL" w:cs="gobCL"/>
          <w:b/>
        </w:rPr>
      </w:pPr>
      <w:r>
        <w:rPr>
          <w:rFonts w:ascii="gobCL" w:eastAsia="gobCL" w:hAnsi="gobCL" w:cs="gobCL"/>
          <w:b/>
        </w:rPr>
        <w:t>8</w:t>
      </w:r>
      <w:r w:rsidR="00924C70">
        <w:rPr>
          <w:rFonts w:ascii="gobCL" w:eastAsia="gobCL" w:hAnsi="gobCL" w:cs="gobCL"/>
          <w:b/>
        </w:rPr>
        <w:t>. Otros</w:t>
      </w:r>
    </w:p>
    <w:p w14:paraId="5F1F524A" w14:textId="77777777" w:rsidR="00C950E3" w:rsidRDefault="00924C70">
      <w:pPr>
        <w:spacing w:before="240" w:after="240"/>
        <w:jc w:val="both"/>
        <w:rPr>
          <w:rFonts w:ascii="gobCL" w:eastAsia="gobCL" w:hAnsi="gobCL" w:cs="gobCL"/>
        </w:rPr>
      </w:pPr>
      <w:r>
        <w:rPr>
          <w:rFonts w:ascii="gobCL" w:eastAsia="gobCL" w:hAnsi="gobCL" w:cs="gobCL"/>
        </w:rPr>
        <w:t>Los beneficiarios/as autorizan desde ya a Sercotec para la difusión de su Plan de Compras a través de los medios de comunicación. La participación en la presente convocatoria implica el conocimiento y aceptación de las características y normativa que regula el Instrumento.</w:t>
      </w:r>
    </w:p>
    <w:p w14:paraId="4FA4B8C6" w14:textId="7697EAFA" w:rsidR="00C950E3" w:rsidRDefault="00924C70">
      <w:pPr>
        <w:spacing w:before="240" w:after="240"/>
        <w:jc w:val="both"/>
        <w:rPr>
          <w:rFonts w:ascii="gobCL" w:eastAsia="gobCL" w:hAnsi="gobCL" w:cs="gobCL"/>
        </w:rPr>
      </w:pPr>
      <w:r>
        <w:rPr>
          <w:rFonts w:ascii="gobCL" w:eastAsia="gobCL" w:hAnsi="gobCL" w:cs="gobCL"/>
        </w:rPr>
        <w:t xml:space="preserve">Con su participación, el/ postulante acepta entregar, a solicitud de Sercotec, a sus funcionarios/as o terceros que actúen en su representación, toda la información necesaria para evaluar el Plan de Compras y su impacto en el tiempo, desde su inicio y hasta después de tres años, contados desde la fecha de inicio de ejecución del contrato.     </w:t>
      </w:r>
    </w:p>
    <w:p w14:paraId="3D1E7FB1" w14:textId="2F5A4278" w:rsidR="00B818F7" w:rsidRDefault="00B818F7">
      <w:pPr>
        <w:spacing w:before="240" w:after="240"/>
        <w:jc w:val="both"/>
        <w:rPr>
          <w:rFonts w:ascii="gobCL" w:eastAsia="gobCL" w:hAnsi="gobCL" w:cs="gobCL"/>
          <w:color w:val="000000"/>
        </w:rPr>
      </w:pPr>
      <w:r>
        <w:rPr>
          <w:rFonts w:ascii="gobCL" w:eastAsia="gobCL" w:hAnsi="gobCL" w:cs="gobCL"/>
        </w:rPr>
        <w:t>Por otra parte, la empresa beneficiaria debe informar a Sercotec sobre cualquier cambio de domicilio que se genere en cualquier etapa del proceso, con el fin de propiciar adecuados</w:t>
      </w:r>
      <w:r w:rsidR="00354E22">
        <w:rPr>
          <w:rFonts w:ascii="gobCL" w:eastAsia="gobCL" w:hAnsi="gobCL" w:cs="gobCL"/>
        </w:rPr>
        <w:t xml:space="preserve"> procesos de supervisión, lo que implica la actualización en el portal web de Sercotec.</w:t>
      </w:r>
    </w:p>
    <w:p w14:paraId="7D51603D" w14:textId="77777777" w:rsidR="00C950E3" w:rsidRDefault="00924C70">
      <w:pPr>
        <w:spacing w:after="0" w:line="276" w:lineRule="auto"/>
        <w:jc w:val="both"/>
        <w:rPr>
          <w:rFonts w:ascii="gobCL" w:eastAsia="gobCL" w:hAnsi="gobCL" w:cs="gobCL"/>
        </w:rPr>
      </w:pPr>
      <w:r>
        <w:rPr>
          <w:rFonts w:ascii="gobCL" w:eastAsia="gobCL" w:hAnsi="gobCL" w:cs="gobCL"/>
        </w:rPr>
        <w:t xml:space="preserve">Sercotec se reserva el derecho de descalificar, en cualquier etapa del proceso, al/la beneficiario/a que proporcione información falsa, o que incumpla los requisitos establecidos en las presentes bases incluso luego de formalizado. </w:t>
      </w:r>
    </w:p>
    <w:p w14:paraId="35E5FBF9" w14:textId="77777777" w:rsidR="00C950E3" w:rsidRDefault="00C950E3">
      <w:pPr>
        <w:spacing w:after="0" w:line="276" w:lineRule="auto"/>
        <w:jc w:val="both"/>
        <w:rPr>
          <w:rFonts w:ascii="gobCL" w:eastAsia="gobCL" w:hAnsi="gobCL" w:cs="gobCL"/>
        </w:rPr>
      </w:pPr>
    </w:p>
    <w:p w14:paraId="53004404" w14:textId="77777777" w:rsidR="00C950E3" w:rsidRDefault="00924C70">
      <w:pPr>
        <w:spacing w:after="0" w:line="276" w:lineRule="auto"/>
        <w:jc w:val="both"/>
        <w:rPr>
          <w:rFonts w:ascii="gobCL" w:eastAsia="gobCL" w:hAnsi="gobCL" w:cs="gobCL"/>
        </w:rPr>
      </w:pPr>
      <w:r>
        <w:rPr>
          <w:rFonts w:ascii="gobCL" w:eastAsia="gobCL" w:hAnsi="gobCL" w:cs="gobCL"/>
        </w:rPr>
        <w:t xml:space="preserve">Sercotec se reserva asimismo la facultad de iniciar las acciones legales que estime pertinentes. </w:t>
      </w:r>
    </w:p>
    <w:p w14:paraId="4C3E2F02" w14:textId="77777777" w:rsidR="00C950E3" w:rsidRDefault="00C950E3">
      <w:pPr>
        <w:spacing w:after="0" w:line="276" w:lineRule="auto"/>
        <w:jc w:val="both"/>
        <w:rPr>
          <w:rFonts w:ascii="gobCL" w:eastAsia="gobCL" w:hAnsi="gobCL" w:cs="gobCL"/>
        </w:rPr>
      </w:pPr>
    </w:p>
    <w:p w14:paraId="089E4C9A" w14:textId="77777777" w:rsidR="00C950E3" w:rsidRDefault="00924C70">
      <w:pPr>
        <w:spacing w:after="0" w:line="276" w:lineRule="auto"/>
        <w:jc w:val="both"/>
        <w:rPr>
          <w:rFonts w:ascii="gobCL" w:eastAsia="gobCL" w:hAnsi="gobCL" w:cs="gobCL"/>
        </w:rPr>
      </w:pPr>
      <w:r>
        <w:rPr>
          <w:rFonts w:ascii="gobCL" w:eastAsia="gobCL" w:hAnsi="gobCL" w:cs="gobCL"/>
        </w:rPr>
        <w:lastRenderedPageBreak/>
        <w:t>Además, Sercotec tiene el derecho de verificar todos los requisitos en cualquier etapa del proceso y el/la postulante podrá ser eliminado/a de la convocatoria, si corresponde.</w:t>
      </w:r>
    </w:p>
    <w:p w14:paraId="3BED6080" w14:textId="77777777" w:rsidR="00C950E3" w:rsidRDefault="00C950E3">
      <w:pPr>
        <w:spacing w:after="0" w:line="276" w:lineRule="auto"/>
        <w:jc w:val="both"/>
        <w:rPr>
          <w:rFonts w:ascii="gobCL" w:eastAsia="gobCL" w:hAnsi="gobCL" w:cs="gobCL"/>
        </w:rPr>
      </w:pPr>
    </w:p>
    <w:p w14:paraId="1C9BDCF4" w14:textId="77777777" w:rsidR="00C950E3" w:rsidRDefault="00924C70">
      <w:pPr>
        <w:shd w:val="clear" w:color="auto" w:fill="FFFFFF"/>
        <w:spacing w:after="240" w:line="240" w:lineRule="auto"/>
        <w:jc w:val="both"/>
        <w:rPr>
          <w:rFonts w:ascii="gobCL" w:eastAsia="gobCL" w:hAnsi="gobCL" w:cs="gobCL"/>
        </w:rPr>
      </w:pPr>
      <w:r>
        <w:rPr>
          <w:rFonts w:ascii="gobCL" w:eastAsia="gobCL" w:hAnsi="gobCL" w:cs="gobCL"/>
        </w:rPr>
        <w:t xml:space="preserve">Los/as postulantes y beneficiarios/as autorizan expresamente a Sercotec para incorporar sus antecedentes personales a una base de datos para su uso y tratamiento en acciones de apoyo, con organismos públicos o privados, así como para la confirmación de antecedentes con fuentes oficiales, tales como el SII, Registro Civil, Dirección del Trabajo, Ministerio de Desarrollo Social, Tesorería General de la República, entre otros. </w:t>
      </w:r>
    </w:p>
    <w:p w14:paraId="227836F0" w14:textId="77777777" w:rsidR="00C950E3" w:rsidRDefault="00924C70">
      <w:pPr>
        <w:shd w:val="clear" w:color="auto" w:fill="FFFFFF"/>
        <w:spacing w:after="240" w:line="240" w:lineRule="auto"/>
        <w:jc w:val="both"/>
        <w:rPr>
          <w:rFonts w:ascii="gobCL" w:eastAsia="gobCL" w:hAnsi="gobCL" w:cs="gobCL"/>
        </w:rPr>
      </w:pPr>
      <w:r>
        <w:rPr>
          <w:rFonts w:ascii="gobCL" w:eastAsia="gobCL" w:hAnsi="gobCL" w:cs="gobCL"/>
        </w:rPr>
        <w:t>Los datos personales del postulante y beneficiario de esta convocatoria se transmitirán al SII para acreditar los requisitos de las presentes bases y para el ejercicio de las competencias de Sercotec y SII.</w:t>
      </w:r>
    </w:p>
    <w:p w14:paraId="78E054CC" w14:textId="77777777" w:rsidR="00C950E3" w:rsidRDefault="00924C70">
      <w:pPr>
        <w:spacing w:before="240" w:after="240"/>
        <w:jc w:val="both"/>
        <w:rPr>
          <w:rFonts w:ascii="gobCL" w:eastAsia="gobCL" w:hAnsi="gobCL" w:cs="gobCL"/>
          <w:b/>
        </w:rPr>
      </w:pPr>
      <w:r>
        <w:rPr>
          <w:rFonts w:ascii="gobCL" w:eastAsia="gobCL" w:hAnsi="gobCL" w:cs="gobCL"/>
          <w:b/>
        </w:rPr>
        <w:t xml:space="preserve">En el marco de las medidas aplicadas de alerta sanitaria por coronavirus COVID-19 dispuestas por el Gobierno de Chile, y con la intención de reforzar las medidas para enfrentar efectivamente la pandemia por coronavirus, las Direcciones Regionales de Sercotec, a través de su Director Regional, podrán autorizar la realización de todas las actividades que requieran interacción humana presencial, ya sea entre el agente operador, el cliente y/o ejecutivos de fomento de Sercotec, de manera remota, a través de medios telefónicos, videoconferencias, correos electrónicos o cualquier otro medio que permita concretar la actividad contemplada en las bases respectivas, de la manera más eficaz posible, considerando el contexto de salud antes señalado.  </w:t>
      </w:r>
    </w:p>
    <w:p w14:paraId="51221E7A" w14:textId="77777777" w:rsidR="00C950E3" w:rsidRDefault="00924C70">
      <w:pPr>
        <w:spacing w:before="240" w:after="240"/>
        <w:jc w:val="both"/>
        <w:rPr>
          <w:rFonts w:ascii="gobCL" w:eastAsia="gobCL" w:hAnsi="gobCL" w:cs="gobCL"/>
        </w:rPr>
      </w:pPr>
      <w:r>
        <w:rPr>
          <w:rFonts w:ascii="gobCL" w:eastAsia="gobCL" w:hAnsi="gobCL" w:cs="gobCL"/>
        </w:rPr>
        <w:t>Con todo, deberá dejarse siempre registro y respaldo documental, por la vía más expedita, de la realización de todas las actividades que se ejecuten de manera remota, incluyendo la admisibilidad, evaluación, formalización, supervisión, seguimiento y demás trámites, que permitan velar por la correcta utilización de los recursos y su posterior fiscalización, por parte de Sercotec, Contraloría General de la República o cualquier organismo con facultades de supervisión respecto de la operación del presente instrumento.</w:t>
      </w:r>
    </w:p>
    <w:tbl>
      <w:tblPr>
        <w:tblStyle w:val="7"/>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C950E3" w14:paraId="5DBC37C4" w14:textId="77777777">
        <w:trPr>
          <w:jc w:val="center"/>
        </w:trPr>
        <w:tc>
          <w:tcPr>
            <w:tcW w:w="8907" w:type="dxa"/>
            <w:shd w:val="clear" w:color="auto" w:fill="D9D9D9"/>
            <w:tcMar>
              <w:top w:w="57" w:type="dxa"/>
              <w:bottom w:w="57" w:type="dxa"/>
            </w:tcMar>
          </w:tcPr>
          <w:p w14:paraId="24F81EA4" w14:textId="77777777" w:rsidR="00C950E3" w:rsidRDefault="00924C70">
            <w:pPr>
              <w:jc w:val="both"/>
              <w:rPr>
                <w:rFonts w:ascii="gobCL" w:eastAsia="gobCL" w:hAnsi="gobCL" w:cs="gobCL"/>
                <w:b/>
              </w:rPr>
            </w:pPr>
            <w:r>
              <w:rPr>
                <w:rFonts w:ascii="gobCL" w:eastAsia="gobCL" w:hAnsi="gobCL" w:cs="gobCL"/>
                <w:b/>
                <w:u w:val="single"/>
              </w:rPr>
              <w:t>IMPORTANTE</w:t>
            </w:r>
            <w:r>
              <w:rPr>
                <w:rFonts w:ascii="gobCL" w:eastAsia="gobCL" w:hAnsi="gobCL" w:cs="gobCL"/>
                <w:b/>
              </w:rPr>
              <w:t xml:space="preserve">: </w:t>
            </w:r>
            <w:r>
              <w:rPr>
                <w:rFonts w:ascii="gobCL" w:eastAsia="gobCL" w:hAnsi="gobCL" w:cs="gobCL"/>
              </w:rPr>
              <w:t>Sercotec podrá interpretar, aclarar y/o modificar las presentes Bases, siempre que con ello no se altere lo sustantivo de éstas ni se afecte el principio de igualdad de los/as beneficiarios/as. Dichas interpretaciones, aclaraciones o modificaciones serán oportunamente informadas. El cumplimiento de los requisitos debe mantenerse desde el inicio de la presente convocatoria hasta la completa ejecución del Plan de Compras, para lo cual Sercotec se reserva el derecho a volver a solicitar los medios de verificación respectivos.</w:t>
            </w:r>
          </w:p>
        </w:tc>
      </w:tr>
    </w:tbl>
    <w:p w14:paraId="744B5295" w14:textId="5E90D34A" w:rsidR="0002659A" w:rsidRDefault="0002659A">
      <w:pPr>
        <w:jc w:val="center"/>
        <w:rPr>
          <w:rFonts w:ascii="gobCL" w:eastAsia="gobCL" w:hAnsi="gobCL" w:cs="gobCL"/>
          <w:b/>
          <w:sz w:val="20"/>
          <w:szCs w:val="20"/>
          <w:highlight w:val="yellow"/>
        </w:rPr>
      </w:pPr>
    </w:p>
    <w:p w14:paraId="7506AB46" w14:textId="7A2D78BD" w:rsidR="00254979" w:rsidRDefault="00254979">
      <w:pPr>
        <w:jc w:val="center"/>
        <w:rPr>
          <w:rFonts w:ascii="gobCL" w:eastAsia="gobCL" w:hAnsi="gobCL" w:cs="gobCL"/>
          <w:b/>
          <w:sz w:val="20"/>
          <w:szCs w:val="20"/>
          <w:highlight w:val="yellow"/>
        </w:rPr>
      </w:pPr>
    </w:p>
    <w:p w14:paraId="51ECA8A9" w14:textId="21AB7904" w:rsidR="009320E7" w:rsidRDefault="009320E7" w:rsidP="007B4192">
      <w:pPr>
        <w:rPr>
          <w:rFonts w:ascii="gobCL" w:eastAsia="gobCL" w:hAnsi="gobCL" w:cs="gobCL"/>
          <w:b/>
          <w:sz w:val="20"/>
          <w:szCs w:val="20"/>
          <w:highlight w:val="yellow"/>
        </w:rPr>
      </w:pPr>
    </w:p>
    <w:p w14:paraId="224419FD" w14:textId="7D84CC13" w:rsidR="004C6F0F" w:rsidRDefault="004C6F0F" w:rsidP="007B4192">
      <w:pPr>
        <w:rPr>
          <w:rFonts w:ascii="gobCL" w:eastAsia="gobCL" w:hAnsi="gobCL" w:cs="gobCL"/>
          <w:b/>
          <w:sz w:val="20"/>
          <w:szCs w:val="20"/>
          <w:highlight w:val="yellow"/>
        </w:rPr>
      </w:pPr>
    </w:p>
    <w:p w14:paraId="6A95F7E0" w14:textId="165339B3" w:rsidR="00830571" w:rsidRDefault="00830571" w:rsidP="007B4192">
      <w:pPr>
        <w:rPr>
          <w:rFonts w:ascii="gobCL" w:eastAsia="gobCL" w:hAnsi="gobCL" w:cs="gobCL"/>
          <w:b/>
          <w:sz w:val="20"/>
          <w:szCs w:val="20"/>
          <w:highlight w:val="yellow"/>
        </w:rPr>
      </w:pPr>
    </w:p>
    <w:p w14:paraId="11D93C08" w14:textId="77777777" w:rsidR="00830571" w:rsidRDefault="00830571" w:rsidP="007B4192">
      <w:pPr>
        <w:rPr>
          <w:rFonts w:ascii="gobCL" w:eastAsia="gobCL" w:hAnsi="gobCL" w:cs="gobCL"/>
          <w:b/>
          <w:sz w:val="20"/>
          <w:szCs w:val="20"/>
          <w:highlight w:val="yellow"/>
        </w:rPr>
      </w:pPr>
    </w:p>
    <w:p w14:paraId="4135ADC9" w14:textId="77777777" w:rsidR="00A128A0" w:rsidRDefault="00A128A0">
      <w:pPr>
        <w:rPr>
          <w:rFonts w:ascii="gobCL" w:eastAsia="gobCL" w:hAnsi="gobCL" w:cs="gobCL"/>
          <w:b/>
          <w:sz w:val="20"/>
          <w:szCs w:val="20"/>
        </w:rPr>
      </w:pPr>
      <w:r>
        <w:rPr>
          <w:rFonts w:ascii="gobCL" w:eastAsia="gobCL" w:hAnsi="gobCL" w:cs="gobCL"/>
          <w:b/>
          <w:sz w:val="20"/>
          <w:szCs w:val="20"/>
        </w:rPr>
        <w:br w:type="page"/>
      </w:r>
    </w:p>
    <w:p w14:paraId="7E8D8096" w14:textId="1ADD91F9" w:rsidR="00C950E3" w:rsidRDefault="00924C70">
      <w:pPr>
        <w:jc w:val="center"/>
        <w:rPr>
          <w:rFonts w:ascii="gobCL" w:eastAsia="gobCL" w:hAnsi="gobCL" w:cs="gobCL"/>
          <w:b/>
          <w:sz w:val="20"/>
          <w:szCs w:val="20"/>
        </w:rPr>
      </w:pPr>
      <w:r w:rsidRPr="00CA44E3">
        <w:rPr>
          <w:rFonts w:ascii="gobCL" w:eastAsia="gobCL" w:hAnsi="gobCL" w:cs="gobCL"/>
          <w:b/>
          <w:sz w:val="20"/>
          <w:szCs w:val="20"/>
        </w:rPr>
        <w:lastRenderedPageBreak/>
        <w:t>ANEXO N°1</w:t>
      </w:r>
    </w:p>
    <w:p w14:paraId="158AF83A" w14:textId="77777777" w:rsidR="00C950E3" w:rsidRDefault="00924C70">
      <w:pPr>
        <w:jc w:val="center"/>
        <w:rPr>
          <w:rFonts w:ascii="gobCL" w:eastAsia="gobCL" w:hAnsi="gobCL" w:cs="gobCL"/>
          <w:b/>
          <w:sz w:val="20"/>
          <w:szCs w:val="20"/>
        </w:rPr>
      </w:pPr>
      <w:r>
        <w:rPr>
          <w:rFonts w:ascii="gobCL" w:eastAsia="gobCL" w:hAnsi="gobCL" w:cs="gobCL"/>
          <w:b/>
          <w:sz w:val="20"/>
          <w:szCs w:val="20"/>
        </w:rPr>
        <w:t xml:space="preserve">MEDIOS DE VERIFICACIÓN DEL CUMPLIMIENTO DE LOS REQUISITOS DE ADMISIBILIDAD </w:t>
      </w:r>
    </w:p>
    <w:p w14:paraId="0F6174C2" w14:textId="0C34929D" w:rsidR="00C950E3" w:rsidRPr="00C17BD2" w:rsidRDefault="00295461">
      <w:pPr>
        <w:jc w:val="both"/>
        <w:rPr>
          <w:rFonts w:ascii="gobCL" w:eastAsia="gobCL" w:hAnsi="gobCL" w:cs="gobCL"/>
          <w:b/>
          <w:color w:val="000000"/>
          <w:sz w:val="20"/>
          <w:szCs w:val="20"/>
          <w:u w:val="single"/>
        </w:rPr>
      </w:pPr>
      <w:r w:rsidRPr="00C17BD2">
        <w:rPr>
          <w:rFonts w:ascii="gobCL" w:eastAsia="gobCL" w:hAnsi="gobCL" w:cs="gobCL"/>
          <w:b/>
          <w:color w:val="000000"/>
          <w:sz w:val="20"/>
          <w:szCs w:val="20"/>
          <w:u w:val="single"/>
        </w:rPr>
        <w:t xml:space="preserve">Admisibilidad Automática </w:t>
      </w:r>
    </w:p>
    <w:tbl>
      <w:tblPr>
        <w:tblStyle w:val="6"/>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C950E3" w14:paraId="2CC57540" w14:textId="77777777">
        <w:tc>
          <w:tcPr>
            <w:tcW w:w="4531" w:type="dxa"/>
            <w:shd w:val="clear" w:color="auto" w:fill="D9D9D9"/>
          </w:tcPr>
          <w:p w14:paraId="28C8E5FC" w14:textId="77777777" w:rsidR="00C950E3" w:rsidRDefault="00924C70">
            <w:pPr>
              <w:jc w:val="center"/>
              <w:rPr>
                <w:rFonts w:ascii="gobCL" w:eastAsia="gobCL" w:hAnsi="gobCL" w:cs="gobCL"/>
                <w:b/>
              </w:rPr>
            </w:pPr>
            <w:r>
              <w:rPr>
                <w:rFonts w:ascii="gobCL" w:eastAsia="gobCL" w:hAnsi="gobCL" w:cs="gobCL"/>
                <w:b/>
              </w:rPr>
              <w:t>Requisito</w:t>
            </w:r>
          </w:p>
        </w:tc>
        <w:tc>
          <w:tcPr>
            <w:tcW w:w="4297" w:type="dxa"/>
            <w:shd w:val="clear" w:color="auto" w:fill="D9D9D9"/>
          </w:tcPr>
          <w:p w14:paraId="3E2BAE2B" w14:textId="77777777" w:rsidR="00C950E3" w:rsidRDefault="00924C70">
            <w:pPr>
              <w:pBdr>
                <w:top w:val="nil"/>
                <w:left w:val="nil"/>
                <w:bottom w:val="nil"/>
                <w:right w:val="nil"/>
                <w:between w:val="nil"/>
              </w:pBdr>
              <w:jc w:val="center"/>
              <w:rPr>
                <w:rFonts w:ascii="gobCL" w:eastAsia="gobCL" w:hAnsi="gobCL" w:cs="gobCL"/>
                <w:b/>
                <w:color w:val="000000"/>
              </w:rPr>
            </w:pPr>
            <w:r>
              <w:rPr>
                <w:rFonts w:ascii="gobCL" w:eastAsia="gobCL" w:hAnsi="gobCL" w:cs="gobCL"/>
                <w:b/>
                <w:color w:val="000000"/>
              </w:rPr>
              <w:t>Medio de verificación</w:t>
            </w:r>
          </w:p>
        </w:tc>
      </w:tr>
      <w:tr w:rsidR="00C950E3" w14:paraId="25D7E1DB" w14:textId="77777777">
        <w:tc>
          <w:tcPr>
            <w:tcW w:w="4531" w:type="dxa"/>
          </w:tcPr>
          <w:p w14:paraId="2E2FD29F" w14:textId="3C1A90DA" w:rsidR="00C950E3" w:rsidRDefault="00924C70" w:rsidP="00644BB9">
            <w:pPr>
              <w:jc w:val="both"/>
              <w:rPr>
                <w:rFonts w:ascii="gobCL" w:eastAsia="gobCL" w:hAnsi="gobCL" w:cs="gobCL"/>
              </w:rPr>
            </w:pPr>
            <w:r>
              <w:rPr>
                <w:rFonts w:ascii="gobCL" w:eastAsia="gobCL" w:hAnsi="gobCL" w:cs="gobCL"/>
              </w:rPr>
              <w:t>Ser persona natural y/o jurídica (incluidas las cooperativas) con iniciación de actividades en primera categoría ante el Servicio de Impuestos Internos</w:t>
            </w:r>
            <w:r w:rsidR="005E44B7">
              <w:rPr>
                <w:rFonts w:ascii="gobCL" w:eastAsia="gobCL" w:hAnsi="gobCL" w:cs="gobCL"/>
              </w:rPr>
              <w:t xml:space="preserve"> (SII) hasta el </w:t>
            </w:r>
            <w:r w:rsidR="00285EEE">
              <w:rPr>
                <w:rFonts w:ascii="gobCL" w:eastAsia="gobCL" w:hAnsi="gobCL" w:cs="gobCL"/>
              </w:rPr>
              <w:t>3</w:t>
            </w:r>
            <w:r w:rsidR="00644BB9">
              <w:rPr>
                <w:rFonts w:ascii="gobCL" w:eastAsia="gobCL" w:hAnsi="gobCL" w:cs="gobCL"/>
              </w:rPr>
              <w:t>0</w:t>
            </w:r>
            <w:r w:rsidR="00285EEE">
              <w:rPr>
                <w:rFonts w:ascii="gobCL" w:eastAsia="gobCL" w:hAnsi="gobCL" w:cs="gobCL"/>
              </w:rPr>
              <w:t xml:space="preserve"> de </w:t>
            </w:r>
            <w:r w:rsidR="00644BB9">
              <w:rPr>
                <w:rFonts w:ascii="gobCL" w:eastAsia="gobCL" w:hAnsi="gobCL" w:cs="gobCL"/>
              </w:rPr>
              <w:t xml:space="preserve">noviembre </w:t>
            </w:r>
            <w:r w:rsidR="00285EEE">
              <w:rPr>
                <w:rFonts w:ascii="gobCL" w:eastAsia="gobCL" w:hAnsi="gobCL" w:cs="gobCL"/>
              </w:rPr>
              <w:t xml:space="preserve">de </w:t>
            </w:r>
            <w:r w:rsidR="005E44B7" w:rsidRPr="00605390">
              <w:rPr>
                <w:rFonts w:ascii="gobCL" w:eastAsia="gobCL" w:hAnsi="gobCL" w:cs="gobCL"/>
              </w:rPr>
              <w:t>2019</w:t>
            </w:r>
            <w:r w:rsidRPr="00605390">
              <w:rPr>
                <w:rFonts w:ascii="gobCL" w:eastAsia="gobCL" w:hAnsi="gobCL" w:cs="gobCL"/>
              </w:rPr>
              <w:t xml:space="preserve"> </w:t>
            </w:r>
            <w:r>
              <w:rPr>
                <w:rFonts w:ascii="gobCL" w:eastAsia="gobCL" w:hAnsi="gobCL" w:cs="gobCL"/>
              </w:rPr>
              <w:t xml:space="preserve">y estar vigente a la fecha de inicio de la convocatoria. </w:t>
            </w:r>
          </w:p>
        </w:tc>
        <w:tc>
          <w:tcPr>
            <w:tcW w:w="4297" w:type="dxa"/>
          </w:tcPr>
          <w:p w14:paraId="7BAFE457" w14:textId="77777777" w:rsidR="00C950E3" w:rsidRDefault="00924C70">
            <w:pPr>
              <w:jc w:val="both"/>
              <w:rPr>
                <w:rFonts w:ascii="gobCL" w:eastAsia="gobCL" w:hAnsi="gobCL" w:cs="gobCL"/>
              </w:rPr>
            </w:pPr>
            <w:r>
              <w:rPr>
                <w:rFonts w:ascii="gobCL" w:eastAsia="gobCL" w:hAnsi="gobCL" w:cs="gobCL"/>
              </w:rPr>
              <w:t>Requisito validado automáticamente a través de la plataforma de postulación con información provista en línea por el Servicio de Impuestos Internos (se validará el requisito para el RUT de la empresa postulante).</w:t>
            </w:r>
            <w:r>
              <w:rPr>
                <w:rFonts w:ascii="gobCL" w:eastAsia="gobCL" w:hAnsi="gobCL" w:cs="gobCL"/>
                <w:color w:val="000000"/>
                <w:sz w:val="28"/>
                <w:szCs w:val="28"/>
                <w:highlight w:val="white"/>
              </w:rPr>
              <w:t xml:space="preserve"> </w:t>
            </w:r>
          </w:p>
        </w:tc>
      </w:tr>
      <w:tr w:rsidR="00C950E3" w14:paraId="70FB7A63" w14:textId="77777777">
        <w:tc>
          <w:tcPr>
            <w:tcW w:w="4531" w:type="dxa"/>
          </w:tcPr>
          <w:p w14:paraId="52686BD2" w14:textId="77777777" w:rsidR="00C950E3" w:rsidRDefault="00924C70">
            <w:pPr>
              <w:pBdr>
                <w:top w:val="nil"/>
                <w:left w:val="nil"/>
                <w:bottom w:val="nil"/>
                <w:right w:val="nil"/>
                <w:between w:val="nil"/>
              </w:pBdr>
              <w:spacing w:line="276" w:lineRule="auto"/>
              <w:jc w:val="both"/>
              <w:rPr>
                <w:rFonts w:ascii="gobCL" w:eastAsia="gobCL" w:hAnsi="gobCL" w:cs="gobCL"/>
              </w:rPr>
            </w:pPr>
            <w:r>
              <w:rPr>
                <w:rFonts w:ascii="gobCL" w:eastAsia="gobCL" w:hAnsi="gobCL" w:cs="gobCL"/>
                <w:color w:val="000000"/>
              </w:rPr>
              <w:t>No haber incumplido las obligaciones contractuales de un proyecto de Sercotec con el Agente Operador Sercotec (término anticipado de contrato por hecho o acto imputable al beneficiario/a), a la fecha de inicio de la convocatoria.</w:t>
            </w:r>
          </w:p>
        </w:tc>
        <w:tc>
          <w:tcPr>
            <w:tcW w:w="4297" w:type="dxa"/>
          </w:tcPr>
          <w:p w14:paraId="0AFD45F6" w14:textId="77777777" w:rsidR="00C950E3" w:rsidRDefault="00924C70">
            <w:pPr>
              <w:jc w:val="both"/>
              <w:rPr>
                <w:rFonts w:ascii="gobCL" w:eastAsia="gobCL" w:hAnsi="gobCL" w:cs="gobCL"/>
              </w:rPr>
            </w:pPr>
            <w:r>
              <w:rPr>
                <w:rFonts w:ascii="gobCL" w:eastAsia="gobCL" w:hAnsi="gobCL" w:cs="gobCL"/>
              </w:rPr>
              <w:t>Requisito validado por Sercotec para el RUT de la empresa postulante.</w:t>
            </w:r>
          </w:p>
          <w:p w14:paraId="3171ACB5" w14:textId="77777777" w:rsidR="00C950E3" w:rsidRDefault="00C950E3">
            <w:pPr>
              <w:jc w:val="both"/>
              <w:rPr>
                <w:rFonts w:ascii="gobCL" w:eastAsia="gobCL" w:hAnsi="gobCL" w:cs="gobCL"/>
              </w:rPr>
            </w:pPr>
          </w:p>
        </w:tc>
      </w:tr>
      <w:tr w:rsidR="00C950E3" w14:paraId="5E57145C" w14:textId="77777777">
        <w:tc>
          <w:tcPr>
            <w:tcW w:w="4531" w:type="dxa"/>
          </w:tcPr>
          <w:p w14:paraId="7A93119C" w14:textId="0B9AF48C" w:rsidR="00C950E3" w:rsidRDefault="00924C70" w:rsidP="00295461">
            <w:pPr>
              <w:pBdr>
                <w:top w:val="nil"/>
                <w:left w:val="nil"/>
                <w:bottom w:val="nil"/>
                <w:right w:val="nil"/>
                <w:between w:val="nil"/>
              </w:pBdr>
              <w:spacing w:line="276" w:lineRule="auto"/>
              <w:jc w:val="both"/>
              <w:rPr>
                <w:rFonts w:ascii="gobCL" w:eastAsia="gobCL" w:hAnsi="gobCL" w:cs="gobCL"/>
                <w:color w:val="000000"/>
              </w:rPr>
            </w:pPr>
            <w:r>
              <w:rPr>
                <w:rFonts w:ascii="gobCL" w:eastAsia="gobCL" w:hAnsi="gobCL" w:cs="gobCL"/>
                <w:color w:val="000000"/>
              </w:rPr>
              <w:t xml:space="preserve">No haber sido condenado/a por prácticas antisindicales y/o por infracción a los derechos fundamentales del trabajador, dentro de los dos años anteriores a la fecha </w:t>
            </w:r>
            <w:r w:rsidR="00295461">
              <w:rPr>
                <w:rFonts w:ascii="gobCL" w:eastAsia="gobCL" w:hAnsi="gobCL" w:cs="gobCL"/>
                <w:color w:val="000000"/>
              </w:rPr>
              <w:t xml:space="preserve">de inicio de la convocatoria. </w:t>
            </w:r>
          </w:p>
        </w:tc>
        <w:tc>
          <w:tcPr>
            <w:tcW w:w="4297" w:type="dxa"/>
          </w:tcPr>
          <w:p w14:paraId="7717925E" w14:textId="77777777" w:rsidR="00C950E3" w:rsidRDefault="00924C70">
            <w:pPr>
              <w:jc w:val="both"/>
              <w:rPr>
                <w:rFonts w:ascii="gobCL" w:eastAsia="gobCL" w:hAnsi="gobCL" w:cs="gobCL"/>
              </w:rPr>
            </w:pPr>
            <w:r>
              <w:rPr>
                <w:rFonts w:ascii="gobCL" w:eastAsia="gobCL" w:hAnsi="gobCL" w:cs="gobCL"/>
              </w:rPr>
              <w:t>Dicha condición será validada con la información actualizada disponible en el sitio web de la Dirección del Trabajo (Empresas condenadas por prácticas antisindicales).</w:t>
            </w:r>
          </w:p>
        </w:tc>
      </w:tr>
      <w:tr w:rsidR="00C950E3" w14:paraId="7FE976CD" w14:textId="77777777">
        <w:tc>
          <w:tcPr>
            <w:tcW w:w="4531" w:type="dxa"/>
          </w:tcPr>
          <w:p w14:paraId="4DB50322" w14:textId="52A44E10" w:rsidR="00C950E3" w:rsidRDefault="00924C70" w:rsidP="00295461">
            <w:pPr>
              <w:pBdr>
                <w:top w:val="nil"/>
                <w:left w:val="nil"/>
                <w:bottom w:val="nil"/>
                <w:right w:val="nil"/>
                <w:between w:val="nil"/>
              </w:pBdr>
              <w:spacing w:line="276" w:lineRule="auto"/>
              <w:jc w:val="both"/>
              <w:rPr>
                <w:rFonts w:ascii="gobCL" w:eastAsia="gobCL" w:hAnsi="gobCL" w:cs="gobCL"/>
                <w:color w:val="000000"/>
              </w:rPr>
            </w:pPr>
            <w:r>
              <w:rPr>
                <w:rFonts w:ascii="gobCL" w:eastAsia="gobCL" w:hAnsi="gobCL" w:cs="gobCL"/>
                <w:color w:val="000000"/>
              </w:rPr>
              <w:t xml:space="preserve">No tener rendiciones pendientes con Sercotec y/o con el Agente Operador, a la fecha </w:t>
            </w:r>
            <w:r w:rsidR="00295461">
              <w:rPr>
                <w:rFonts w:ascii="gobCL" w:eastAsia="gobCL" w:hAnsi="gobCL" w:cs="gobCL"/>
                <w:color w:val="000000"/>
              </w:rPr>
              <w:t>de inicio de la convocatoria,</w:t>
            </w:r>
            <w:r>
              <w:rPr>
                <w:rFonts w:ascii="gobCL" w:eastAsia="gobCL" w:hAnsi="gobCL" w:cs="gobCL"/>
                <w:color w:val="000000"/>
              </w:rPr>
              <w:t>.</w:t>
            </w:r>
          </w:p>
        </w:tc>
        <w:tc>
          <w:tcPr>
            <w:tcW w:w="4297" w:type="dxa"/>
          </w:tcPr>
          <w:p w14:paraId="344616E7" w14:textId="77777777" w:rsidR="00C950E3" w:rsidRDefault="00924C70">
            <w:pPr>
              <w:jc w:val="both"/>
              <w:rPr>
                <w:rFonts w:ascii="gobCL" w:eastAsia="gobCL" w:hAnsi="gobCL" w:cs="gobCL"/>
              </w:rPr>
            </w:pPr>
            <w:r>
              <w:rPr>
                <w:rFonts w:ascii="gobCL" w:eastAsia="gobCL" w:hAnsi="gobCL" w:cs="gobCL"/>
              </w:rPr>
              <w:t>Requisito validado por Sercotec para el RUT de la empresa postulante.</w:t>
            </w:r>
          </w:p>
        </w:tc>
      </w:tr>
      <w:tr w:rsidR="00C950E3" w14:paraId="0ECE7B3B" w14:textId="77777777">
        <w:tc>
          <w:tcPr>
            <w:tcW w:w="4531" w:type="dxa"/>
          </w:tcPr>
          <w:p w14:paraId="3A7FA357" w14:textId="77777777" w:rsidR="00C950E3" w:rsidRDefault="00924C70">
            <w:pPr>
              <w:jc w:val="both"/>
              <w:rPr>
                <w:rFonts w:ascii="gobCL" w:eastAsia="gobCL" w:hAnsi="gobCL" w:cs="gobCL"/>
              </w:rPr>
            </w:pPr>
            <w:r>
              <w:rPr>
                <w:rFonts w:ascii="gobCL" w:eastAsia="gobCL" w:hAnsi="gobCL" w:cs="gobCL"/>
              </w:rPr>
              <w:t>Contar con una empresa registrada en la región de la presente convocatoria en el portal www.sercotec.cl.</w:t>
            </w:r>
          </w:p>
        </w:tc>
        <w:tc>
          <w:tcPr>
            <w:tcW w:w="4297" w:type="dxa"/>
          </w:tcPr>
          <w:p w14:paraId="4DAA06AA" w14:textId="77777777" w:rsidR="00C950E3" w:rsidRDefault="00924C70">
            <w:pPr>
              <w:jc w:val="both"/>
              <w:rPr>
                <w:rFonts w:ascii="gobCL" w:eastAsia="gobCL" w:hAnsi="gobCL" w:cs="gobCL"/>
              </w:rPr>
            </w:pPr>
            <w:r>
              <w:rPr>
                <w:rFonts w:ascii="gobCL" w:eastAsia="gobCL" w:hAnsi="gobCL" w:cs="gobCL"/>
              </w:rPr>
              <w:t>Requisito validado automáticamente a través de la plataforma de postulación.</w:t>
            </w:r>
          </w:p>
        </w:tc>
      </w:tr>
      <w:tr w:rsidR="00C950E3" w14:paraId="5A39AA5A" w14:textId="77777777">
        <w:tc>
          <w:tcPr>
            <w:tcW w:w="4531" w:type="dxa"/>
          </w:tcPr>
          <w:p w14:paraId="225A4740" w14:textId="6233CA3E" w:rsidR="00C950E3" w:rsidRDefault="00830571" w:rsidP="00706998">
            <w:pPr>
              <w:jc w:val="both"/>
              <w:rPr>
                <w:rFonts w:ascii="gobCL" w:eastAsia="gobCL" w:hAnsi="gobCL" w:cs="gobCL"/>
              </w:rPr>
            </w:pPr>
            <w:r w:rsidRPr="00830571">
              <w:rPr>
                <w:rFonts w:ascii="gobCL" w:eastAsia="gobCL" w:hAnsi="gobCL" w:cs="gobCL"/>
              </w:rPr>
              <w:t>Tener inicio de actividades en primera categoría en alguno de los códigos de actividad económica del sector turismo</w:t>
            </w:r>
            <w:r w:rsidR="00644BB9">
              <w:rPr>
                <w:rFonts w:ascii="gobCL" w:eastAsia="gobCL" w:hAnsi="gobCL" w:cs="gobCL"/>
              </w:rPr>
              <w:t xml:space="preserve">. </w:t>
            </w:r>
            <w:r w:rsidR="00E806C5">
              <w:rPr>
                <w:rFonts w:ascii="gobCL" w:eastAsia="gobCL" w:hAnsi="gobCL" w:cs="gobCL"/>
              </w:rPr>
              <w:t>(</w:t>
            </w:r>
            <w:r w:rsidR="00644BB9">
              <w:rPr>
                <w:rFonts w:ascii="gobCL" w:eastAsia="gobCL" w:hAnsi="gobCL" w:cs="gobCL"/>
              </w:rPr>
              <w:t xml:space="preserve">Anexo </w:t>
            </w:r>
            <w:r w:rsidR="00E806C5">
              <w:rPr>
                <w:rFonts w:ascii="gobCL" w:eastAsia="gobCL" w:hAnsi="gobCL" w:cs="gobCL"/>
              </w:rPr>
              <w:t>N°3)</w:t>
            </w:r>
          </w:p>
        </w:tc>
        <w:tc>
          <w:tcPr>
            <w:tcW w:w="4297" w:type="dxa"/>
          </w:tcPr>
          <w:p w14:paraId="7C6C1A4B" w14:textId="4654C5C1" w:rsidR="00295461" w:rsidRPr="00830571" w:rsidRDefault="00830571" w:rsidP="00830571">
            <w:p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 xml:space="preserve">Carpeta Tributaria Electrónica completa personalizada de 36 meses disponible en </w:t>
            </w:r>
            <w:hyperlink r:id="rId16">
              <w:r>
                <w:rPr>
                  <w:rFonts w:ascii="gobCL" w:eastAsia="gobCL" w:hAnsi="gobCL" w:cs="gobCL"/>
                  <w:color w:val="0000FF"/>
                  <w:u w:val="single"/>
                </w:rPr>
                <w:t>https://zeus.sii.cl/dii_doc/carpeta_tributaria/html/index.htm</w:t>
              </w:r>
            </w:hyperlink>
          </w:p>
        </w:tc>
      </w:tr>
      <w:tr w:rsidR="003C305B" w14:paraId="517FD657" w14:textId="77777777">
        <w:tc>
          <w:tcPr>
            <w:tcW w:w="4531" w:type="dxa"/>
          </w:tcPr>
          <w:p w14:paraId="060CF781" w14:textId="7C08C15B" w:rsidR="003C305B" w:rsidRPr="00830571" w:rsidRDefault="003C305B" w:rsidP="00706998">
            <w:pPr>
              <w:jc w:val="both"/>
              <w:rPr>
                <w:rFonts w:ascii="gobCL" w:eastAsia="gobCL" w:hAnsi="gobCL" w:cs="gobCL"/>
              </w:rPr>
            </w:pPr>
            <w:r w:rsidRPr="003C305B">
              <w:rPr>
                <w:rFonts w:ascii="gobCL" w:eastAsia="gobCL" w:hAnsi="gobCL" w:cs="gobCL"/>
              </w:rPr>
              <w:t>No haber sido beneficiario de programas Sercotec que impliquen la entrega de subsidio durante el año 2022</w:t>
            </w:r>
            <w:r>
              <w:rPr>
                <w:rFonts w:ascii="gobCL" w:eastAsia="gobCL" w:hAnsi="gobCL" w:cs="gobCL"/>
              </w:rPr>
              <w:t xml:space="preserve"> </w:t>
            </w:r>
            <w:r w:rsidRPr="003C305B">
              <w:rPr>
                <w:rFonts w:ascii="gobCL" w:eastAsia="gobCL" w:hAnsi="gobCL" w:cs="gobCL"/>
              </w:rPr>
              <w:t>(cualquier fuente de financiamiento).</w:t>
            </w:r>
          </w:p>
        </w:tc>
        <w:tc>
          <w:tcPr>
            <w:tcW w:w="4297" w:type="dxa"/>
          </w:tcPr>
          <w:p w14:paraId="3A7FBCEE" w14:textId="42D771ED" w:rsidR="003C305B" w:rsidRDefault="003C305B" w:rsidP="00830571">
            <w:pPr>
              <w:pBdr>
                <w:top w:val="nil"/>
                <w:left w:val="nil"/>
                <w:bottom w:val="nil"/>
                <w:right w:val="nil"/>
                <w:between w:val="nil"/>
              </w:pBdr>
              <w:jc w:val="both"/>
              <w:rPr>
                <w:rFonts w:ascii="gobCL" w:eastAsia="gobCL" w:hAnsi="gobCL" w:cs="gobCL"/>
                <w:color w:val="000000"/>
              </w:rPr>
            </w:pPr>
            <w:r w:rsidRPr="003C305B">
              <w:rPr>
                <w:rFonts w:ascii="gobCL" w:eastAsia="gobCL" w:hAnsi="gobCL" w:cs="gobCL"/>
                <w:color w:val="000000"/>
              </w:rPr>
              <w:t>Requisito validado por Sercotec para el RUT de la empresa postulante.</w:t>
            </w:r>
          </w:p>
        </w:tc>
      </w:tr>
    </w:tbl>
    <w:p w14:paraId="71492951" w14:textId="57E93F7D" w:rsidR="00C950E3" w:rsidRDefault="00C950E3">
      <w:pPr>
        <w:widowControl w:val="0"/>
        <w:pBdr>
          <w:top w:val="nil"/>
          <w:left w:val="nil"/>
          <w:bottom w:val="nil"/>
          <w:right w:val="nil"/>
          <w:between w:val="nil"/>
        </w:pBdr>
        <w:spacing w:after="0" w:line="276" w:lineRule="auto"/>
        <w:rPr>
          <w:rFonts w:ascii="gobCL" w:eastAsia="gobCL" w:hAnsi="gobCL" w:cs="gobCL"/>
        </w:rPr>
      </w:pPr>
    </w:p>
    <w:p w14:paraId="2A358FEE" w14:textId="788613EC" w:rsidR="00295461" w:rsidRPr="00C17BD2" w:rsidRDefault="00295461">
      <w:pPr>
        <w:widowControl w:val="0"/>
        <w:pBdr>
          <w:top w:val="nil"/>
          <w:left w:val="nil"/>
          <w:bottom w:val="nil"/>
          <w:right w:val="nil"/>
          <w:between w:val="nil"/>
        </w:pBdr>
        <w:spacing w:after="0" w:line="276" w:lineRule="auto"/>
        <w:rPr>
          <w:rFonts w:ascii="gobCL" w:eastAsia="gobCL" w:hAnsi="gobCL" w:cs="gobCL"/>
          <w:b/>
          <w:u w:val="single"/>
        </w:rPr>
      </w:pPr>
      <w:r w:rsidRPr="00C17BD2">
        <w:rPr>
          <w:rFonts w:ascii="gobCL" w:eastAsia="gobCL" w:hAnsi="gobCL" w:cs="gobCL"/>
          <w:b/>
          <w:u w:val="single"/>
        </w:rPr>
        <w:t>Admisibilidad Manual</w:t>
      </w:r>
    </w:p>
    <w:tbl>
      <w:tblPr>
        <w:tblStyle w:val="5"/>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C950E3" w14:paraId="1A4BF54A" w14:textId="77777777">
        <w:tc>
          <w:tcPr>
            <w:tcW w:w="4531" w:type="dxa"/>
          </w:tcPr>
          <w:p w14:paraId="1EC2F47A" w14:textId="4BE9E5AF" w:rsidR="00C950E3" w:rsidRDefault="00924C70">
            <w:pPr>
              <w:jc w:val="both"/>
              <w:rPr>
                <w:rFonts w:ascii="gobCL" w:eastAsia="gobCL" w:hAnsi="gobCL" w:cs="gobCL"/>
              </w:rPr>
            </w:pPr>
            <w:r>
              <w:rPr>
                <w:rFonts w:ascii="gobCL" w:eastAsia="gobCL" w:hAnsi="gobCL" w:cs="gobCL"/>
              </w:rPr>
              <w:t xml:space="preserve">Tener ventas netas anuales </w:t>
            </w:r>
            <w:r w:rsidR="00782F69" w:rsidRPr="00F22110">
              <w:rPr>
                <w:rFonts w:ascii="gobCL" w:eastAsia="gobCL" w:hAnsi="gobCL" w:cs="gobCL"/>
              </w:rPr>
              <w:t>mayores a</w:t>
            </w:r>
            <w:r w:rsidRPr="00F22110">
              <w:rPr>
                <w:rFonts w:ascii="gobCL" w:eastAsia="gobCL" w:hAnsi="gobCL" w:cs="gobCL"/>
              </w:rPr>
              <w:t xml:space="preserve"> </w:t>
            </w:r>
            <w:r w:rsidR="007F37DD" w:rsidRPr="00F22110">
              <w:rPr>
                <w:rFonts w:ascii="gobCL" w:eastAsia="gobCL" w:hAnsi="gobCL" w:cs="gobCL"/>
              </w:rPr>
              <w:t>cero</w:t>
            </w:r>
            <w:r w:rsidRPr="00F22110">
              <w:rPr>
                <w:rFonts w:ascii="gobCL" w:eastAsia="gobCL" w:hAnsi="gobCL" w:cs="gobCL"/>
              </w:rPr>
              <w:t xml:space="preserve"> </w:t>
            </w:r>
            <w:r>
              <w:rPr>
                <w:rFonts w:ascii="gobCL" w:eastAsia="gobCL" w:hAnsi="gobCL" w:cs="gobCL"/>
              </w:rPr>
              <w:t>e inferiores o iguales a 2.</w:t>
            </w:r>
            <w:r w:rsidR="00644BB9">
              <w:rPr>
                <w:rFonts w:ascii="gobCL" w:eastAsia="gobCL" w:hAnsi="gobCL" w:cs="gobCL"/>
              </w:rPr>
              <w:t>4</w:t>
            </w:r>
            <w:r>
              <w:rPr>
                <w:rFonts w:ascii="gobCL" w:eastAsia="gobCL" w:hAnsi="gobCL" w:cs="gobCL"/>
              </w:rPr>
              <w:t>00 UF.</w:t>
            </w:r>
          </w:p>
          <w:p w14:paraId="38299D19" w14:textId="77777777" w:rsidR="00C950E3" w:rsidRDefault="00924C70">
            <w:pPr>
              <w:jc w:val="both"/>
              <w:rPr>
                <w:rFonts w:ascii="gobCL" w:eastAsia="gobCL" w:hAnsi="gobCL" w:cs="gobCL"/>
              </w:rPr>
            </w:pPr>
            <w:r>
              <w:rPr>
                <w:rFonts w:ascii="gobCL" w:eastAsia="gobCL" w:hAnsi="gobCL" w:cs="gobCL"/>
              </w:rPr>
              <w:t xml:space="preserve">Para el cálculo del nivel de ventas netas, se utilizará el valor de la UF correspondiente a la fecha de inicio de la presente convocatoria, y se considerarán los códigos 538, 020 y 142 de los </w:t>
            </w:r>
            <w:r>
              <w:rPr>
                <w:rFonts w:ascii="gobCL" w:eastAsia="gobCL" w:hAnsi="gobCL" w:cs="gobCL"/>
              </w:rPr>
              <w:lastRenderedPageBreak/>
              <w:t>respectivos Formularios 29.  Por su parte, se utilizará el siguiente período:</w:t>
            </w:r>
          </w:p>
          <w:p w14:paraId="2F7CAB70" w14:textId="77777777" w:rsidR="00C950E3" w:rsidRDefault="00C950E3">
            <w:pPr>
              <w:jc w:val="both"/>
              <w:rPr>
                <w:rFonts w:ascii="gobCL" w:eastAsia="gobCL" w:hAnsi="gobCL" w:cs="gobCL"/>
              </w:rPr>
            </w:pPr>
          </w:p>
          <w:tbl>
            <w:tblPr>
              <w:tblStyle w:val="4"/>
              <w:tblW w:w="438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81"/>
            </w:tblGrid>
            <w:tr w:rsidR="00C950E3" w14:paraId="423D7349" w14:textId="77777777">
              <w:tc>
                <w:tcPr>
                  <w:tcW w:w="4381" w:type="dxa"/>
                </w:tcPr>
                <w:p w14:paraId="5CC9BBFB" w14:textId="77777777" w:rsidR="00C950E3" w:rsidRDefault="00924C70">
                  <w:pPr>
                    <w:jc w:val="center"/>
                    <w:rPr>
                      <w:rFonts w:ascii="gobCL" w:eastAsia="gobCL" w:hAnsi="gobCL" w:cs="gobCL"/>
                      <w:b/>
                    </w:rPr>
                  </w:pPr>
                  <w:r>
                    <w:rPr>
                      <w:rFonts w:ascii="gobCL" w:eastAsia="gobCL" w:hAnsi="gobCL" w:cs="gobCL"/>
                      <w:b/>
                      <w:sz w:val="20"/>
                      <w:szCs w:val="20"/>
                    </w:rPr>
                    <w:t>Período Cálculo de ventas</w:t>
                  </w:r>
                </w:p>
              </w:tc>
            </w:tr>
            <w:tr w:rsidR="00C950E3" w14:paraId="27854C3C" w14:textId="77777777">
              <w:tc>
                <w:tcPr>
                  <w:tcW w:w="4381" w:type="dxa"/>
                </w:tcPr>
                <w:p w14:paraId="4A7C8EF6" w14:textId="4AA2AD30" w:rsidR="00C950E3" w:rsidRDefault="00830571" w:rsidP="00830571">
                  <w:pPr>
                    <w:jc w:val="center"/>
                    <w:rPr>
                      <w:rFonts w:ascii="gobCL" w:eastAsia="gobCL" w:hAnsi="gobCL" w:cs="gobCL"/>
                    </w:rPr>
                  </w:pPr>
                  <w:r>
                    <w:rPr>
                      <w:rFonts w:ascii="gobCL" w:eastAsia="gobCL" w:hAnsi="gobCL" w:cs="gobCL"/>
                      <w:sz w:val="20"/>
                      <w:szCs w:val="20"/>
                    </w:rPr>
                    <w:t>julio</w:t>
                  </w:r>
                  <w:r w:rsidR="008427C8" w:rsidRPr="00F22110">
                    <w:rPr>
                      <w:rFonts w:ascii="gobCL" w:eastAsia="gobCL" w:hAnsi="gobCL" w:cs="gobCL"/>
                      <w:sz w:val="20"/>
                      <w:szCs w:val="20"/>
                    </w:rPr>
                    <w:t xml:space="preserve"> </w:t>
                  </w:r>
                  <w:r w:rsidR="00924C70" w:rsidRPr="00F22110">
                    <w:rPr>
                      <w:rFonts w:ascii="gobCL" w:eastAsia="gobCL" w:hAnsi="gobCL" w:cs="gobCL"/>
                      <w:sz w:val="20"/>
                      <w:szCs w:val="20"/>
                    </w:rPr>
                    <w:t>202</w:t>
                  </w:r>
                  <w:r w:rsidR="00605390" w:rsidRPr="00F22110">
                    <w:rPr>
                      <w:rFonts w:ascii="gobCL" w:eastAsia="gobCL" w:hAnsi="gobCL" w:cs="gobCL"/>
                      <w:sz w:val="20"/>
                      <w:szCs w:val="20"/>
                    </w:rPr>
                    <w:t>1</w:t>
                  </w:r>
                  <w:r w:rsidR="00924C70" w:rsidRPr="00F22110">
                    <w:rPr>
                      <w:rFonts w:ascii="gobCL" w:eastAsia="gobCL" w:hAnsi="gobCL" w:cs="gobCL"/>
                      <w:sz w:val="20"/>
                      <w:szCs w:val="20"/>
                    </w:rPr>
                    <w:t xml:space="preserve"> – </w:t>
                  </w:r>
                  <w:r>
                    <w:rPr>
                      <w:rFonts w:ascii="gobCL" w:eastAsia="gobCL" w:hAnsi="gobCL" w:cs="gobCL"/>
                      <w:sz w:val="20"/>
                      <w:szCs w:val="20"/>
                    </w:rPr>
                    <w:t>junio</w:t>
                  </w:r>
                  <w:r w:rsidR="008427C8" w:rsidRPr="00F22110">
                    <w:rPr>
                      <w:rFonts w:ascii="gobCL" w:eastAsia="gobCL" w:hAnsi="gobCL" w:cs="gobCL"/>
                      <w:sz w:val="20"/>
                      <w:szCs w:val="20"/>
                    </w:rPr>
                    <w:t xml:space="preserve"> </w:t>
                  </w:r>
                  <w:r w:rsidR="00605390" w:rsidRPr="00F22110">
                    <w:rPr>
                      <w:rFonts w:ascii="gobCL" w:eastAsia="gobCL" w:hAnsi="gobCL" w:cs="gobCL"/>
                      <w:sz w:val="20"/>
                      <w:szCs w:val="20"/>
                    </w:rPr>
                    <w:t>2022</w:t>
                  </w:r>
                </w:p>
              </w:tc>
            </w:tr>
          </w:tbl>
          <w:p w14:paraId="3FCA5D9B" w14:textId="77777777" w:rsidR="00C950E3" w:rsidRDefault="00C950E3">
            <w:pPr>
              <w:jc w:val="both"/>
              <w:rPr>
                <w:rFonts w:ascii="gobCL" w:eastAsia="gobCL" w:hAnsi="gobCL" w:cs="gobCL"/>
              </w:rPr>
            </w:pPr>
          </w:p>
          <w:p w14:paraId="5175EBE8" w14:textId="6A8594C7" w:rsidR="00C950E3" w:rsidRDefault="00924C70">
            <w:pPr>
              <w:jc w:val="both"/>
              <w:rPr>
                <w:rFonts w:ascii="gobCL" w:eastAsia="gobCL" w:hAnsi="gobCL" w:cs="gobCL"/>
              </w:rPr>
            </w:pPr>
            <w:r>
              <w:rPr>
                <w:rFonts w:ascii="gobCL" w:eastAsia="gobCL" w:hAnsi="gobCL" w:cs="gobCL"/>
              </w:rPr>
              <w:t>En el caso de ser cooperativas, se les solicitará que las ventas netas promedio por asociado sean inferiores o iguales a 2.</w:t>
            </w:r>
            <w:r w:rsidR="00FB195E">
              <w:rPr>
                <w:rFonts w:ascii="gobCL" w:eastAsia="gobCL" w:hAnsi="gobCL" w:cs="gobCL"/>
              </w:rPr>
              <w:t>4</w:t>
            </w:r>
            <w:r>
              <w:rPr>
                <w:rFonts w:ascii="gobCL" w:eastAsia="gobCL" w:hAnsi="gobCL" w:cs="gobCL"/>
              </w:rPr>
              <w:t>00 UF, lo cual se calcula con el monto total de ventas netas durante el período de cálculo de ventas netas de la cooperativa, dividido por el número de asociados.</w:t>
            </w:r>
          </w:p>
        </w:tc>
        <w:tc>
          <w:tcPr>
            <w:tcW w:w="4297" w:type="dxa"/>
          </w:tcPr>
          <w:p w14:paraId="33E81300" w14:textId="77777777" w:rsidR="00C950E3" w:rsidRDefault="00924C70">
            <w:p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lastRenderedPageBreak/>
              <w:t xml:space="preserve">Carpeta Tributaria Electrónica completa </w:t>
            </w:r>
            <w:r w:rsidR="00ED7654">
              <w:rPr>
                <w:rFonts w:ascii="gobCL" w:eastAsia="gobCL" w:hAnsi="gobCL" w:cs="gobCL"/>
                <w:color w:val="000000"/>
              </w:rPr>
              <w:t>personalizada de 36 meses</w:t>
            </w:r>
            <w:r>
              <w:rPr>
                <w:rFonts w:ascii="gobCL" w:eastAsia="gobCL" w:hAnsi="gobCL" w:cs="gobCL"/>
                <w:color w:val="000000"/>
              </w:rPr>
              <w:t xml:space="preserve"> disponible en </w:t>
            </w:r>
            <w:hyperlink r:id="rId17">
              <w:r>
                <w:rPr>
                  <w:rFonts w:ascii="gobCL" w:eastAsia="gobCL" w:hAnsi="gobCL" w:cs="gobCL"/>
                  <w:color w:val="0000FF"/>
                  <w:u w:val="single"/>
                </w:rPr>
                <w:t>https://zeus.sii.cl/dii_doc/carpeta_tributaria/html/index.htm</w:t>
              </w:r>
            </w:hyperlink>
          </w:p>
          <w:p w14:paraId="692DBA2B" w14:textId="77777777" w:rsidR="00C950E3" w:rsidRDefault="00C950E3">
            <w:pPr>
              <w:jc w:val="both"/>
              <w:rPr>
                <w:rFonts w:ascii="gobCL" w:eastAsia="gobCL" w:hAnsi="gobCL" w:cs="gobCL"/>
              </w:rPr>
            </w:pPr>
          </w:p>
        </w:tc>
      </w:tr>
      <w:tr w:rsidR="00C950E3" w14:paraId="45BC4063" w14:textId="77777777">
        <w:tc>
          <w:tcPr>
            <w:tcW w:w="4531" w:type="dxa"/>
          </w:tcPr>
          <w:p w14:paraId="185A9BF3" w14:textId="77777777" w:rsidR="00830571" w:rsidRPr="00830571" w:rsidRDefault="00830571" w:rsidP="00830571">
            <w:pPr>
              <w:rPr>
                <w:rFonts w:ascii="gobCL" w:eastAsia="gobCL" w:hAnsi="gobCL" w:cs="gobCL"/>
                <w:b/>
              </w:rPr>
            </w:pPr>
            <w:r w:rsidRPr="00830571">
              <w:rPr>
                <w:rFonts w:ascii="gobCL" w:eastAsia="gobCL" w:hAnsi="gobCL" w:cs="gobCL"/>
                <w:b/>
              </w:rPr>
              <w:lastRenderedPageBreak/>
              <w:t xml:space="preserve">Medición del desempeño de las ventas de la empresa </w:t>
            </w:r>
          </w:p>
          <w:p w14:paraId="671D7AC3" w14:textId="77777777" w:rsidR="00830571" w:rsidRPr="00830571" w:rsidRDefault="00830571" w:rsidP="00830571">
            <w:pPr>
              <w:rPr>
                <w:rFonts w:ascii="gobCL" w:eastAsia="gobCL" w:hAnsi="gobCL" w:cs="gobCL"/>
                <w:b/>
              </w:rPr>
            </w:pPr>
          </w:p>
          <w:p w14:paraId="026715C2" w14:textId="70FB8199" w:rsidR="00C950E3" w:rsidRPr="00830571" w:rsidRDefault="00830571" w:rsidP="00830571">
            <w:pPr>
              <w:pBdr>
                <w:top w:val="nil"/>
                <w:left w:val="nil"/>
                <w:bottom w:val="nil"/>
                <w:right w:val="nil"/>
                <w:between w:val="nil"/>
              </w:pBdr>
              <w:spacing w:line="276" w:lineRule="auto"/>
              <w:jc w:val="both"/>
              <w:rPr>
                <w:rFonts w:ascii="gobCL" w:eastAsia="gobCL" w:hAnsi="gobCL" w:cs="gobCL"/>
              </w:rPr>
            </w:pPr>
            <w:r w:rsidRPr="00830571">
              <w:rPr>
                <w:rFonts w:ascii="gobCL" w:eastAsia="gobCL" w:hAnsi="gobCL" w:cs="gobCL"/>
              </w:rPr>
              <w:t xml:space="preserve">Comparación del total de ventas del </w:t>
            </w:r>
            <w:r w:rsidRPr="00830571">
              <w:rPr>
                <w:rFonts w:ascii="gobCL" w:eastAsia="gobCL" w:hAnsi="gobCL" w:cs="gobCL"/>
                <w:b/>
              </w:rPr>
              <w:t>período 1</w:t>
            </w:r>
            <w:r w:rsidRPr="00830571">
              <w:rPr>
                <w:rFonts w:ascii="gobCL" w:eastAsia="gobCL" w:hAnsi="gobCL" w:cs="gobCL"/>
              </w:rPr>
              <w:t xml:space="preserve"> (diciembre 2019, enero 2020, febrero 2020) con el total de ventas del </w:t>
            </w:r>
            <w:r w:rsidRPr="00830571">
              <w:rPr>
                <w:rFonts w:ascii="gobCL" w:eastAsia="gobCL" w:hAnsi="gobCL" w:cs="gobCL"/>
                <w:b/>
              </w:rPr>
              <w:t>período 2</w:t>
            </w:r>
            <w:r w:rsidRPr="00830571">
              <w:rPr>
                <w:rFonts w:ascii="gobCL" w:eastAsia="gobCL" w:hAnsi="gobCL" w:cs="gobCL"/>
              </w:rPr>
              <w:t xml:space="preserve"> (diciembre 2020, enero 2021, febrero 2021) más la comparación del total de ventas del </w:t>
            </w:r>
            <w:r w:rsidRPr="00830571">
              <w:rPr>
                <w:rFonts w:ascii="gobCL" w:eastAsia="gobCL" w:hAnsi="gobCL" w:cs="gobCL"/>
                <w:b/>
              </w:rPr>
              <w:t>período 1</w:t>
            </w:r>
            <w:r w:rsidRPr="00830571">
              <w:rPr>
                <w:rFonts w:ascii="gobCL" w:eastAsia="gobCL" w:hAnsi="gobCL" w:cs="gobCL"/>
              </w:rPr>
              <w:t xml:space="preserve"> (diciembre 2019, enero 2020, febrero 2020) con el total de ventas del </w:t>
            </w:r>
            <w:r w:rsidRPr="00830571">
              <w:rPr>
                <w:rFonts w:ascii="gobCL" w:eastAsia="gobCL" w:hAnsi="gobCL" w:cs="gobCL"/>
                <w:b/>
              </w:rPr>
              <w:t>período 3</w:t>
            </w:r>
            <w:r w:rsidRPr="00830571">
              <w:rPr>
                <w:rFonts w:ascii="gobCL" w:eastAsia="gobCL" w:hAnsi="gobCL" w:cs="gobCL"/>
              </w:rPr>
              <w:t xml:space="preserve"> (diciembre 2021, enero 2022, febrero 2022).</w:t>
            </w:r>
          </w:p>
        </w:tc>
        <w:tc>
          <w:tcPr>
            <w:tcW w:w="4297" w:type="dxa"/>
          </w:tcPr>
          <w:p w14:paraId="0E391158" w14:textId="77777777" w:rsidR="00830571" w:rsidRDefault="00830571" w:rsidP="00830571">
            <w:p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 xml:space="preserve">Carpeta Tributaria Electrónica completa personalizada de 36 meses disponible en </w:t>
            </w:r>
            <w:hyperlink r:id="rId18">
              <w:r>
                <w:rPr>
                  <w:rFonts w:ascii="gobCL" w:eastAsia="gobCL" w:hAnsi="gobCL" w:cs="gobCL"/>
                  <w:color w:val="0000FF"/>
                  <w:u w:val="single"/>
                </w:rPr>
                <w:t>https://zeus.sii.cl/dii_doc/carpeta_tributaria/html/index.htm</w:t>
              </w:r>
            </w:hyperlink>
          </w:p>
          <w:p w14:paraId="53ECFD3F" w14:textId="77777777" w:rsidR="00C950E3" w:rsidRDefault="00C950E3">
            <w:pPr>
              <w:keepNext/>
              <w:keepLines/>
              <w:pBdr>
                <w:top w:val="nil"/>
                <w:left w:val="nil"/>
                <w:bottom w:val="nil"/>
                <w:right w:val="nil"/>
                <w:between w:val="nil"/>
              </w:pBdr>
              <w:spacing w:before="40"/>
              <w:jc w:val="both"/>
              <w:rPr>
                <w:rFonts w:ascii="gobCL" w:eastAsia="gobCL" w:hAnsi="gobCL" w:cs="gobCL"/>
                <w:color w:val="000000"/>
              </w:rPr>
            </w:pPr>
          </w:p>
        </w:tc>
      </w:tr>
    </w:tbl>
    <w:p w14:paraId="61FF0262" w14:textId="77777777" w:rsidR="00C950E3" w:rsidRDefault="00C950E3">
      <w:pPr>
        <w:rPr>
          <w:rFonts w:ascii="gobCL" w:eastAsia="gobCL" w:hAnsi="gobCL" w:cs="gobCL"/>
          <w:b/>
          <w:sz w:val="20"/>
          <w:szCs w:val="20"/>
        </w:rPr>
      </w:pPr>
    </w:p>
    <w:p w14:paraId="0F0B6370" w14:textId="77777777" w:rsidR="00C950E3" w:rsidRDefault="00924C70">
      <w:pPr>
        <w:rPr>
          <w:rFonts w:ascii="gobCL" w:eastAsia="gobCL" w:hAnsi="gobCL" w:cs="gobCL"/>
          <w:b/>
          <w:sz w:val="20"/>
          <w:szCs w:val="20"/>
        </w:rPr>
      </w:pPr>
      <w:r>
        <w:rPr>
          <w:rFonts w:ascii="gobCL" w:eastAsia="gobCL" w:hAnsi="gobCL" w:cs="gobCL"/>
          <w:b/>
          <w:sz w:val="20"/>
          <w:szCs w:val="20"/>
        </w:rPr>
        <w:t>MEDIOS DE VERIFICACIÓN DEL CUMPLIMIENTO DE LOS REQUISITOS DE FORMALIZACIÓN</w:t>
      </w:r>
    </w:p>
    <w:tbl>
      <w:tblPr>
        <w:tblStyle w:val="3"/>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C950E3" w14:paraId="50829B63" w14:textId="77777777">
        <w:tc>
          <w:tcPr>
            <w:tcW w:w="4531" w:type="dxa"/>
            <w:shd w:val="clear" w:color="auto" w:fill="D9D9D9"/>
          </w:tcPr>
          <w:p w14:paraId="42F28080" w14:textId="77777777" w:rsidR="00C950E3" w:rsidRDefault="00924C70">
            <w:pPr>
              <w:jc w:val="center"/>
              <w:rPr>
                <w:rFonts w:ascii="gobCL" w:eastAsia="gobCL" w:hAnsi="gobCL" w:cs="gobCL"/>
                <w:b/>
              </w:rPr>
            </w:pPr>
            <w:r>
              <w:rPr>
                <w:rFonts w:ascii="gobCL" w:eastAsia="gobCL" w:hAnsi="gobCL" w:cs="gobCL"/>
                <w:b/>
              </w:rPr>
              <w:t xml:space="preserve"> Requisito</w:t>
            </w:r>
          </w:p>
        </w:tc>
        <w:tc>
          <w:tcPr>
            <w:tcW w:w="4297" w:type="dxa"/>
            <w:shd w:val="clear" w:color="auto" w:fill="D9D9D9"/>
          </w:tcPr>
          <w:p w14:paraId="6C388CE8" w14:textId="77777777" w:rsidR="00C950E3" w:rsidRDefault="00924C70">
            <w:pPr>
              <w:pBdr>
                <w:top w:val="nil"/>
                <w:left w:val="nil"/>
                <w:bottom w:val="nil"/>
                <w:right w:val="nil"/>
                <w:between w:val="nil"/>
              </w:pBdr>
              <w:jc w:val="center"/>
              <w:rPr>
                <w:rFonts w:ascii="gobCL" w:eastAsia="gobCL" w:hAnsi="gobCL" w:cs="gobCL"/>
                <w:b/>
                <w:color w:val="000000"/>
              </w:rPr>
            </w:pPr>
            <w:r>
              <w:rPr>
                <w:rFonts w:ascii="gobCL" w:eastAsia="gobCL" w:hAnsi="gobCL" w:cs="gobCL"/>
                <w:b/>
                <w:color w:val="000000"/>
              </w:rPr>
              <w:t>Medio de verificación</w:t>
            </w:r>
          </w:p>
        </w:tc>
      </w:tr>
      <w:tr w:rsidR="00C950E3" w14:paraId="1A505A21" w14:textId="77777777">
        <w:trPr>
          <w:trHeight w:val="1310"/>
        </w:trPr>
        <w:tc>
          <w:tcPr>
            <w:tcW w:w="4531" w:type="dxa"/>
          </w:tcPr>
          <w:p w14:paraId="3D900F97" w14:textId="38523F2B" w:rsidR="00C950E3" w:rsidRDefault="00924C70">
            <w:pPr>
              <w:jc w:val="both"/>
              <w:rPr>
                <w:rFonts w:ascii="gobCL" w:eastAsia="gobCL" w:hAnsi="gobCL" w:cs="gobCL"/>
              </w:rPr>
            </w:pPr>
            <w:r>
              <w:rPr>
                <w:rFonts w:ascii="gobCL" w:eastAsia="gobCL" w:hAnsi="gobCL" w:cs="gobCL"/>
              </w:rPr>
              <w:t>En caso de ser persona jurídica,</w:t>
            </w:r>
            <w:r w:rsidR="00AF4771">
              <w:rPr>
                <w:rFonts w:ascii="gobCL" w:eastAsia="gobCL" w:hAnsi="gobCL" w:cs="gobCL"/>
              </w:rPr>
              <w:t xml:space="preserve"> </w:t>
            </w:r>
            <w:r>
              <w:rPr>
                <w:rFonts w:ascii="gobCL" w:eastAsia="gobCL" w:hAnsi="gobCL" w:cs="gobCL"/>
              </w:rPr>
              <w:t>(incluidas las cooperativas) la empresa deberá estar legalmente constituida.</w:t>
            </w:r>
          </w:p>
        </w:tc>
        <w:tc>
          <w:tcPr>
            <w:tcW w:w="4297" w:type="dxa"/>
          </w:tcPr>
          <w:p w14:paraId="5AB2D98A" w14:textId="21A991B4" w:rsidR="00C950E3" w:rsidRDefault="00AF7CCA">
            <w:pPr>
              <w:jc w:val="both"/>
              <w:rPr>
                <w:rFonts w:ascii="gobCL" w:eastAsia="gobCL" w:hAnsi="gobCL" w:cs="gobCL"/>
              </w:rPr>
            </w:pPr>
            <w:r w:rsidRPr="00AF7CCA">
              <w:rPr>
                <w:rFonts w:ascii="gobCL" w:eastAsia="gobCL" w:hAnsi="gobCL" w:cs="gobCL"/>
              </w:rPr>
              <w:t>Escritura pública de constitución o estatutos; y de las últimas modificaciones necesarias para la acertada determinación de la razón social, objeto, administración y representación legal, si las hub</w:t>
            </w:r>
            <w:r>
              <w:rPr>
                <w:rFonts w:ascii="gobCL" w:eastAsia="gobCL" w:hAnsi="gobCL" w:cs="gobCL"/>
              </w:rPr>
              <w:t xml:space="preserve">iere, y certificado de vigencia, </w:t>
            </w:r>
            <w:r w:rsidR="00924C70">
              <w:rPr>
                <w:rFonts w:ascii="gobCL" w:eastAsia="gobCL" w:hAnsi="gobCL" w:cs="gobCL"/>
              </w:rPr>
              <w:t>el cual no podrá tener una antigüedad mayor a 90 días contados desde la fecha de inicio de la convocatoria.</w:t>
            </w:r>
          </w:p>
        </w:tc>
      </w:tr>
      <w:tr w:rsidR="00C950E3" w14:paraId="7248ACC1" w14:textId="77777777">
        <w:tc>
          <w:tcPr>
            <w:tcW w:w="4531" w:type="dxa"/>
          </w:tcPr>
          <w:p w14:paraId="179E530C" w14:textId="03D45E17" w:rsidR="00C950E3" w:rsidRDefault="00924C70">
            <w:pPr>
              <w:jc w:val="both"/>
              <w:rPr>
                <w:rFonts w:ascii="gobCL" w:eastAsia="gobCL" w:hAnsi="gobCL" w:cs="gobCL"/>
                <w:highlight w:val="yellow"/>
              </w:rPr>
            </w:pPr>
            <w:r>
              <w:rPr>
                <w:rFonts w:ascii="gobCL" w:eastAsia="gobCL" w:hAnsi="gobCL" w:cs="gobCL"/>
              </w:rPr>
              <w:t>No tener deudas laborales o previsionales ni multas impagas, asociadas al Rut de la empresa postulante.</w:t>
            </w:r>
            <w:r w:rsidR="00354E22">
              <w:rPr>
                <w:rFonts w:ascii="gobCL" w:eastAsia="gobCL" w:hAnsi="gobCL" w:cs="gobCL"/>
              </w:rPr>
              <w:t xml:space="preserve"> </w:t>
            </w:r>
            <w:r w:rsidR="00354E22" w:rsidRPr="00354E22">
              <w:rPr>
                <w:rFonts w:ascii="gobCL" w:eastAsia="gobCL" w:hAnsi="gobCL" w:cs="gobCL"/>
              </w:rPr>
              <w:t>Cabe mencionar que el documento (F30) debe estar vigente a la fecha de firma del contrato.</w:t>
            </w:r>
          </w:p>
        </w:tc>
        <w:tc>
          <w:tcPr>
            <w:tcW w:w="4297" w:type="dxa"/>
          </w:tcPr>
          <w:p w14:paraId="76743931" w14:textId="77777777" w:rsidR="00C950E3" w:rsidRDefault="00924C70">
            <w:pPr>
              <w:ind w:left="25"/>
              <w:jc w:val="both"/>
              <w:rPr>
                <w:rFonts w:ascii="gobCL" w:eastAsia="gobCL" w:hAnsi="gobCL" w:cs="gobCL"/>
                <w:color w:val="0000FF"/>
                <w:u w:val="single"/>
              </w:rPr>
            </w:pPr>
            <w:r>
              <w:rPr>
                <w:rFonts w:ascii="gobCL" w:eastAsia="gobCL" w:hAnsi="gobCL" w:cs="gobCL"/>
              </w:rPr>
              <w:t xml:space="preserve">Este requisito será validado a través de Certificado de Antecedentes Laborales y Previsionales (F30) disponible en </w:t>
            </w:r>
            <w:hyperlink r:id="rId19">
              <w:r>
                <w:rPr>
                  <w:rFonts w:ascii="gobCL" w:eastAsia="gobCL" w:hAnsi="gobCL" w:cs="gobCL"/>
                  <w:color w:val="0000FF"/>
                  <w:u w:val="single"/>
                </w:rPr>
                <w:t>https://www.dt.gob.cl/portal/1626/w3-article-100359.html</w:t>
              </w:r>
            </w:hyperlink>
          </w:p>
          <w:p w14:paraId="4C91B437" w14:textId="77777777" w:rsidR="00EC337B" w:rsidRDefault="00EC337B">
            <w:pPr>
              <w:ind w:left="25"/>
              <w:jc w:val="both"/>
              <w:rPr>
                <w:rFonts w:ascii="gobCL" w:eastAsia="gobCL" w:hAnsi="gobCL" w:cs="gobCL"/>
                <w:color w:val="0000FF"/>
                <w:u w:val="single"/>
              </w:rPr>
            </w:pPr>
          </w:p>
          <w:p w14:paraId="2FE4A989" w14:textId="1EF1AC1E" w:rsidR="00EC337B" w:rsidRDefault="00EC337B" w:rsidP="00EC337B">
            <w:pPr>
              <w:ind w:left="25"/>
              <w:jc w:val="both"/>
              <w:rPr>
                <w:rFonts w:ascii="gobCL" w:eastAsia="gobCL" w:hAnsi="gobCL" w:cs="gobCL"/>
              </w:rPr>
            </w:pPr>
            <w:r w:rsidRPr="00EC337B">
              <w:rPr>
                <w:rFonts w:ascii="gobCL" w:eastAsia="gobCL" w:hAnsi="gobCL" w:cs="gobCL"/>
              </w:rPr>
              <w:t xml:space="preserve">Se </w:t>
            </w:r>
            <w:r>
              <w:rPr>
                <w:rFonts w:ascii="gobCL" w:eastAsia="gobCL" w:hAnsi="gobCL" w:cs="gobCL"/>
              </w:rPr>
              <w:t>entenderá</w:t>
            </w:r>
            <w:r w:rsidRPr="00EC337B">
              <w:rPr>
                <w:rFonts w:ascii="gobCL" w:eastAsia="gobCL" w:hAnsi="gobCL" w:cs="gobCL"/>
              </w:rPr>
              <w:t xml:space="preserve"> cumplido este requisito si la empresa presenta un comprobante de pago, por el mismo monto de la deuda que aparece en el F30, con una fecha posterior a la emisión de ese certificado. Cabe mencionar que el documento (F30) debe estar vigente a la fecha de firma del contrato.</w:t>
            </w:r>
          </w:p>
        </w:tc>
      </w:tr>
      <w:tr w:rsidR="00C950E3" w14:paraId="7D81C68F" w14:textId="77777777">
        <w:tc>
          <w:tcPr>
            <w:tcW w:w="4531" w:type="dxa"/>
          </w:tcPr>
          <w:p w14:paraId="69186CF5" w14:textId="77777777" w:rsidR="00C950E3" w:rsidRDefault="00924C70">
            <w:pPr>
              <w:jc w:val="both"/>
              <w:rPr>
                <w:rFonts w:ascii="gobCL" w:eastAsia="gobCL" w:hAnsi="gobCL" w:cs="gobCL"/>
              </w:rPr>
            </w:pPr>
            <w:r>
              <w:rPr>
                <w:rFonts w:ascii="gobCL" w:eastAsia="gobCL" w:hAnsi="gobCL" w:cs="gobCL"/>
              </w:rPr>
              <w:lastRenderedPageBreak/>
              <w:t>No haber sido condenado/a por prácticas antisindicales y/o por infracción a los derechos fundamentales del trabajador, dentro de los dos años anteriores a la fecha de la firma del contrato.</w:t>
            </w:r>
          </w:p>
        </w:tc>
        <w:tc>
          <w:tcPr>
            <w:tcW w:w="4297" w:type="dxa"/>
          </w:tcPr>
          <w:p w14:paraId="6918F527" w14:textId="418C2CE0" w:rsidR="00C950E3" w:rsidRDefault="006B7378">
            <w:pPr>
              <w:ind w:left="25"/>
              <w:jc w:val="both"/>
              <w:rPr>
                <w:rFonts w:ascii="gobCL" w:eastAsia="gobCL" w:hAnsi="gobCL" w:cs="gobCL"/>
              </w:rPr>
            </w:pPr>
            <w:r>
              <w:rPr>
                <w:rFonts w:ascii="gobCL" w:eastAsia="gobCL" w:hAnsi="gobCL" w:cs="gobCL"/>
              </w:rPr>
              <w:t xml:space="preserve">Declaración jurada simple según formato Anexo N° 7. </w:t>
            </w:r>
          </w:p>
        </w:tc>
      </w:tr>
      <w:tr w:rsidR="00C950E3" w14:paraId="1D05EF82" w14:textId="77777777">
        <w:tc>
          <w:tcPr>
            <w:tcW w:w="4531" w:type="dxa"/>
          </w:tcPr>
          <w:p w14:paraId="76AB63A4" w14:textId="39A2711B" w:rsidR="00C950E3" w:rsidRDefault="00924C70" w:rsidP="00295461">
            <w:pPr>
              <w:jc w:val="both"/>
              <w:rPr>
                <w:rFonts w:ascii="gobCL" w:eastAsia="gobCL" w:hAnsi="gobCL" w:cs="gobCL"/>
              </w:rPr>
            </w:pPr>
            <w:r>
              <w:rPr>
                <w:rFonts w:ascii="gobCL" w:eastAsia="gobCL" w:hAnsi="gobCL" w:cs="gobCL"/>
              </w:rPr>
              <w:t>Suscripción de Declaración jurada de rendición de gastos.</w:t>
            </w:r>
          </w:p>
        </w:tc>
        <w:tc>
          <w:tcPr>
            <w:tcW w:w="4297" w:type="dxa"/>
          </w:tcPr>
          <w:p w14:paraId="281A88FC" w14:textId="01476017" w:rsidR="00C950E3" w:rsidRDefault="00924C70" w:rsidP="00295461">
            <w:pPr>
              <w:ind w:left="25"/>
              <w:jc w:val="both"/>
              <w:rPr>
                <w:rFonts w:ascii="gobCL" w:eastAsia="gobCL" w:hAnsi="gobCL" w:cs="gobCL"/>
              </w:rPr>
            </w:pPr>
            <w:r>
              <w:rPr>
                <w:rFonts w:ascii="gobCL" w:eastAsia="gobCL" w:hAnsi="gobCL" w:cs="gobCL"/>
              </w:rPr>
              <w:t xml:space="preserve">Declaración de </w:t>
            </w:r>
            <w:r w:rsidR="00295461">
              <w:rPr>
                <w:rFonts w:ascii="gobCL" w:eastAsia="gobCL" w:hAnsi="gobCL" w:cs="gobCL"/>
              </w:rPr>
              <w:t>Rendición de</w:t>
            </w:r>
            <w:r w:rsidR="00004CAC">
              <w:rPr>
                <w:rFonts w:ascii="gobCL" w:eastAsia="gobCL" w:hAnsi="gobCL" w:cs="gobCL"/>
              </w:rPr>
              <w:t xml:space="preserve"> gastos según formato Anexo N° </w:t>
            </w:r>
            <w:r w:rsidR="00E806C5">
              <w:rPr>
                <w:rFonts w:ascii="gobCL" w:eastAsia="gobCL" w:hAnsi="gobCL" w:cs="gobCL"/>
              </w:rPr>
              <w:t>4</w:t>
            </w:r>
            <w:r>
              <w:rPr>
                <w:rFonts w:ascii="gobCL" w:eastAsia="gobCL" w:hAnsi="gobCL" w:cs="gobCL"/>
              </w:rPr>
              <w:t>.</w:t>
            </w:r>
          </w:p>
        </w:tc>
      </w:tr>
      <w:tr w:rsidR="00C950E3" w14:paraId="6D0E3353" w14:textId="77777777">
        <w:tc>
          <w:tcPr>
            <w:tcW w:w="4531" w:type="dxa"/>
          </w:tcPr>
          <w:p w14:paraId="07C21E67" w14:textId="77777777" w:rsidR="00C950E3" w:rsidRDefault="00924C70">
            <w:pPr>
              <w:jc w:val="both"/>
              <w:rPr>
                <w:rFonts w:ascii="gobCL" w:eastAsia="gobCL" w:hAnsi="gobCL" w:cs="gobCL"/>
              </w:rPr>
            </w:pPr>
            <w:r>
              <w:rPr>
                <w:rFonts w:ascii="gobCL" w:eastAsia="gobCL" w:hAnsi="gobCL" w:cs="gobCL"/>
              </w:rPr>
              <w:t>Suscripción de Declaración Jurada de Probidad según el 2.2. de las bases</w:t>
            </w:r>
          </w:p>
        </w:tc>
        <w:tc>
          <w:tcPr>
            <w:tcW w:w="4297" w:type="dxa"/>
          </w:tcPr>
          <w:p w14:paraId="3D151688" w14:textId="2A3E0096" w:rsidR="00C950E3" w:rsidRDefault="00924C70">
            <w:pPr>
              <w:ind w:left="25"/>
              <w:jc w:val="both"/>
              <w:rPr>
                <w:rFonts w:ascii="gobCL" w:eastAsia="gobCL" w:hAnsi="gobCL" w:cs="gobCL"/>
                <w:b/>
              </w:rPr>
            </w:pPr>
            <w:r>
              <w:rPr>
                <w:rFonts w:ascii="gobCL" w:eastAsia="gobCL" w:hAnsi="gobCL" w:cs="gobCL"/>
              </w:rPr>
              <w:t>Declaración Jurada de Probidad según forma</w:t>
            </w:r>
            <w:r w:rsidR="00004CAC">
              <w:rPr>
                <w:rFonts w:ascii="gobCL" w:eastAsia="gobCL" w:hAnsi="gobCL" w:cs="gobCL"/>
              </w:rPr>
              <w:t>to Anexo N°</w:t>
            </w:r>
            <w:r w:rsidR="00E806C5">
              <w:rPr>
                <w:rFonts w:ascii="gobCL" w:eastAsia="gobCL" w:hAnsi="gobCL" w:cs="gobCL"/>
              </w:rPr>
              <w:t>5</w:t>
            </w:r>
            <w:r>
              <w:rPr>
                <w:rFonts w:ascii="gobCL" w:eastAsia="gobCL" w:hAnsi="gobCL" w:cs="gobCL"/>
              </w:rPr>
              <w:t xml:space="preserve">. </w:t>
            </w:r>
          </w:p>
        </w:tc>
      </w:tr>
      <w:tr w:rsidR="00706998" w14:paraId="73FD57DE" w14:textId="77777777">
        <w:tc>
          <w:tcPr>
            <w:tcW w:w="4531" w:type="dxa"/>
          </w:tcPr>
          <w:p w14:paraId="5F89550D" w14:textId="35111ECB" w:rsidR="00706998" w:rsidRDefault="00706998">
            <w:pPr>
              <w:jc w:val="both"/>
              <w:rPr>
                <w:rFonts w:ascii="gobCL" w:eastAsia="gobCL" w:hAnsi="gobCL" w:cs="gobCL"/>
              </w:rPr>
            </w:pPr>
            <w:r>
              <w:rPr>
                <w:rFonts w:ascii="gobCL" w:eastAsia="gobCL" w:hAnsi="gobCL" w:cs="gobCL"/>
              </w:rPr>
              <w:t xml:space="preserve">No tener rendiciones pendientes con Sercotec y/o con el </w:t>
            </w:r>
            <w:r>
              <w:rPr>
                <w:rFonts w:ascii="gobCL" w:eastAsia="gobCL" w:hAnsi="gobCL" w:cs="gobCL"/>
                <w:color w:val="000000"/>
              </w:rPr>
              <w:t xml:space="preserve">Agente Operador </w:t>
            </w:r>
            <w:r>
              <w:rPr>
                <w:rFonts w:ascii="gobCL" w:eastAsia="gobCL" w:hAnsi="gobCL" w:cs="gobCL"/>
              </w:rPr>
              <w:t>a la fecha la formalización.</w:t>
            </w:r>
          </w:p>
        </w:tc>
        <w:tc>
          <w:tcPr>
            <w:tcW w:w="4297" w:type="dxa"/>
          </w:tcPr>
          <w:p w14:paraId="3290B1AF" w14:textId="151A71E4" w:rsidR="00706998" w:rsidRDefault="00706998">
            <w:pPr>
              <w:ind w:left="25"/>
              <w:jc w:val="both"/>
              <w:rPr>
                <w:rFonts w:ascii="gobCL" w:eastAsia="gobCL" w:hAnsi="gobCL" w:cs="gobCL"/>
              </w:rPr>
            </w:pPr>
            <w:r>
              <w:rPr>
                <w:rFonts w:ascii="gobCL" w:eastAsia="gobCL" w:hAnsi="gobCL" w:cs="gobCL"/>
              </w:rPr>
              <w:t>Requisito validado por Sercotec para el RUT de la empresa postulante.</w:t>
            </w:r>
          </w:p>
        </w:tc>
      </w:tr>
      <w:tr w:rsidR="00706998" w14:paraId="1DBC00FE" w14:textId="77777777">
        <w:tc>
          <w:tcPr>
            <w:tcW w:w="4531" w:type="dxa"/>
          </w:tcPr>
          <w:p w14:paraId="029AC32D" w14:textId="42949095" w:rsidR="00706998" w:rsidRDefault="00706998" w:rsidP="007F37DD">
            <w:pPr>
              <w:jc w:val="both"/>
              <w:rPr>
                <w:rFonts w:ascii="gobCL" w:eastAsia="gobCL" w:hAnsi="gobCL" w:cs="gobCL"/>
              </w:rPr>
            </w:pPr>
            <w:r>
              <w:rPr>
                <w:rFonts w:ascii="gobCL" w:eastAsia="gobCL" w:hAnsi="gobCL" w:cs="gobCL"/>
              </w:rPr>
              <w:t>En caso que el Plan de Compras considere financiamiento para habilitación de infraestructura, la empresa deberá acreditar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a la empresa.</w:t>
            </w:r>
          </w:p>
        </w:tc>
        <w:tc>
          <w:tcPr>
            <w:tcW w:w="4297" w:type="dxa"/>
          </w:tcPr>
          <w:p w14:paraId="149F44A4" w14:textId="77777777" w:rsidR="00706998" w:rsidRDefault="00706998">
            <w:pPr>
              <w:ind w:left="25"/>
              <w:jc w:val="both"/>
              <w:rPr>
                <w:rFonts w:ascii="gobCL" w:eastAsia="gobCL" w:hAnsi="gobCL" w:cs="gobCL"/>
              </w:rPr>
            </w:pPr>
            <w:r>
              <w:rPr>
                <w:rFonts w:ascii="gobCL" w:eastAsia="gobCL" w:hAnsi="gobCL" w:cs="gobCL"/>
              </w:rPr>
              <w:t>En caso de ser propietario/a: Certificado de Dominio Vigente emitido por el Conservador de Bienes Raíces respectivo. La fecha de emisión de este certificado no podrá ser superior a 90 días de antigüedad, al momento de la postulación.</w:t>
            </w:r>
          </w:p>
          <w:p w14:paraId="3D18F67C" w14:textId="77777777" w:rsidR="00706998" w:rsidRDefault="00706998">
            <w:pPr>
              <w:ind w:left="25"/>
              <w:jc w:val="both"/>
              <w:rPr>
                <w:rFonts w:ascii="gobCL" w:eastAsia="gobCL" w:hAnsi="gobCL" w:cs="gobCL"/>
              </w:rPr>
            </w:pPr>
            <w:r>
              <w:rPr>
                <w:rFonts w:ascii="gobCL" w:eastAsia="gobCL" w:hAnsi="gobCL" w:cs="gobCL"/>
              </w:rPr>
              <w:t>En caso de ser usufructuario/a: Certificado de Hipotecas y Gravámenes emitido por Conservador de Bienes Raíces respectivo. La fecha de emisión de este certificado no podrá ser superior a 90 días de antigüedad, al momento de la postulación.</w:t>
            </w:r>
          </w:p>
          <w:p w14:paraId="01B4C1A7" w14:textId="77777777" w:rsidR="00706998" w:rsidRDefault="00706998">
            <w:pPr>
              <w:ind w:left="25"/>
              <w:jc w:val="both"/>
              <w:rPr>
                <w:rFonts w:ascii="gobCL" w:eastAsia="gobCL" w:hAnsi="gobCL" w:cs="gobCL"/>
              </w:rPr>
            </w:pPr>
            <w:r>
              <w:rPr>
                <w:rFonts w:ascii="gobCL" w:eastAsia="gobCL" w:hAnsi="gobCL" w:cs="gobCL"/>
              </w:rPr>
              <w:t>En caso de ser comodatario/a: Copia Contrato de Comodato que acredite su actual condición de comodatario.</w:t>
            </w:r>
          </w:p>
          <w:p w14:paraId="0E75C58A" w14:textId="77777777" w:rsidR="00706998" w:rsidRDefault="00706998">
            <w:pPr>
              <w:ind w:left="25"/>
              <w:jc w:val="both"/>
              <w:rPr>
                <w:rFonts w:ascii="gobCL" w:eastAsia="gobCL" w:hAnsi="gobCL" w:cs="gobCL"/>
              </w:rPr>
            </w:pPr>
            <w:r>
              <w:rPr>
                <w:rFonts w:ascii="gobCL" w:eastAsia="gobCL" w:hAnsi="gobCL" w:cs="gobCL"/>
              </w:rPr>
              <w:t>En caso de ser arrendatario/a: Copia Contrato de arriendo que acredite su actual condición de arrendatario.</w:t>
            </w:r>
          </w:p>
          <w:p w14:paraId="5727F682" w14:textId="77777777" w:rsidR="00706998" w:rsidRDefault="00706998">
            <w:pPr>
              <w:ind w:left="25"/>
              <w:jc w:val="both"/>
              <w:rPr>
                <w:rFonts w:ascii="gobCL" w:eastAsia="gobCL" w:hAnsi="gobCL" w:cs="gobCL"/>
              </w:rPr>
            </w:pPr>
            <w:r>
              <w:rPr>
                <w:rFonts w:ascii="gobCL" w:eastAsia="gobCL" w:hAnsi="gobCL" w:cs="gobCL"/>
              </w:rPr>
              <w:t>En caso de ser usuario autorizado de la propiedad: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063E43CF" w14:textId="3328AC9F" w:rsidR="00706998" w:rsidRDefault="00706998">
            <w:pPr>
              <w:ind w:left="25"/>
              <w:jc w:val="both"/>
              <w:rPr>
                <w:rFonts w:ascii="gobCL" w:eastAsia="gobCL" w:hAnsi="gobCL" w:cs="gobCL"/>
              </w:rPr>
            </w:pPr>
            <w:r>
              <w:rPr>
                <w:rFonts w:ascii="gobCL" w:eastAsia="gobCL" w:hAnsi="gobCL" w:cs="gobCL"/>
              </w:rPr>
              <w:t>En los casos en que el inmueble sea propiedad de la sociedad conyugal y/o unión civil o patrimonio reservado del/la cónyuge y/o conviviente civil, la persona no beneficiaria debe hacer una declaración jurada notarial autorizando el uso del inmueble social. Además, se deberá acompañar copia de la inscripción con vigencia de propiedad y certificado de matrimonio y/o unión civil.</w:t>
            </w:r>
          </w:p>
        </w:tc>
      </w:tr>
      <w:tr w:rsidR="00706998" w14:paraId="0B8FCB41" w14:textId="77777777">
        <w:tc>
          <w:tcPr>
            <w:tcW w:w="4531" w:type="dxa"/>
          </w:tcPr>
          <w:p w14:paraId="507EE1DC" w14:textId="70041F9F" w:rsidR="00706998" w:rsidRDefault="00706998">
            <w:pPr>
              <w:ind w:left="25"/>
              <w:jc w:val="both"/>
              <w:rPr>
                <w:rFonts w:ascii="gobCL" w:eastAsia="gobCL" w:hAnsi="gobCL" w:cs="gobCL"/>
              </w:rPr>
            </w:pPr>
            <w:r>
              <w:rPr>
                <w:rFonts w:ascii="gobCL" w:eastAsia="gobCL" w:hAnsi="gobCL" w:cs="gobCL"/>
                <w:color w:val="000000"/>
              </w:rPr>
              <w:t>Tener domicilio comercial en la región de la presente convocatoria.</w:t>
            </w:r>
          </w:p>
        </w:tc>
        <w:tc>
          <w:tcPr>
            <w:tcW w:w="4297" w:type="dxa"/>
          </w:tcPr>
          <w:p w14:paraId="5D90801D" w14:textId="0D31FCFF" w:rsidR="00706998" w:rsidRDefault="00706998">
            <w:pPr>
              <w:ind w:left="25"/>
              <w:jc w:val="both"/>
              <w:rPr>
                <w:rFonts w:ascii="gobCL" w:eastAsia="gobCL" w:hAnsi="gobCL" w:cs="gobCL"/>
              </w:rPr>
            </w:pPr>
            <w:r>
              <w:rPr>
                <w:rFonts w:ascii="gobCL" w:eastAsia="gobCL" w:hAnsi="gobCL" w:cs="gobCL"/>
              </w:rPr>
              <w:t>Carpeta Tributaria Electrónica para Solicitar Créditos y/o carpeta tributaria personalizada de al menos 36 meses.</w:t>
            </w:r>
          </w:p>
        </w:tc>
      </w:tr>
      <w:tr w:rsidR="00706998" w14:paraId="1F6EBACC" w14:textId="77777777">
        <w:tc>
          <w:tcPr>
            <w:tcW w:w="4531" w:type="dxa"/>
          </w:tcPr>
          <w:p w14:paraId="2675339D" w14:textId="27A9571B" w:rsidR="00706998" w:rsidRDefault="00706998">
            <w:pPr>
              <w:ind w:left="25"/>
              <w:jc w:val="both"/>
              <w:rPr>
                <w:rFonts w:ascii="gobCL" w:eastAsia="gobCL" w:hAnsi="gobCL" w:cs="gobCL"/>
              </w:rPr>
            </w:pPr>
            <w:r>
              <w:rPr>
                <w:rFonts w:ascii="gobCL" w:eastAsia="gobCL" w:hAnsi="gobCL" w:cs="gobCL"/>
                <w:color w:val="000000"/>
              </w:rPr>
              <w:lastRenderedPageBreak/>
              <w:t>Suscripción de la Declaración Jurada de no duplicidad de los ga</w:t>
            </w:r>
            <w:r w:rsidR="00004CAC">
              <w:rPr>
                <w:rFonts w:ascii="gobCL" w:eastAsia="gobCL" w:hAnsi="gobCL" w:cs="gobCL"/>
                <w:color w:val="000000"/>
              </w:rPr>
              <w:t>stos, disponible en el Anexo N°</w:t>
            </w:r>
            <w:r w:rsidR="00E806C5">
              <w:rPr>
                <w:rFonts w:ascii="gobCL" w:eastAsia="gobCL" w:hAnsi="gobCL" w:cs="gobCL"/>
                <w:color w:val="000000"/>
              </w:rPr>
              <w:t>6</w:t>
            </w:r>
            <w:r>
              <w:rPr>
                <w:rFonts w:ascii="gobCL" w:eastAsia="gobCL" w:hAnsi="gobCL" w:cs="gobCL"/>
                <w:color w:val="000000"/>
              </w:rPr>
              <w:t>.</w:t>
            </w:r>
          </w:p>
        </w:tc>
        <w:tc>
          <w:tcPr>
            <w:tcW w:w="4297" w:type="dxa"/>
          </w:tcPr>
          <w:p w14:paraId="7949CDF2" w14:textId="267F7945" w:rsidR="00706998" w:rsidRDefault="00706998" w:rsidP="00004CAC">
            <w:pPr>
              <w:ind w:left="25"/>
              <w:jc w:val="both"/>
              <w:rPr>
                <w:rFonts w:ascii="gobCL" w:eastAsia="gobCL" w:hAnsi="gobCL" w:cs="gobCL"/>
              </w:rPr>
            </w:pPr>
            <w:r>
              <w:rPr>
                <w:rFonts w:ascii="gobCL" w:eastAsia="gobCL" w:hAnsi="gobCL" w:cs="gobCL"/>
              </w:rPr>
              <w:t>Declaración Jurada de no duplicidad de gastos según formato Anexo N°</w:t>
            </w:r>
            <w:r w:rsidR="00E806C5">
              <w:rPr>
                <w:rFonts w:ascii="gobCL" w:eastAsia="gobCL" w:hAnsi="gobCL" w:cs="gobCL"/>
              </w:rPr>
              <w:t>6</w:t>
            </w:r>
            <w:r>
              <w:rPr>
                <w:rFonts w:ascii="gobCL" w:eastAsia="gobCL" w:hAnsi="gobCL" w:cs="gobCL"/>
              </w:rPr>
              <w:t>.</w:t>
            </w:r>
          </w:p>
        </w:tc>
      </w:tr>
      <w:tr w:rsidR="00830571" w14:paraId="36AF7E18" w14:textId="77777777">
        <w:tc>
          <w:tcPr>
            <w:tcW w:w="4531" w:type="dxa"/>
          </w:tcPr>
          <w:p w14:paraId="736FB2F3" w14:textId="2590D1EA" w:rsidR="00830571" w:rsidRDefault="00816CE8">
            <w:pPr>
              <w:ind w:left="25"/>
              <w:jc w:val="both"/>
              <w:rPr>
                <w:rFonts w:ascii="gobCL" w:eastAsia="gobCL" w:hAnsi="gobCL" w:cs="gobCL"/>
                <w:color w:val="000000"/>
              </w:rPr>
            </w:pPr>
            <w:r w:rsidRPr="00816CE8">
              <w:rPr>
                <w:rFonts w:ascii="gobCL" w:eastAsia="gobCL" w:hAnsi="gobCL" w:cs="gobCL"/>
                <w:color w:val="000000"/>
              </w:rPr>
              <w:t>Las empresas que no son parte del Registro Nacional de Prestadores de Servicios Turísticos de SERNATUR, deben iniciar su proceso de registro previo a la firma del contrato.</w:t>
            </w:r>
          </w:p>
        </w:tc>
        <w:tc>
          <w:tcPr>
            <w:tcW w:w="4297" w:type="dxa"/>
          </w:tcPr>
          <w:p w14:paraId="1F310592" w14:textId="2560AC8B" w:rsidR="00830571" w:rsidRDefault="00816CE8" w:rsidP="00004CAC">
            <w:pPr>
              <w:ind w:left="25"/>
              <w:jc w:val="both"/>
              <w:rPr>
                <w:rFonts w:ascii="gobCL" w:eastAsia="gobCL" w:hAnsi="gobCL" w:cs="gobCL"/>
              </w:rPr>
            </w:pPr>
            <w:r w:rsidRPr="00816CE8">
              <w:rPr>
                <w:rFonts w:ascii="gobCL" w:eastAsia="gobCL" w:hAnsi="gobCL" w:cs="gobCL"/>
              </w:rPr>
              <w:t xml:space="preserve">Requisito validado por Sercotec para </w:t>
            </w:r>
            <w:r>
              <w:rPr>
                <w:rFonts w:ascii="gobCL" w:eastAsia="gobCL" w:hAnsi="gobCL" w:cs="gobCL"/>
              </w:rPr>
              <w:t xml:space="preserve">el RUT de la empresa postulante, en coordinación con Sernatur. </w:t>
            </w:r>
          </w:p>
        </w:tc>
      </w:tr>
      <w:tr w:rsidR="003C305B" w14:paraId="671C47A0" w14:textId="77777777">
        <w:tc>
          <w:tcPr>
            <w:tcW w:w="4531" w:type="dxa"/>
          </w:tcPr>
          <w:p w14:paraId="3C7BD764" w14:textId="66EC8208" w:rsidR="003C305B" w:rsidRPr="00816CE8" w:rsidRDefault="003C305B" w:rsidP="00773D06">
            <w:pPr>
              <w:ind w:left="25"/>
              <w:jc w:val="both"/>
              <w:rPr>
                <w:rFonts w:ascii="gobCL" w:eastAsia="gobCL" w:hAnsi="gobCL" w:cs="gobCL"/>
                <w:color w:val="000000"/>
              </w:rPr>
            </w:pPr>
            <w:r w:rsidRPr="003C305B">
              <w:rPr>
                <w:rFonts w:ascii="gobCL" w:eastAsia="gobCL" w:hAnsi="gobCL" w:cs="gobCL"/>
                <w:color w:val="000000"/>
              </w:rPr>
              <w:t>No haber sido beneficiario de programas Sercotec que impliquen la entrega de subsidio durante el año 2022</w:t>
            </w:r>
            <w:r>
              <w:rPr>
                <w:rFonts w:ascii="gobCL" w:eastAsia="gobCL" w:hAnsi="gobCL" w:cs="gobCL"/>
                <w:color w:val="000000"/>
              </w:rPr>
              <w:t xml:space="preserve"> (cualquier fuente de financiamiento)</w:t>
            </w:r>
            <w:r w:rsidRPr="003C305B">
              <w:rPr>
                <w:rFonts w:ascii="gobCL" w:eastAsia="gobCL" w:hAnsi="gobCL" w:cs="gobCL"/>
                <w:color w:val="000000"/>
              </w:rPr>
              <w:t xml:space="preserve">, </w:t>
            </w:r>
            <w:r w:rsidRPr="00773D06">
              <w:rPr>
                <w:rFonts w:ascii="gobCL" w:eastAsia="gobCL" w:hAnsi="gobCL" w:cs="gobCL"/>
                <w:color w:val="000000"/>
              </w:rPr>
              <w:t xml:space="preserve">ni del programa </w:t>
            </w:r>
            <w:r w:rsidR="00773D06" w:rsidRPr="00773D06">
              <w:rPr>
                <w:rFonts w:ascii="gobCL" w:eastAsia="gobCL" w:hAnsi="gobCL" w:cs="gobCL"/>
                <w:color w:val="000000"/>
              </w:rPr>
              <w:t>PAR Chile Apoya Turismo 2022, de Corfo.</w:t>
            </w:r>
          </w:p>
        </w:tc>
        <w:tc>
          <w:tcPr>
            <w:tcW w:w="4297" w:type="dxa"/>
          </w:tcPr>
          <w:p w14:paraId="7602DE6F" w14:textId="78EEA4F5" w:rsidR="003C305B" w:rsidRPr="00816CE8" w:rsidRDefault="003C305B" w:rsidP="00004CAC">
            <w:pPr>
              <w:ind w:left="25"/>
              <w:jc w:val="both"/>
              <w:rPr>
                <w:rFonts w:ascii="gobCL" w:eastAsia="gobCL" w:hAnsi="gobCL" w:cs="gobCL"/>
              </w:rPr>
            </w:pPr>
            <w:r w:rsidRPr="003C305B">
              <w:rPr>
                <w:rFonts w:ascii="gobCL" w:eastAsia="gobCL" w:hAnsi="gobCL" w:cs="gobCL"/>
              </w:rPr>
              <w:t>Requisito validado por Sercotec para el RUT de la empresa postulante</w:t>
            </w:r>
            <w:r>
              <w:rPr>
                <w:rFonts w:ascii="gobCL" w:eastAsia="gobCL" w:hAnsi="gobCL" w:cs="gobCL"/>
              </w:rPr>
              <w:t>.</w:t>
            </w:r>
          </w:p>
        </w:tc>
      </w:tr>
    </w:tbl>
    <w:p w14:paraId="1EAF3B7F" w14:textId="77777777" w:rsidR="00830571" w:rsidRDefault="00830571" w:rsidP="00004CAC">
      <w:pPr>
        <w:pStyle w:val="Ttulo20"/>
        <w:tabs>
          <w:tab w:val="clear" w:pos="709"/>
          <w:tab w:val="left" w:pos="284"/>
        </w:tabs>
        <w:jc w:val="center"/>
        <w:rPr>
          <w:szCs w:val="22"/>
        </w:rPr>
      </w:pPr>
      <w:bookmarkStart w:id="7" w:name="_Toc103768353"/>
    </w:p>
    <w:p w14:paraId="71ACEE59" w14:textId="77777777" w:rsidR="00FB195E" w:rsidRDefault="00FB195E">
      <w:pPr>
        <w:rPr>
          <w:rFonts w:ascii="gobCL" w:eastAsia="Times New Roman" w:hAnsi="gobCL" w:cs="Times New Roman"/>
          <w:b/>
          <w:bCs/>
          <w:iCs/>
          <w:lang w:eastAsia="es-ES"/>
        </w:rPr>
      </w:pPr>
      <w:r>
        <w:br w:type="page"/>
      </w:r>
    </w:p>
    <w:p w14:paraId="582D0F05" w14:textId="663DF355" w:rsidR="00004CAC" w:rsidRDefault="00004CAC" w:rsidP="00004CAC">
      <w:pPr>
        <w:pStyle w:val="Ttulo20"/>
        <w:tabs>
          <w:tab w:val="clear" w:pos="709"/>
          <w:tab w:val="left" w:pos="284"/>
        </w:tabs>
        <w:jc w:val="center"/>
        <w:rPr>
          <w:szCs w:val="22"/>
        </w:rPr>
      </w:pPr>
      <w:r w:rsidRPr="00B93A85">
        <w:rPr>
          <w:szCs w:val="22"/>
        </w:rPr>
        <w:lastRenderedPageBreak/>
        <w:t>ANEXO N° 2</w:t>
      </w:r>
      <w:r>
        <w:rPr>
          <w:szCs w:val="22"/>
        </w:rPr>
        <w:t xml:space="preserve">. </w:t>
      </w:r>
    </w:p>
    <w:p w14:paraId="4C119EA5" w14:textId="4ED4E39E" w:rsidR="00004CAC" w:rsidRPr="00FF3462" w:rsidRDefault="00004CAC" w:rsidP="00004CAC">
      <w:pPr>
        <w:pStyle w:val="Ttulo20"/>
        <w:tabs>
          <w:tab w:val="clear" w:pos="709"/>
          <w:tab w:val="left" w:pos="284"/>
        </w:tabs>
        <w:jc w:val="center"/>
        <w:rPr>
          <w:szCs w:val="22"/>
        </w:rPr>
      </w:pPr>
      <w:r w:rsidRPr="00FF3462">
        <w:rPr>
          <w:szCs w:val="22"/>
        </w:rPr>
        <w:t>ÍTEMS FINANCIABLES</w:t>
      </w:r>
      <w:bookmarkEnd w:id="7"/>
    </w:p>
    <w:p w14:paraId="5B00077E" w14:textId="77777777" w:rsidR="00004CAC" w:rsidRPr="00B93A85" w:rsidRDefault="00004CAC" w:rsidP="00004CAC">
      <w:pP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004CAC" w:rsidRPr="00004CAC" w14:paraId="5CC604E5" w14:textId="77777777" w:rsidTr="00A767B3">
        <w:trPr>
          <w:cantSplit/>
          <w:trHeight w:val="576"/>
          <w:tblHeader/>
          <w:jc w:val="center"/>
        </w:trPr>
        <w:tc>
          <w:tcPr>
            <w:tcW w:w="8789" w:type="dxa"/>
            <w:gridSpan w:val="2"/>
            <w:shd w:val="pct15" w:color="auto" w:fill="FFFFFF" w:themeFill="background1"/>
            <w:vAlign w:val="center"/>
          </w:tcPr>
          <w:p w14:paraId="2B2C47AA" w14:textId="77777777" w:rsidR="00004CAC" w:rsidRPr="00004CAC" w:rsidRDefault="00004CAC" w:rsidP="00A767B3">
            <w:pPr>
              <w:widowControl w:val="0"/>
              <w:rPr>
                <w:rFonts w:ascii="gobCL" w:hAnsi="gobCL" w:cs="Arial"/>
                <w:b/>
                <w:snapToGrid w:val="0"/>
                <w:sz w:val="20"/>
                <w:szCs w:val="20"/>
              </w:rPr>
            </w:pPr>
            <w:r w:rsidRPr="00004CAC">
              <w:rPr>
                <w:rFonts w:ascii="gobCL" w:hAnsi="gobCL" w:cs="Arial"/>
                <w:b/>
                <w:snapToGrid w:val="0"/>
                <w:sz w:val="20"/>
                <w:szCs w:val="20"/>
              </w:rPr>
              <w:t>CATEGORÍA: ACCIONES DE GESTIÓN EMPRESARIAL</w:t>
            </w:r>
          </w:p>
        </w:tc>
      </w:tr>
      <w:tr w:rsidR="00004CAC" w:rsidRPr="00004CAC" w14:paraId="66CEE70A" w14:textId="77777777" w:rsidTr="00A767B3">
        <w:trPr>
          <w:cantSplit/>
          <w:trHeight w:val="332"/>
          <w:tblHeader/>
          <w:jc w:val="center"/>
        </w:trPr>
        <w:tc>
          <w:tcPr>
            <w:tcW w:w="1845" w:type="dxa"/>
            <w:tcBorders>
              <w:bottom w:val="single" w:sz="4" w:space="0" w:color="auto"/>
            </w:tcBorders>
            <w:shd w:val="pct15" w:color="auto" w:fill="FFFFFF" w:themeFill="background1"/>
          </w:tcPr>
          <w:p w14:paraId="33B6B19D" w14:textId="77777777" w:rsidR="00004CAC" w:rsidRPr="00004CAC" w:rsidRDefault="00004CAC" w:rsidP="00A767B3">
            <w:pPr>
              <w:jc w:val="center"/>
              <w:rPr>
                <w:rFonts w:ascii="gobCL" w:hAnsi="gobCL" w:cs="Arial"/>
                <w:b/>
                <w:sz w:val="20"/>
                <w:szCs w:val="20"/>
              </w:rPr>
            </w:pPr>
            <w:r w:rsidRPr="00004CAC">
              <w:rPr>
                <w:rFonts w:ascii="gobCL" w:hAnsi="gobCL" w:cs="Arial"/>
                <w:b/>
                <w:sz w:val="20"/>
                <w:szCs w:val="20"/>
              </w:rPr>
              <w:t>ÍTEM</w:t>
            </w:r>
          </w:p>
        </w:tc>
        <w:tc>
          <w:tcPr>
            <w:tcW w:w="6944" w:type="dxa"/>
            <w:shd w:val="pct15" w:color="auto" w:fill="FFFFFF" w:themeFill="background1"/>
          </w:tcPr>
          <w:p w14:paraId="02C8A782" w14:textId="77777777" w:rsidR="00004CAC" w:rsidRPr="00004CAC" w:rsidRDefault="00004CAC" w:rsidP="00A767B3">
            <w:pPr>
              <w:widowControl w:val="0"/>
              <w:jc w:val="center"/>
              <w:rPr>
                <w:rFonts w:ascii="gobCL" w:hAnsi="gobCL" w:cs="Arial"/>
                <w:b/>
                <w:snapToGrid w:val="0"/>
                <w:sz w:val="20"/>
                <w:szCs w:val="20"/>
              </w:rPr>
            </w:pPr>
            <w:r w:rsidRPr="00004CAC">
              <w:rPr>
                <w:rFonts w:ascii="gobCL" w:hAnsi="gobCL" w:cs="Arial"/>
                <w:b/>
                <w:snapToGrid w:val="0"/>
                <w:sz w:val="20"/>
                <w:szCs w:val="20"/>
              </w:rPr>
              <w:t>SUBÍTEM / DESCRIPCIÓN</w:t>
            </w:r>
          </w:p>
        </w:tc>
      </w:tr>
      <w:tr w:rsidR="00004CAC" w:rsidRPr="00004CAC" w14:paraId="6C7D00A7" w14:textId="77777777" w:rsidTr="00A767B3">
        <w:trPr>
          <w:jc w:val="center"/>
        </w:trPr>
        <w:tc>
          <w:tcPr>
            <w:tcW w:w="1845" w:type="dxa"/>
            <w:shd w:val="clear" w:color="auto" w:fill="auto"/>
          </w:tcPr>
          <w:p w14:paraId="2A82490C" w14:textId="77777777" w:rsidR="00004CAC" w:rsidRPr="00004CAC" w:rsidRDefault="00004CAC" w:rsidP="00004CAC">
            <w:pPr>
              <w:widowControl w:val="0"/>
              <w:numPr>
                <w:ilvl w:val="0"/>
                <w:numId w:val="30"/>
              </w:numPr>
              <w:spacing w:after="0" w:line="240" w:lineRule="auto"/>
              <w:ind w:left="214" w:hanging="214"/>
              <w:jc w:val="both"/>
              <w:rPr>
                <w:rFonts w:ascii="gobCL" w:hAnsi="gobCL" w:cs="Arial"/>
                <w:b/>
                <w:bCs/>
                <w:snapToGrid w:val="0"/>
                <w:sz w:val="20"/>
                <w:szCs w:val="20"/>
              </w:rPr>
            </w:pPr>
            <w:r w:rsidRPr="00004CAC">
              <w:rPr>
                <w:rFonts w:ascii="gobCL" w:hAnsi="gobCL" w:cs="Arial"/>
                <w:b/>
                <w:bCs/>
                <w:snapToGrid w:val="0"/>
                <w:sz w:val="20"/>
                <w:szCs w:val="20"/>
              </w:rPr>
              <w:t>Asistencia técnica y</w:t>
            </w:r>
          </w:p>
          <w:p w14:paraId="633916BE" w14:textId="77777777" w:rsidR="00004CAC" w:rsidRPr="00004CAC" w:rsidRDefault="00004CAC" w:rsidP="00A767B3">
            <w:pPr>
              <w:widowControl w:val="0"/>
              <w:ind w:left="214"/>
              <w:jc w:val="both"/>
              <w:rPr>
                <w:rFonts w:ascii="gobCL" w:hAnsi="gobCL" w:cs="Arial"/>
                <w:b/>
                <w:bCs/>
                <w:snapToGrid w:val="0"/>
                <w:sz w:val="20"/>
                <w:szCs w:val="20"/>
              </w:rPr>
            </w:pPr>
            <w:r w:rsidRPr="00004CAC">
              <w:rPr>
                <w:rFonts w:ascii="gobCL" w:hAnsi="gobCL" w:cs="Arial"/>
                <w:b/>
                <w:bCs/>
                <w:snapToGrid w:val="0"/>
                <w:sz w:val="20"/>
                <w:szCs w:val="20"/>
              </w:rPr>
              <w:t>asesoría en</w:t>
            </w:r>
          </w:p>
          <w:p w14:paraId="202A5882" w14:textId="77777777" w:rsidR="00004CAC" w:rsidRPr="00004CAC" w:rsidRDefault="00004CAC" w:rsidP="00A767B3">
            <w:pPr>
              <w:widowControl w:val="0"/>
              <w:ind w:left="214"/>
              <w:jc w:val="both"/>
              <w:rPr>
                <w:rFonts w:ascii="gobCL" w:hAnsi="gobCL" w:cs="Arial"/>
                <w:b/>
                <w:bCs/>
                <w:snapToGrid w:val="0"/>
                <w:sz w:val="20"/>
                <w:szCs w:val="20"/>
              </w:rPr>
            </w:pPr>
            <w:r w:rsidRPr="00004CAC">
              <w:rPr>
                <w:rFonts w:ascii="gobCL" w:hAnsi="gobCL" w:cs="Arial"/>
                <w:b/>
                <w:bCs/>
                <w:snapToGrid w:val="0"/>
                <w:sz w:val="20"/>
                <w:szCs w:val="20"/>
              </w:rPr>
              <w:t>gestión</w:t>
            </w:r>
          </w:p>
        </w:tc>
        <w:tc>
          <w:tcPr>
            <w:tcW w:w="6944" w:type="dxa"/>
            <w:shd w:val="clear" w:color="auto" w:fill="auto"/>
          </w:tcPr>
          <w:p w14:paraId="6AB2643D" w14:textId="6DE2CB9F" w:rsidR="00004CAC" w:rsidRPr="00004CAC" w:rsidRDefault="00004CAC" w:rsidP="00A767B3">
            <w:pPr>
              <w:jc w:val="both"/>
              <w:rPr>
                <w:rFonts w:ascii="gobCL" w:hAnsi="gobCL" w:cs="Arial"/>
                <w:bCs/>
                <w:sz w:val="20"/>
                <w:szCs w:val="20"/>
              </w:rPr>
            </w:pPr>
            <w:r w:rsidRPr="00004CAC">
              <w:rPr>
                <w:rFonts w:ascii="gobCL" w:hAnsi="gobCL" w:cs="Arial"/>
                <w:b/>
                <w:bCs/>
                <w:sz w:val="20"/>
                <w:szCs w:val="20"/>
              </w:rPr>
              <w:t xml:space="preserve">Asistencia técnica y asesoría en gestión: </w:t>
            </w:r>
            <w:r w:rsidRPr="00004CAC">
              <w:rPr>
                <w:rFonts w:ascii="gobCL" w:hAnsi="gobCL" w:cs="Arial"/>
                <w:bCs/>
                <w:sz w:val="20"/>
                <w:szCs w:val="20"/>
              </w:rPr>
              <w:t>Comprende el gasto para la contratación de los servicios de consultoría orientadas a entregar conocimientos, información y/o herramientas técnicas que tengan un impacto directo en la gestión de los beneficiarios/as: productivo, energético,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gestión energética</w:t>
            </w:r>
            <w:r w:rsidRPr="00004CAC">
              <w:rPr>
                <w:rFonts w:ascii="gobCL" w:hAnsi="gobCL" w:cs="Arial"/>
                <w:bCs/>
                <w:sz w:val="20"/>
                <w:szCs w:val="20"/>
                <w:vertAlign w:val="superscript"/>
              </w:rPr>
              <w:footnoteReference w:id="3"/>
            </w:r>
            <w:r w:rsidRPr="00004CAC">
              <w:rPr>
                <w:rFonts w:ascii="gobCL" w:hAnsi="gobCL" w:cs="Arial"/>
                <w:bCs/>
                <w:sz w:val="20"/>
                <w:szCs w:val="20"/>
              </w:rPr>
              <w:t>, social, comercio justo, seguridad, denominación de origen, u otras similares) diseñador, informático, desarrollo de software, consultorías en desarrollo de nuevas tecnologías de información, auditorías y/o diagnósticos energéticos</w:t>
            </w:r>
            <w:r w:rsidRPr="00004CAC">
              <w:rPr>
                <w:rStyle w:val="Refdenotaalpie"/>
                <w:rFonts w:ascii="gobCL" w:hAnsi="gobCL" w:cs="Arial"/>
                <w:bCs/>
                <w:sz w:val="20"/>
                <w:szCs w:val="20"/>
              </w:rPr>
              <w:footnoteReference w:id="4"/>
            </w:r>
            <w:r w:rsidRPr="00004CAC">
              <w:rPr>
                <w:rFonts w:ascii="gobCL" w:hAnsi="gobCL" w:cs="Arial"/>
                <w:bCs/>
                <w:sz w:val="20"/>
                <w:szCs w:val="20"/>
              </w:rPr>
              <w:t>, estudios de factibilidad para implementación de proyectos de energías renovables para autoconsumo. Se excluye de este ítem el servicio de diseño, producción gráfica, audiovisual y publicitaria. El proveedor del servicio debe entregar un informe del mismo.</w:t>
            </w:r>
          </w:p>
          <w:p w14:paraId="58BC6C99"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rPr>
              <w:t xml:space="preserve">Se incluye también Marketing Digital, que considere elaboración de diagnósticos para identificar 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Elaboración de Plan de Marketing digital (objetivos, estrategias, tácticas, monitoreo y control), y plan de medios (soporte, formato) relacionados directamente al proyecto. El proveedor del servicio debe entregar un informe que detalle el plan y/o diagnóstico realizado. </w:t>
            </w:r>
          </w:p>
          <w:p w14:paraId="4F9F0DC3" w14:textId="77777777" w:rsidR="00004CAC" w:rsidRPr="00004CAC" w:rsidRDefault="00004CAC" w:rsidP="00A767B3">
            <w:pPr>
              <w:jc w:val="both"/>
              <w:rPr>
                <w:rFonts w:ascii="gobCL" w:hAnsi="gobCL" w:cs="Arial"/>
                <w:bCs/>
                <w:sz w:val="20"/>
                <w:szCs w:val="20"/>
              </w:rPr>
            </w:pPr>
          </w:p>
          <w:p w14:paraId="23DFC610"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rPr>
              <w:t>Contratación de servicios especializados para la identificación de oportunidades e implementación de medidas de economía circular</w:t>
            </w:r>
            <w:r w:rsidRPr="00004CAC">
              <w:rPr>
                <w:rStyle w:val="Refdenotaalpie"/>
                <w:rFonts w:ascii="gobCL" w:hAnsi="gobCL" w:cs="Arial"/>
                <w:bCs/>
                <w:sz w:val="20"/>
                <w:szCs w:val="20"/>
              </w:rPr>
              <w:footnoteReference w:id="5"/>
            </w:r>
            <w:r w:rsidRPr="00004CAC">
              <w:rPr>
                <w:rFonts w:ascii="gobCL" w:hAnsi="gobCL" w:cs="Arial"/>
                <w:bCs/>
                <w:sz w:val="20"/>
                <w:szCs w:val="20"/>
              </w:rPr>
              <w:t xml:space="preserve"> en los procesos de la empresa; contratación de estudios de análisis de ciclo de vida de productos y servicios; contratación de asesorías en gestión para la </w:t>
            </w:r>
            <w:r w:rsidRPr="00004CAC">
              <w:rPr>
                <w:rFonts w:ascii="gobCL" w:hAnsi="gobCL" w:cs="Arial"/>
                <w:bCs/>
                <w:sz w:val="20"/>
                <w:szCs w:val="20"/>
              </w:rPr>
              <w:lastRenderedPageBreak/>
              <w:t>migración hacia modelos de negocios circulares. El proveedor del servicio debe entregar un informe que detalle el estudio y/o asesoría realizado.</w:t>
            </w:r>
          </w:p>
          <w:p w14:paraId="5ABE0D95" w14:textId="77777777" w:rsidR="00004CAC" w:rsidRPr="00004CAC" w:rsidRDefault="00004CAC" w:rsidP="00A767B3">
            <w:pPr>
              <w:jc w:val="both"/>
              <w:rPr>
                <w:rFonts w:ascii="gobCL" w:hAnsi="gobCL" w:cs="Arial"/>
                <w:bCs/>
                <w:sz w:val="20"/>
                <w:szCs w:val="20"/>
              </w:rPr>
            </w:pPr>
          </w:p>
          <w:p w14:paraId="481BE8B1"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u w:val="single"/>
              </w:rPr>
              <w:t>Se excluyen de este ítem</w:t>
            </w:r>
            <w:r w:rsidRPr="00004CAC">
              <w:rPr>
                <w:rFonts w:ascii="gobCL" w:hAnsi="gobCL" w:cs="Arial"/>
                <w:bCs/>
                <w:sz w:val="20"/>
                <w:szCs w:val="20"/>
              </w:rPr>
              <w:t>:</w:t>
            </w:r>
          </w:p>
          <w:p w14:paraId="71BAA6CA"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rPr>
              <w:t>- Los servicios de diseño, producción gráfica, audiovisual y publicitaria.</w:t>
            </w:r>
          </w:p>
          <w:p w14:paraId="209D8114"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rPr>
              <w:t>- Los gastos de movilización, pasajes, alimentación y alojamiento en que incurran los consultores durante la prestación del servicio.</w:t>
            </w:r>
          </w:p>
          <w:p w14:paraId="556DB31B" w14:textId="73BCDFFC" w:rsidR="00004CAC" w:rsidRPr="00004CAC" w:rsidRDefault="00004CAC" w:rsidP="00462FEF">
            <w:pPr>
              <w:jc w:val="both"/>
              <w:rPr>
                <w:rFonts w:ascii="gobCL" w:hAnsi="gobCL" w:cs="Arial"/>
                <w:bCs/>
                <w:sz w:val="20"/>
                <w:szCs w:val="20"/>
              </w:rPr>
            </w:pPr>
            <w:r w:rsidRPr="00004CAC">
              <w:rPr>
                <w:rFonts w:ascii="gobCL" w:hAnsi="gobCL" w:cs="Arial"/>
                <w:sz w:val="20"/>
                <w:szCs w:val="20"/>
              </w:rPr>
              <w:t>- Los gastos presentados con boletas de</w:t>
            </w:r>
            <w:r w:rsidRPr="00004CAC">
              <w:rPr>
                <w:rFonts w:ascii="gobCL" w:hAnsi="gobCL" w:cs="Arial"/>
                <w:bCs/>
                <w:snapToGrid w:val="0"/>
                <w:sz w:val="20"/>
                <w:szCs w:val="20"/>
              </w:rPr>
              <w:t xml:space="preserve">l beneficiario/a, socios, representantes legales, y sus respectivos cónyuges, conviviente civil, familiares por consanguineidad y afinidad hasta segundo grado inclusive (hijos, padre, madre y hermanos). </w:t>
            </w:r>
            <w:r>
              <w:rPr>
                <w:rFonts w:ascii="gobCL" w:hAnsi="gobCL" w:cs="Arial"/>
                <w:b/>
                <w:bCs/>
                <w:snapToGrid w:val="0"/>
                <w:sz w:val="20"/>
                <w:szCs w:val="20"/>
              </w:rPr>
              <w:t xml:space="preserve">Ver Anexo 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de </w:t>
            </w:r>
            <w:r w:rsidR="00462FEF">
              <w:rPr>
                <w:rFonts w:ascii="gobCL" w:hAnsi="gobCL" w:cs="Arial"/>
                <w:b/>
                <w:bCs/>
                <w:snapToGrid w:val="0"/>
                <w:sz w:val="20"/>
                <w:szCs w:val="20"/>
              </w:rPr>
              <w:t>Rendición de Gastos.</w:t>
            </w:r>
          </w:p>
        </w:tc>
      </w:tr>
      <w:tr w:rsidR="00004CAC" w:rsidRPr="00004CAC" w14:paraId="22906197" w14:textId="77777777" w:rsidTr="00A767B3">
        <w:trPr>
          <w:trHeight w:val="427"/>
          <w:jc w:val="center"/>
        </w:trPr>
        <w:tc>
          <w:tcPr>
            <w:tcW w:w="1845" w:type="dxa"/>
            <w:shd w:val="clear" w:color="auto" w:fill="auto"/>
          </w:tcPr>
          <w:p w14:paraId="128EEB73" w14:textId="77777777" w:rsidR="00004CAC" w:rsidRPr="00004CAC" w:rsidRDefault="00004CAC" w:rsidP="00004CAC">
            <w:pPr>
              <w:widowControl w:val="0"/>
              <w:numPr>
                <w:ilvl w:val="0"/>
                <w:numId w:val="30"/>
              </w:numPr>
              <w:spacing w:after="0" w:line="240" w:lineRule="auto"/>
              <w:ind w:left="214" w:hanging="214"/>
              <w:jc w:val="both"/>
              <w:rPr>
                <w:rFonts w:ascii="gobCL" w:hAnsi="gobCL" w:cs="Arial"/>
                <w:b/>
                <w:bCs/>
                <w:snapToGrid w:val="0"/>
                <w:sz w:val="20"/>
                <w:szCs w:val="20"/>
              </w:rPr>
            </w:pPr>
            <w:r w:rsidRPr="00004CAC">
              <w:rPr>
                <w:rFonts w:ascii="gobCL" w:hAnsi="gobCL" w:cs="Arial"/>
                <w:b/>
                <w:bCs/>
                <w:snapToGrid w:val="0"/>
                <w:sz w:val="20"/>
                <w:szCs w:val="20"/>
              </w:rPr>
              <w:lastRenderedPageBreak/>
              <w:t xml:space="preserve">Capacitación </w:t>
            </w:r>
          </w:p>
          <w:p w14:paraId="0FEB5A18" w14:textId="77777777" w:rsidR="00004CAC" w:rsidRPr="00004CAC" w:rsidRDefault="00004CAC" w:rsidP="00A767B3">
            <w:pPr>
              <w:widowControl w:val="0"/>
              <w:jc w:val="both"/>
              <w:rPr>
                <w:rFonts w:ascii="gobCL" w:hAnsi="gobCL" w:cs="Arial"/>
                <w:bCs/>
                <w:snapToGrid w:val="0"/>
                <w:sz w:val="20"/>
                <w:szCs w:val="20"/>
              </w:rPr>
            </w:pPr>
          </w:p>
        </w:tc>
        <w:tc>
          <w:tcPr>
            <w:tcW w:w="6944" w:type="dxa"/>
            <w:shd w:val="clear" w:color="auto" w:fill="auto"/>
          </w:tcPr>
          <w:p w14:paraId="52EC10DA" w14:textId="77777777" w:rsidR="00004CAC" w:rsidRPr="00004CAC" w:rsidRDefault="00004CAC" w:rsidP="00A767B3">
            <w:pPr>
              <w:jc w:val="both"/>
              <w:rPr>
                <w:rFonts w:ascii="gobCL" w:hAnsi="gobCL" w:cs="Arial"/>
                <w:sz w:val="20"/>
                <w:szCs w:val="20"/>
              </w:rPr>
            </w:pPr>
            <w:r w:rsidRPr="00004CAC">
              <w:rPr>
                <w:rFonts w:ascii="gobCL" w:hAnsi="gobCL" w:cs="Arial"/>
                <w:b/>
                <w:sz w:val="20"/>
                <w:szCs w:val="20"/>
              </w:rPr>
              <w:t>Capacitación:</w:t>
            </w:r>
            <w:r w:rsidRPr="00004CAC">
              <w:rPr>
                <w:rFonts w:ascii="gobCL" w:hAnsi="gobCL" w:cs="Arial"/>
                <w:sz w:val="20"/>
                <w:szCs w:val="20"/>
              </w:rPr>
              <w:t xml:space="preserve"> Comprende el gasto en consultoría(s) dirigidas a los beneficiarios para el desarrollo de actividades de transferencia de conocimientos que “enseñen a hacer”; es decir, adquirir habilidades (capacidad para poner en práctica conocimientos) o actividades destinadas a informar respecto de temas de interés empresarial, como, por ejemplo, cursos, seminarios, charlas, talleres temáticos, encuentros empresariales u otras similares. Manejo, administración, monitoreo y control de canales de comunicación y/o comercialización digital, gestión de la energía, necesarios para el desarrollo del proyecto. Incluye el total del gasto que implica la organización e implementación de estas actividades.</w:t>
            </w:r>
            <w:r w:rsidRPr="00004CAC">
              <w:rPr>
                <w:rFonts w:ascii="gobCL" w:hAnsi="gobCL"/>
                <w:sz w:val="20"/>
                <w:szCs w:val="20"/>
              </w:rPr>
              <w:t xml:space="preserve"> </w:t>
            </w:r>
            <w:r w:rsidRPr="00004CAC">
              <w:rPr>
                <w:rFonts w:ascii="gobCL" w:hAnsi="gobCL" w:cs="Arial"/>
                <w:sz w:val="20"/>
                <w:szCs w:val="20"/>
              </w:rPr>
              <w:t>El proveedor del servicio debe entregar un informe del mismo.</w:t>
            </w:r>
          </w:p>
          <w:p w14:paraId="454F55A2" w14:textId="77777777" w:rsidR="00004CAC" w:rsidRPr="00004CAC" w:rsidRDefault="00004CAC" w:rsidP="00A767B3">
            <w:pPr>
              <w:jc w:val="both"/>
              <w:rPr>
                <w:rFonts w:ascii="gobCL" w:hAnsi="gobCL" w:cs="Arial"/>
                <w:sz w:val="20"/>
                <w:szCs w:val="20"/>
              </w:rPr>
            </w:pPr>
          </w:p>
          <w:p w14:paraId="0F950AE9" w14:textId="77777777" w:rsidR="00004CAC" w:rsidRPr="00004CAC" w:rsidRDefault="00004CAC" w:rsidP="00A767B3">
            <w:pPr>
              <w:jc w:val="both"/>
              <w:rPr>
                <w:rFonts w:ascii="gobCL" w:hAnsi="gobCL" w:cs="Arial"/>
                <w:sz w:val="20"/>
                <w:szCs w:val="20"/>
              </w:rPr>
            </w:pPr>
            <w:r w:rsidRPr="00004CAC">
              <w:rPr>
                <w:rFonts w:ascii="gobCL" w:hAnsi="gobCL" w:cs="Arial"/>
                <w:sz w:val="20"/>
                <w:szCs w:val="20"/>
              </w:rPr>
              <w:t xml:space="preserve">Se podrán considerar como gasto los servicios de </w:t>
            </w:r>
            <w:r w:rsidRPr="00004CAC">
              <w:rPr>
                <w:rFonts w:ascii="gobCL" w:hAnsi="gobCL" w:cs="Arial"/>
                <w:i/>
                <w:sz w:val="20"/>
                <w:szCs w:val="20"/>
              </w:rPr>
              <w:t>coffe break</w:t>
            </w:r>
            <w:r w:rsidRPr="00004CAC">
              <w:rPr>
                <w:rFonts w:ascii="gobCL" w:hAnsi="gobCL" w:cs="Arial"/>
                <w:sz w:val="20"/>
                <w:szCs w:val="20"/>
              </w:rPr>
              <w:t xml:space="preserve"> para participantes de las actividades antes descritas, si así lo requiere el servicio de capacitación, lo cual debe estar considerado dentro de los gastos del organismo externo ejecutor.</w:t>
            </w:r>
          </w:p>
          <w:p w14:paraId="63D04510" w14:textId="77777777" w:rsidR="00004CAC" w:rsidRPr="00004CAC" w:rsidRDefault="00004CAC" w:rsidP="00A767B3">
            <w:pPr>
              <w:jc w:val="both"/>
              <w:rPr>
                <w:rFonts w:ascii="gobCL" w:hAnsi="gobCL" w:cs="Arial"/>
                <w:sz w:val="20"/>
                <w:szCs w:val="20"/>
              </w:rPr>
            </w:pPr>
          </w:p>
          <w:p w14:paraId="47F66E66" w14:textId="77777777" w:rsidR="00004CAC" w:rsidRPr="00004CAC" w:rsidRDefault="00004CAC" w:rsidP="00A767B3">
            <w:pPr>
              <w:jc w:val="both"/>
              <w:rPr>
                <w:rFonts w:ascii="gobCL" w:hAnsi="gobCL" w:cs="Arial"/>
                <w:bCs/>
                <w:sz w:val="20"/>
                <w:szCs w:val="20"/>
              </w:rPr>
            </w:pPr>
            <w:r w:rsidRPr="00004CAC">
              <w:rPr>
                <w:rFonts w:ascii="gobCL" w:hAnsi="gobCL" w:cs="Arial"/>
                <w:sz w:val="20"/>
                <w:szCs w:val="20"/>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r w:rsidRPr="00004CAC">
              <w:rPr>
                <w:rFonts w:ascii="gobCL" w:hAnsi="gobCL" w:cs="Arial"/>
                <w:bCs/>
                <w:sz w:val="20"/>
                <w:szCs w:val="20"/>
              </w:rPr>
              <w:t>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53F614FF" w14:textId="2FE9C03B" w:rsidR="00004CAC" w:rsidRPr="00004CAC" w:rsidRDefault="00004CAC" w:rsidP="00462FEF">
            <w:pPr>
              <w:jc w:val="both"/>
              <w:rPr>
                <w:rFonts w:ascii="gobCL" w:hAnsi="gobCL" w:cs="Arial"/>
                <w:bCs/>
                <w:snapToGrid w:val="0"/>
                <w:sz w:val="20"/>
                <w:szCs w:val="20"/>
              </w:rPr>
            </w:pPr>
            <w:r w:rsidRPr="00004CAC">
              <w:rPr>
                <w:rFonts w:ascii="gobCL" w:hAnsi="gobCL" w:cs="Arial"/>
                <w:sz w:val="20"/>
                <w:szCs w:val="20"/>
              </w:rPr>
              <w:lastRenderedPageBreak/>
              <w:t xml:space="preserve">Se </w:t>
            </w:r>
            <w:r w:rsidRPr="00004CAC">
              <w:rPr>
                <w:rFonts w:ascii="gobCL" w:hAnsi="gobCL" w:cs="Arial"/>
                <w:bCs/>
                <w:sz w:val="20"/>
                <w:szCs w:val="20"/>
              </w:rPr>
              <w:t xml:space="preserve">excluyen los </w:t>
            </w:r>
            <w:r w:rsidRPr="00004CAC">
              <w:rPr>
                <w:rFonts w:ascii="gobCL" w:hAnsi="gobCL" w:cs="Arial"/>
                <w:sz w:val="20"/>
                <w:szCs w:val="20"/>
              </w:rPr>
              <w:t>gastos presentados con boletas de</w:t>
            </w:r>
            <w:r w:rsidRPr="00004CAC">
              <w:rPr>
                <w:rFonts w:ascii="gobCL" w:hAnsi="gobCL" w:cs="Arial"/>
                <w:bCs/>
                <w:snapToGrid w:val="0"/>
                <w:sz w:val="20"/>
                <w:szCs w:val="20"/>
              </w:rPr>
              <w:t xml:space="preserve">l beneficiario, socios, representantes, y sus respectivos cónyuges, conviviente civil, familiares por consanguineidad y afinidad hasta el segundo grado inclusive. </w:t>
            </w:r>
            <w:r w:rsidRPr="00004CAC">
              <w:rPr>
                <w:rFonts w:ascii="gobCL" w:hAnsi="gobCL" w:cs="Arial"/>
                <w:b/>
                <w:bCs/>
                <w:snapToGrid w:val="0"/>
                <w:sz w:val="20"/>
                <w:szCs w:val="20"/>
              </w:rPr>
              <w:t xml:space="preserve">Ver Anexo 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w:t>
            </w:r>
            <w:r w:rsidR="00462FEF">
              <w:rPr>
                <w:rFonts w:ascii="gobCL" w:hAnsi="gobCL" w:cs="Arial"/>
                <w:b/>
                <w:bCs/>
                <w:snapToGrid w:val="0"/>
                <w:sz w:val="20"/>
                <w:szCs w:val="20"/>
              </w:rPr>
              <w:t>de Rendición de Gastos.</w:t>
            </w:r>
          </w:p>
        </w:tc>
      </w:tr>
      <w:tr w:rsidR="00004CAC" w:rsidRPr="00004CAC" w14:paraId="174515BE" w14:textId="77777777" w:rsidTr="00A767B3">
        <w:trPr>
          <w:trHeight w:val="393"/>
          <w:jc w:val="center"/>
        </w:trPr>
        <w:tc>
          <w:tcPr>
            <w:tcW w:w="1845" w:type="dxa"/>
            <w:shd w:val="clear" w:color="auto" w:fill="auto"/>
          </w:tcPr>
          <w:p w14:paraId="17FCA75D" w14:textId="77777777" w:rsidR="00004CAC" w:rsidRPr="00004CAC" w:rsidRDefault="00004CAC" w:rsidP="00004CAC">
            <w:pPr>
              <w:widowControl w:val="0"/>
              <w:numPr>
                <w:ilvl w:val="0"/>
                <w:numId w:val="30"/>
              </w:numPr>
              <w:spacing w:after="0" w:line="240" w:lineRule="auto"/>
              <w:ind w:left="356" w:hanging="356"/>
              <w:jc w:val="both"/>
              <w:rPr>
                <w:rFonts w:ascii="gobCL" w:hAnsi="gobCL" w:cs="Arial"/>
                <w:b/>
                <w:bCs/>
                <w:snapToGrid w:val="0"/>
                <w:sz w:val="20"/>
                <w:szCs w:val="20"/>
              </w:rPr>
            </w:pPr>
            <w:r w:rsidRPr="00004CAC">
              <w:rPr>
                <w:rFonts w:ascii="gobCL" w:hAnsi="gobCL" w:cs="Arial"/>
                <w:b/>
                <w:bCs/>
                <w:snapToGrid w:val="0"/>
                <w:sz w:val="20"/>
                <w:szCs w:val="20"/>
              </w:rPr>
              <w:lastRenderedPageBreak/>
              <w:t>Acciones de</w:t>
            </w:r>
          </w:p>
          <w:p w14:paraId="52AD5587" w14:textId="77777777" w:rsidR="00004CAC" w:rsidRPr="00004CAC" w:rsidRDefault="00004CAC" w:rsidP="00A767B3">
            <w:pPr>
              <w:widowControl w:val="0"/>
              <w:ind w:left="356"/>
              <w:jc w:val="both"/>
              <w:rPr>
                <w:rFonts w:ascii="gobCL" w:hAnsi="gobCL" w:cs="Arial"/>
                <w:b/>
                <w:bCs/>
                <w:snapToGrid w:val="0"/>
                <w:sz w:val="20"/>
                <w:szCs w:val="20"/>
              </w:rPr>
            </w:pPr>
            <w:r w:rsidRPr="00004CAC">
              <w:rPr>
                <w:rFonts w:ascii="gobCL" w:hAnsi="gobCL" w:cs="Arial"/>
                <w:b/>
                <w:bCs/>
                <w:snapToGrid w:val="0"/>
                <w:sz w:val="20"/>
                <w:szCs w:val="20"/>
              </w:rPr>
              <w:t>marketing</w:t>
            </w:r>
          </w:p>
        </w:tc>
        <w:tc>
          <w:tcPr>
            <w:tcW w:w="6944" w:type="dxa"/>
            <w:shd w:val="clear" w:color="auto" w:fill="auto"/>
          </w:tcPr>
          <w:p w14:paraId="5EB70577" w14:textId="77777777" w:rsidR="00004CAC" w:rsidRPr="00004CAC" w:rsidRDefault="00004CAC" w:rsidP="00004CAC">
            <w:pPr>
              <w:numPr>
                <w:ilvl w:val="0"/>
                <w:numId w:val="29"/>
              </w:numPr>
              <w:spacing w:after="0" w:line="240" w:lineRule="auto"/>
              <w:ind w:left="212" w:hanging="201"/>
              <w:jc w:val="both"/>
              <w:rPr>
                <w:rFonts w:ascii="gobCL" w:hAnsi="gobCL" w:cs="Arial"/>
                <w:sz w:val="20"/>
                <w:szCs w:val="20"/>
              </w:rPr>
            </w:pPr>
            <w:r w:rsidRPr="00004CAC">
              <w:rPr>
                <w:rFonts w:ascii="gobCL" w:hAnsi="gobCL" w:cs="Arial"/>
                <w:b/>
                <w:sz w:val="20"/>
                <w:szCs w:val="20"/>
              </w:rPr>
              <w:t>Ferias, exposiciones, eventos:</w:t>
            </w:r>
            <w:r w:rsidRPr="00004CAC">
              <w:rPr>
                <w:rFonts w:ascii="gobCL" w:hAnsi="gobCL" w:cs="Arial"/>
                <w:sz w:val="20"/>
                <w:szCs w:val="20"/>
              </w:rPr>
              <w:t xml:space="preserve"> comprende el gasto por concepto de participación, de organización y desarrollo de ferias, exposiciones o eventos con el propósito de presentar y/o comercializar productos o servicios.</w:t>
            </w:r>
          </w:p>
          <w:p w14:paraId="2E5995E0" w14:textId="77777777" w:rsidR="00004CAC" w:rsidRPr="00004CAC" w:rsidRDefault="00004CAC" w:rsidP="00A767B3">
            <w:pPr>
              <w:ind w:left="212" w:hanging="201"/>
              <w:jc w:val="both"/>
              <w:rPr>
                <w:rFonts w:ascii="gobCL" w:hAnsi="gobCL" w:cs="Arial"/>
                <w:sz w:val="20"/>
                <w:szCs w:val="20"/>
              </w:rPr>
            </w:pPr>
            <w:r w:rsidRPr="00004CAC">
              <w:rPr>
                <w:rFonts w:ascii="gobCL" w:hAnsi="gobCL" w:cs="Arial"/>
                <w:sz w:val="20"/>
                <w:szCs w:val="20"/>
              </w:rPr>
              <w:t xml:space="preserve">    En el caso de organización de eventos, el ítem incluye pago a consultor(es) a cargo de organizar la jornada; asistencia a los/as participantes; pago directo a proveedores por traslado, alimentación, alojamiento de beneficiarios/as del proyecto; pago por flete o sobrecargo aéreo o terrestre, en caso de transporte de muestras u otros bienes que tienen directa relación con el giro del negocio, necesarios para participar de la actividad; pago directo por uso de módulos, </w:t>
            </w:r>
            <w:r w:rsidRPr="00004CAC">
              <w:rPr>
                <w:rFonts w:ascii="gobCL" w:hAnsi="gobCL" w:cs="Arial"/>
                <w:i/>
                <w:sz w:val="20"/>
                <w:szCs w:val="20"/>
              </w:rPr>
              <w:t>stand</w:t>
            </w:r>
            <w:r w:rsidRPr="00004CAC">
              <w:rPr>
                <w:rFonts w:ascii="gobCL" w:hAnsi="gobCL" w:cs="Arial"/>
                <w:sz w:val="20"/>
                <w:szCs w:val="20"/>
              </w:rPr>
              <w:t xml:space="preserve"> (espacio físico) y folletos elaborados para la feria, muestras y otros.</w:t>
            </w:r>
          </w:p>
          <w:p w14:paraId="3DD77E94" w14:textId="77777777" w:rsidR="00004CAC" w:rsidRPr="00004CAC" w:rsidRDefault="00004CAC" w:rsidP="00A767B3">
            <w:pPr>
              <w:ind w:left="212" w:hanging="201"/>
              <w:jc w:val="both"/>
              <w:rPr>
                <w:rFonts w:ascii="gobCL" w:hAnsi="gobCL" w:cs="Arial"/>
                <w:sz w:val="20"/>
                <w:szCs w:val="20"/>
              </w:rPr>
            </w:pPr>
            <w:r w:rsidRPr="00004CAC">
              <w:rPr>
                <w:rFonts w:ascii="gobCL" w:hAnsi="gobCL" w:cs="Arial"/>
                <w:sz w:val="20"/>
                <w:szCs w:val="20"/>
              </w:rPr>
              <w:t xml:space="preserve"> </w:t>
            </w:r>
          </w:p>
          <w:p w14:paraId="0F1FC331" w14:textId="77777777" w:rsidR="00004CAC" w:rsidRPr="00004CAC" w:rsidRDefault="00004CAC" w:rsidP="00A767B3">
            <w:pPr>
              <w:ind w:left="212" w:hanging="201"/>
              <w:jc w:val="both"/>
              <w:rPr>
                <w:rFonts w:ascii="gobCL" w:hAnsi="gobCL" w:cs="Arial"/>
                <w:sz w:val="20"/>
                <w:szCs w:val="20"/>
              </w:rPr>
            </w:pPr>
            <w:r w:rsidRPr="00004CAC">
              <w:rPr>
                <w:rFonts w:ascii="gobCL" w:hAnsi="gobCL" w:cs="Arial"/>
                <w:sz w:val="20"/>
                <w:szCs w:val="20"/>
              </w:rPr>
              <w:t xml:space="preserve">    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Pr="00004CAC">
              <w:rPr>
                <w:rFonts w:ascii="gobCL" w:hAnsi="gobCL" w:cs="Arial"/>
                <w:i/>
                <w:sz w:val="20"/>
                <w:szCs w:val="20"/>
              </w:rPr>
              <w:t>stand</w:t>
            </w:r>
            <w:r w:rsidRPr="00004CAC">
              <w:rPr>
                <w:rFonts w:ascii="gobCL" w:hAnsi="gobCL" w:cs="Arial"/>
                <w:sz w:val="20"/>
                <w:szCs w:val="20"/>
              </w:rPr>
              <w:t xml:space="preserve">, materiales de implementación de </w:t>
            </w:r>
            <w:r w:rsidRPr="00004CAC">
              <w:rPr>
                <w:rFonts w:ascii="gobCL" w:hAnsi="gobCL" w:cs="Arial"/>
                <w:i/>
                <w:sz w:val="20"/>
                <w:szCs w:val="20"/>
              </w:rPr>
              <w:t>stand</w:t>
            </w:r>
            <w:r w:rsidRPr="00004CAC">
              <w:rPr>
                <w:rFonts w:ascii="gobCL" w:hAnsi="gobCL" w:cs="Arial"/>
                <w:sz w:val="20"/>
                <w:szCs w:val="20"/>
              </w:rPr>
              <w:t>, cuota de acceso al servicio, traslados, alimentación y alojamiento de los beneficiarios/as participantes del proyecto, pago por flete o sobrecargo aéreo o terrestre, en caso de transporte de muestras u otros bienes necesarios para la participación de la actividad.</w:t>
            </w:r>
          </w:p>
          <w:p w14:paraId="508FF6F5" w14:textId="1D6B8C08" w:rsidR="00004CAC" w:rsidRDefault="00004CAC" w:rsidP="00A767B3">
            <w:pPr>
              <w:ind w:left="212" w:hanging="201"/>
              <w:jc w:val="both"/>
              <w:rPr>
                <w:rFonts w:ascii="gobCL" w:hAnsi="gobCL" w:cs="Arial"/>
                <w:sz w:val="20"/>
                <w:szCs w:val="20"/>
              </w:rPr>
            </w:pPr>
          </w:p>
          <w:p w14:paraId="7609055A" w14:textId="358070AD" w:rsidR="00462FEF" w:rsidRPr="00462FEF" w:rsidRDefault="00462FEF" w:rsidP="00462FEF">
            <w:pPr>
              <w:spacing w:after="0" w:line="240" w:lineRule="auto"/>
              <w:ind w:left="360"/>
              <w:jc w:val="both"/>
              <w:rPr>
                <w:rFonts w:ascii="gobCL" w:eastAsia="Times New Roman" w:hAnsi="gobCL" w:cs="Arial"/>
                <w:color w:val="000000"/>
                <w:sz w:val="20"/>
                <w:szCs w:val="24"/>
                <w:lang w:eastAsia="es-ES"/>
              </w:rPr>
            </w:pPr>
            <w:r w:rsidRPr="00462FEF">
              <w:rPr>
                <w:rFonts w:ascii="gobCL" w:eastAsia="Times New Roman" w:hAnsi="gobCL" w:cs="Arial"/>
                <w:bCs/>
                <w:sz w:val="20"/>
                <w:szCs w:val="24"/>
                <w:lang w:eastAsia="es-ES"/>
              </w:rPr>
              <w:t>Se excluyen de este ítem l</w:t>
            </w:r>
            <w:r w:rsidRPr="00462FEF">
              <w:rPr>
                <w:rFonts w:ascii="gobCL" w:eastAsia="Times New Roman" w:hAnsi="gobCL" w:cs="Arial"/>
                <w:sz w:val="20"/>
                <w:szCs w:val="24"/>
                <w:lang w:eastAsia="es-ES"/>
              </w:rPr>
              <w:t>os gastos de este subítem presentados con boletas de</w:t>
            </w:r>
            <w:r w:rsidRPr="00462FEF">
              <w:rPr>
                <w:rFonts w:ascii="gobCL" w:eastAsia="Times New Roman" w:hAnsi="gobCL" w:cs="Arial"/>
                <w:bCs/>
                <w:snapToGrid w:val="0"/>
                <w:sz w:val="20"/>
                <w:szCs w:val="24"/>
                <w:lang w:eastAsia="es-ES"/>
              </w:rPr>
              <w:t xml:space="preserve">l beneficiario, socios, representantes legales, y sus respectivos cónyuges, </w:t>
            </w:r>
            <w:r w:rsidRPr="00462FEF">
              <w:rPr>
                <w:rFonts w:ascii="gobCL" w:eastAsia="Times New Roman" w:hAnsi="gobCL" w:cs="Arial"/>
                <w:bCs/>
                <w:snapToGrid w:val="0"/>
                <w:color w:val="000000"/>
                <w:sz w:val="20"/>
                <w:szCs w:val="24"/>
                <w:lang w:eastAsia="es-ES"/>
              </w:rPr>
              <w:t>conviviente civil</w:t>
            </w:r>
            <w:r w:rsidRPr="00462FEF">
              <w:rPr>
                <w:rFonts w:ascii="gobCL" w:eastAsia="Times New Roman" w:hAnsi="gobCL" w:cs="Arial"/>
                <w:bCs/>
                <w:snapToGrid w:val="0"/>
                <w:sz w:val="20"/>
                <w:szCs w:val="24"/>
                <w:lang w:eastAsia="es-ES"/>
              </w:rPr>
              <w:t xml:space="preserve">, familiares por consanguineidad y afinidad, hasta segundo grado inclusive. </w:t>
            </w:r>
            <w:r w:rsidRPr="00462FEF">
              <w:rPr>
                <w:rFonts w:ascii="gobCL" w:eastAsia="Times New Roman" w:hAnsi="gobCL" w:cs="Arial"/>
                <w:b/>
                <w:bCs/>
                <w:snapToGrid w:val="0"/>
                <w:color w:val="000000"/>
                <w:sz w:val="20"/>
                <w:szCs w:val="24"/>
                <w:lang w:eastAsia="es-ES"/>
              </w:rPr>
              <w:t>De acuerd</w:t>
            </w:r>
            <w:r>
              <w:rPr>
                <w:rFonts w:ascii="gobCL" w:eastAsia="Times New Roman" w:hAnsi="gobCL" w:cs="Arial"/>
                <w:b/>
                <w:bCs/>
                <w:snapToGrid w:val="0"/>
                <w:color w:val="000000"/>
                <w:sz w:val="20"/>
                <w:szCs w:val="24"/>
                <w:lang w:eastAsia="es-ES"/>
              </w:rPr>
              <w:t xml:space="preserve">o a lo establecido en Anexo N° </w:t>
            </w:r>
            <w:r w:rsidR="00E806C5">
              <w:rPr>
                <w:rFonts w:ascii="gobCL" w:eastAsia="Times New Roman" w:hAnsi="gobCL" w:cs="Arial"/>
                <w:b/>
                <w:bCs/>
                <w:snapToGrid w:val="0"/>
                <w:color w:val="000000"/>
                <w:sz w:val="20"/>
                <w:szCs w:val="24"/>
                <w:lang w:eastAsia="es-ES"/>
              </w:rPr>
              <w:t>4</w:t>
            </w:r>
            <w:r w:rsidRPr="00462FEF">
              <w:rPr>
                <w:rFonts w:ascii="gobCL" w:eastAsia="Times New Roman" w:hAnsi="gobCL" w:cs="Arial"/>
                <w:b/>
                <w:bCs/>
                <w:snapToGrid w:val="0"/>
                <w:color w:val="000000"/>
                <w:sz w:val="20"/>
                <w:szCs w:val="24"/>
                <w:lang w:eastAsia="es-ES"/>
              </w:rPr>
              <w:t>: Declaración Jurada de Rendición de Gastos, entregado en la etapa de formalización.</w:t>
            </w:r>
          </w:p>
          <w:p w14:paraId="41E7D710" w14:textId="76325794" w:rsidR="00462FEF" w:rsidRDefault="00462FEF" w:rsidP="00A767B3">
            <w:pPr>
              <w:ind w:left="212" w:hanging="201"/>
              <w:jc w:val="both"/>
              <w:rPr>
                <w:rFonts w:ascii="gobCL" w:hAnsi="gobCL" w:cs="Arial"/>
                <w:sz w:val="20"/>
                <w:szCs w:val="20"/>
              </w:rPr>
            </w:pPr>
          </w:p>
          <w:p w14:paraId="0456AFA5" w14:textId="77777777" w:rsidR="00462FEF" w:rsidRPr="00004CAC" w:rsidRDefault="00462FEF" w:rsidP="00A767B3">
            <w:pPr>
              <w:ind w:left="212" w:hanging="201"/>
              <w:jc w:val="both"/>
              <w:rPr>
                <w:rFonts w:ascii="gobCL" w:hAnsi="gobCL" w:cs="Arial"/>
                <w:sz w:val="20"/>
                <w:szCs w:val="20"/>
              </w:rPr>
            </w:pPr>
          </w:p>
          <w:p w14:paraId="3E01EBC5" w14:textId="77777777" w:rsidR="00004CAC" w:rsidRPr="00004CAC" w:rsidRDefault="00004CAC" w:rsidP="00004CAC">
            <w:pPr>
              <w:numPr>
                <w:ilvl w:val="0"/>
                <w:numId w:val="29"/>
              </w:numPr>
              <w:spacing w:after="0" w:line="240" w:lineRule="auto"/>
              <w:ind w:left="212" w:hanging="201"/>
              <w:jc w:val="both"/>
              <w:rPr>
                <w:rFonts w:ascii="gobCL" w:hAnsi="gobCL" w:cs="Arial"/>
                <w:sz w:val="20"/>
                <w:szCs w:val="20"/>
              </w:rPr>
            </w:pPr>
            <w:r w:rsidRPr="00004CAC">
              <w:rPr>
                <w:rFonts w:ascii="gobCL" w:hAnsi="gobCL" w:cs="Arial"/>
                <w:b/>
                <w:sz w:val="20"/>
                <w:szCs w:val="20"/>
              </w:rPr>
              <w:t>Promoción, publicidad y difusión:</w:t>
            </w:r>
            <w:r w:rsidRPr="00004CAC">
              <w:rPr>
                <w:rFonts w:ascii="gobCL" w:hAnsi="gobCL" w:cs="Arial"/>
                <w:sz w:val="20"/>
                <w:szCs w:val="20"/>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corporativa, </w:t>
            </w:r>
            <w:r w:rsidRPr="00004CAC">
              <w:rPr>
                <w:rFonts w:ascii="gobCL" w:hAnsi="gobCL" w:cs="Arial"/>
                <w:i/>
                <w:sz w:val="20"/>
                <w:szCs w:val="20"/>
              </w:rPr>
              <w:t>merchandising</w:t>
            </w:r>
            <w:r w:rsidRPr="00004CAC">
              <w:rPr>
                <w:rFonts w:ascii="gobCL" w:hAnsi="gobCL"/>
                <w:sz w:val="20"/>
                <w:szCs w:val="20"/>
              </w:rPr>
              <w:t xml:space="preserve"> (elementos o actividades orientadas al propio establecimiento o al personal que harán que el producto o servicio resulte más atractivo para consumidores potenciales: ropa corporativa, promotores, lápices, llaveros, gorros, tazones, etc.);</w:t>
            </w:r>
            <w:r w:rsidRPr="00004CAC">
              <w:rPr>
                <w:rFonts w:ascii="gobCL" w:hAnsi="gobCL" w:cs="Arial"/>
                <w:sz w:val="20"/>
                <w:szCs w:val="20"/>
              </w:rPr>
              <w:t xml:space="preserve"> envases, empaques y embalajes, acciones para canales de venta y comercialización. </w:t>
            </w:r>
          </w:p>
          <w:p w14:paraId="6ABECB71" w14:textId="77777777" w:rsidR="00004CAC" w:rsidRPr="00004CAC" w:rsidRDefault="00004CAC" w:rsidP="00A767B3">
            <w:pPr>
              <w:pStyle w:val="Prrafodelista"/>
              <w:ind w:left="212" w:hanging="201"/>
              <w:jc w:val="both"/>
              <w:rPr>
                <w:rFonts w:ascii="gobCL" w:hAnsi="gobCL"/>
                <w:sz w:val="20"/>
                <w:szCs w:val="20"/>
              </w:rPr>
            </w:pPr>
            <w:r w:rsidRPr="00004CAC">
              <w:rPr>
                <w:rFonts w:ascii="gobCL" w:hAnsi="gobCL"/>
                <w:sz w:val="20"/>
                <w:szCs w:val="20"/>
              </w:rPr>
              <w:lastRenderedPageBreak/>
              <w:t xml:space="preserve">     </w:t>
            </w:r>
          </w:p>
          <w:p w14:paraId="348F96F4" w14:textId="77777777" w:rsidR="00004CAC" w:rsidRPr="00004CAC" w:rsidRDefault="00004CAC" w:rsidP="00A767B3">
            <w:pPr>
              <w:pStyle w:val="Prrafodelista"/>
              <w:ind w:left="212" w:hanging="4"/>
              <w:jc w:val="both"/>
              <w:rPr>
                <w:rFonts w:ascii="gobCL" w:hAnsi="gobCL"/>
                <w:sz w:val="20"/>
                <w:szCs w:val="20"/>
              </w:rPr>
            </w:pPr>
            <w:r w:rsidRPr="00004CAC">
              <w:rPr>
                <w:rFonts w:ascii="gobCL" w:hAnsi="gobCL"/>
                <w:sz w:val="20"/>
                <w:szCs w:val="20"/>
              </w:rPr>
              <w:t>Se incluye también Marketing Digital, servicios destinados al desarrollo de estrategias publicitarias y/o de comercialización del proyecto, a través de medios digitales (</w:t>
            </w:r>
            <w:r w:rsidRPr="00004CAC">
              <w:rPr>
                <w:rFonts w:ascii="gobCL" w:hAnsi="gobCL"/>
                <w:i/>
                <w:iCs/>
                <w:sz w:val="20"/>
                <w:szCs w:val="20"/>
              </w:rPr>
              <w:t>interne</w:t>
            </w:r>
            <w:r w:rsidRPr="00004CAC">
              <w:rPr>
                <w:rFonts w:ascii="gobCL" w:hAnsi="gobCL"/>
                <w:sz w:val="20"/>
                <w:szCs w:val="20"/>
              </w:rPr>
              <w:t xml:space="preserve">t, telefonía móvil). Por ejemplo: desarrollo de páginas web, posicionamiento web en buscadores (SEO: </w:t>
            </w:r>
            <w:r w:rsidRPr="00004CAC">
              <w:rPr>
                <w:rFonts w:ascii="gobCL" w:hAnsi="gobCL"/>
                <w:i/>
                <w:iCs/>
                <w:sz w:val="20"/>
                <w:szCs w:val="20"/>
              </w:rPr>
              <w:t>Search engine optimization</w:t>
            </w:r>
            <w:r w:rsidRPr="00004CAC">
              <w:rPr>
                <w:rFonts w:ascii="gobCL" w:hAnsi="gobCL"/>
                <w:sz w:val="20"/>
                <w:szCs w:val="20"/>
              </w:rPr>
              <w:t xml:space="preserve">), gestión y publicación en redes sociales, </w:t>
            </w:r>
            <w:r w:rsidRPr="00004CAC">
              <w:rPr>
                <w:rFonts w:ascii="gobCL" w:hAnsi="gobCL"/>
                <w:i/>
                <w:iCs/>
                <w:sz w:val="20"/>
                <w:szCs w:val="20"/>
              </w:rPr>
              <w:t>mailing</w:t>
            </w:r>
            <w:r w:rsidRPr="00004CAC">
              <w:rPr>
                <w:rFonts w:ascii="gobCL" w:hAnsi="gobCL"/>
                <w:sz w:val="20"/>
                <w:szCs w:val="20"/>
              </w:rPr>
              <w:t>, comercio electrónico (</w:t>
            </w:r>
            <w:r w:rsidRPr="00004CAC">
              <w:rPr>
                <w:rFonts w:ascii="gobCL" w:hAnsi="gobCL"/>
                <w:i/>
                <w:iCs/>
                <w:sz w:val="20"/>
                <w:szCs w:val="20"/>
              </w:rPr>
              <w:t xml:space="preserve">e-commerce), </w:t>
            </w:r>
            <w:r w:rsidRPr="00004CAC">
              <w:rPr>
                <w:rFonts w:ascii="gobCL" w:hAnsi="gobCL"/>
                <w:sz w:val="20"/>
                <w:szCs w:val="20"/>
              </w:rPr>
              <w:t xml:space="preserve">publicidad </w:t>
            </w:r>
            <w:r w:rsidRPr="00004CAC">
              <w:rPr>
                <w:rFonts w:ascii="gobCL" w:hAnsi="gobCL"/>
                <w:i/>
                <w:iCs/>
                <w:sz w:val="20"/>
                <w:szCs w:val="20"/>
              </w:rPr>
              <w:t xml:space="preserve">display </w:t>
            </w:r>
            <w:r w:rsidRPr="00004CAC">
              <w:rPr>
                <w:rFonts w:ascii="gobCL" w:hAnsi="gobCL"/>
                <w:sz w:val="20"/>
                <w:szCs w:val="20"/>
              </w:rPr>
              <w:t xml:space="preserve">(formato publicitario online tipo anuncio o </w:t>
            </w:r>
            <w:r w:rsidRPr="00004CAC">
              <w:rPr>
                <w:rFonts w:ascii="gobCL" w:hAnsi="gobCL"/>
                <w:b/>
                <w:bCs/>
                <w:sz w:val="20"/>
                <w:szCs w:val="20"/>
              </w:rPr>
              <w:t>banner</w:t>
            </w:r>
            <w:r w:rsidRPr="00004CAC">
              <w:rPr>
                <w:rFonts w:ascii="gobCL" w:hAnsi="gobCL"/>
                <w:sz w:val="20"/>
                <w:szCs w:val="20"/>
              </w:rPr>
              <w:t xml:space="preserve">), u otros similares. </w:t>
            </w:r>
          </w:p>
          <w:p w14:paraId="039ECD82" w14:textId="77777777" w:rsidR="00004CAC" w:rsidRPr="00004CAC" w:rsidRDefault="00004CAC" w:rsidP="00A767B3">
            <w:pPr>
              <w:pStyle w:val="Prrafodelista"/>
              <w:ind w:left="212" w:hanging="201"/>
              <w:jc w:val="both"/>
              <w:rPr>
                <w:rFonts w:ascii="gobCL" w:hAnsi="gobCL" w:cs="Arial"/>
                <w:sz w:val="20"/>
                <w:szCs w:val="20"/>
              </w:rPr>
            </w:pPr>
          </w:p>
          <w:p w14:paraId="7E3EB6E9" w14:textId="77777777" w:rsidR="00004CAC" w:rsidRPr="00004CAC" w:rsidRDefault="00004CAC" w:rsidP="00A767B3">
            <w:pPr>
              <w:ind w:left="212" w:hanging="201"/>
              <w:jc w:val="both"/>
              <w:rPr>
                <w:rFonts w:ascii="gobCL" w:hAnsi="gobCL" w:cs="Arial"/>
                <w:sz w:val="20"/>
                <w:szCs w:val="20"/>
              </w:rPr>
            </w:pPr>
            <w:r w:rsidRPr="00004CAC">
              <w:rPr>
                <w:rFonts w:ascii="gobCL" w:hAnsi="gobCL" w:cs="Arial"/>
                <w:sz w:val="20"/>
                <w:szCs w:val="20"/>
              </w:rPr>
              <w:t xml:space="preserve">    Se incluye en este ítem la contratación de los servicios de diseño, producción gráfica, audiovisual y publicitaria. </w:t>
            </w:r>
          </w:p>
          <w:p w14:paraId="46FBFBCF" w14:textId="77777777" w:rsidR="00004CAC" w:rsidRPr="00004CAC" w:rsidRDefault="00004CAC" w:rsidP="00A767B3">
            <w:pPr>
              <w:ind w:left="212" w:hanging="201"/>
              <w:jc w:val="both"/>
              <w:rPr>
                <w:rFonts w:ascii="gobCL" w:hAnsi="gobCL" w:cs="Arial"/>
                <w:sz w:val="20"/>
                <w:szCs w:val="20"/>
              </w:rPr>
            </w:pPr>
          </w:p>
          <w:p w14:paraId="074D9B27" w14:textId="1B6F5D24" w:rsidR="00004CAC" w:rsidRPr="00004CAC" w:rsidRDefault="00004CAC" w:rsidP="00462FEF">
            <w:pPr>
              <w:jc w:val="both"/>
              <w:rPr>
                <w:rFonts w:ascii="gobCL" w:hAnsi="gobCL" w:cs="Arial"/>
                <w:bCs/>
                <w:snapToGrid w:val="0"/>
                <w:sz w:val="20"/>
                <w:szCs w:val="20"/>
              </w:rPr>
            </w:pPr>
            <w:r w:rsidRPr="00004CAC">
              <w:rPr>
                <w:rFonts w:ascii="gobCL" w:hAnsi="gobCL" w:cs="Arial"/>
                <w:sz w:val="20"/>
                <w:szCs w:val="20"/>
              </w:rPr>
              <w:t xml:space="preserve">Se </w:t>
            </w:r>
            <w:r w:rsidRPr="00004CAC">
              <w:rPr>
                <w:rFonts w:ascii="gobCL" w:hAnsi="gobCL" w:cs="Arial"/>
                <w:bCs/>
                <w:sz w:val="20"/>
                <w:szCs w:val="20"/>
              </w:rPr>
              <w:t xml:space="preserve">excluyen los </w:t>
            </w:r>
            <w:r w:rsidRPr="00004CAC">
              <w:rPr>
                <w:rFonts w:ascii="gobCL" w:hAnsi="gobCL" w:cs="Arial"/>
                <w:sz w:val="20"/>
                <w:szCs w:val="20"/>
              </w:rPr>
              <w:t>gastos presentados con boletas de</w:t>
            </w:r>
            <w:r w:rsidRPr="00004CAC">
              <w:rPr>
                <w:rFonts w:ascii="gobCL" w:hAnsi="gobCL" w:cs="Arial"/>
                <w:bCs/>
                <w:snapToGrid w:val="0"/>
                <w:sz w:val="20"/>
                <w:szCs w:val="20"/>
              </w:rPr>
              <w:t xml:space="preserve">l beneficiario, socios, representantes, y sus respectivos cónyuges, conviviente civil, familiares por consanguineidad y afinidad hasta el segundo grado inclusive. </w:t>
            </w:r>
            <w:r w:rsidRPr="00004CAC">
              <w:rPr>
                <w:rFonts w:ascii="gobCL" w:hAnsi="gobCL" w:cs="Arial"/>
                <w:b/>
                <w:bCs/>
                <w:snapToGrid w:val="0"/>
                <w:sz w:val="20"/>
                <w:szCs w:val="20"/>
              </w:rPr>
              <w:t xml:space="preserve">Ver Anexo 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w:t>
            </w:r>
            <w:r w:rsidR="00462FEF">
              <w:rPr>
                <w:rFonts w:ascii="gobCL" w:hAnsi="gobCL" w:cs="Arial"/>
                <w:b/>
                <w:bCs/>
                <w:snapToGrid w:val="0"/>
                <w:sz w:val="20"/>
                <w:szCs w:val="20"/>
              </w:rPr>
              <w:t>de Rendición de Gastos.</w:t>
            </w:r>
          </w:p>
          <w:p w14:paraId="4745D673" w14:textId="77777777" w:rsidR="00004CAC" w:rsidRPr="00004CAC" w:rsidRDefault="00004CAC" w:rsidP="00A767B3">
            <w:pPr>
              <w:ind w:left="212" w:hanging="4"/>
              <w:jc w:val="both"/>
              <w:rPr>
                <w:rFonts w:ascii="gobCL" w:hAnsi="gobCL" w:cs="Arial"/>
                <w:sz w:val="20"/>
                <w:szCs w:val="20"/>
              </w:rPr>
            </w:pPr>
          </w:p>
          <w:p w14:paraId="5D40C4DB" w14:textId="77777777" w:rsidR="00004CAC" w:rsidRPr="00004CAC" w:rsidRDefault="00004CAC" w:rsidP="00004CAC">
            <w:pPr>
              <w:numPr>
                <w:ilvl w:val="0"/>
                <w:numId w:val="29"/>
              </w:numPr>
              <w:spacing w:after="0" w:line="240" w:lineRule="auto"/>
              <w:ind w:left="212" w:hanging="201"/>
              <w:jc w:val="both"/>
              <w:rPr>
                <w:rFonts w:ascii="gobCL" w:hAnsi="gobCL" w:cs="Arial"/>
                <w:sz w:val="20"/>
                <w:szCs w:val="20"/>
              </w:rPr>
            </w:pPr>
            <w:r w:rsidRPr="00004CAC">
              <w:rPr>
                <w:rFonts w:ascii="gobCL" w:hAnsi="gobCL" w:cs="Arial"/>
                <w:b/>
                <w:sz w:val="20"/>
                <w:szCs w:val="20"/>
              </w:rPr>
              <w:t>Misiones comerciales y/o tecnológicas, visitas y pasantías:</w:t>
            </w:r>
            <w:r w:rsidRPr="00004CAC">
              <w:rPr>
                <w:rFonts w:ascii="gobCL" w:hAnsi="gobCL" w:cs="Arial"/>
                <w:sz w:val="20"/>
                <w:szCs w:val="20"/>
              </w:rPr>
              <w:t xml:space="preserve"> Comprende el gasto por concepto de organización y desarrollo de viajes y visitas para trasferencias comerciales o tecnológicas de beneficiarios/as de un proyecto. Incluye pago a consultor(es) a cargo de organizar la agenda de actividades y desarrollar un informe de resultados; pago directo a proveedores por servicios de traslado, alimentación, alojamiento y estadías de beneficiarios/as participantes del proyecto. Incluye pagos por flete o sobrecargo en caso de transporte de muestras u otros bienes que tienen directa relación con el giro del negocio, necesarios para la participación en la actividad.</w:t>
            </w:r>
            <w:r w:rsidRPr="00004CAC">
              <w:rPr>
                <w:rFonts w:ascii="gobCL" w:hAnsi="gobCL"/>
                <w:sz w:val="20"/>
                <w:szCs w:val="20"/>
              </w:rPr>
              <w:t xml:space="preserve"> </w:t>
            </w:r>
            <w:r w:rsidRPr="00004CAC">
              <w:rPr>
                <w:rFonts w:ascii="gobCL" w:hAnsi="gobCL" w:cs="Arial"/>
                <w:sz w:val="20"/>
                <w:szCs w:val="20"/>
              </w:rPr>
              <w:t>En el caso que el beneficiario/a no utilice un consultor, deberá realizar un informe que detalle cada una de las actividades realizadas durante la misión comercial y/o tecnológica, visita y/o pasantía.</w:t>
            </w:r>
          </w:p>
          <w:p w14:paraId="18CCDF8D" w14:textId="77777777" w:rsidR="00004CAC" w:rsidRPr="00004CAC" w:rsidRDefault="00004CAC" w:rsidP="00A767B3">
            <w:pPr>
              <w:ind w:left="212" w:hanging="201"/>
              <w:jc w:val="both"/>
              <w:rPr>
                <w:rFonts w:ascii="gobCL" w:hAnsi="gobCL" w:cs="Arial"/>
                <w:sz w:val="20"/>
                <w:szCs w:val="20"/>
              </w:rPr>
            </w:pPr>
          </w:p>
          <w:p w14:paraId="06A8DD79" w14:textId="1A54DBB6" w:rsidR="00004CAC" w:rsidRPr="00004CAC" w:rsidRDefault="00004CAC" w:rsidP="00E806C5">
            <w:pPr>
              <w:ind w:left="212"/>
              <w:jc w:val="both"/>
              <w:rPr>
                <w:rFonts w:ascii="gobCL" w:hAnsi="gobCL" w:cs="Arial"/>
                <w:sz w:val="20"/>
                <w:szCs w:val="20"/>
              </w:rPr>
            </w:pPr>
            <w:r w:rsidRPr="00004CAC">
              <w:rPr>
                <w:rFonts w:ascii="gobCL" w:hAnsi="gobCL" w:cs="Arial"/>
                <w:sz w:val="20"/>
                <w:szCs w:val="20"/>
              </w:rPr>
              <w:t xml:space="preserve">Se </w:t>
            </w:r>
            <w:r w:rsidRPr="00004CAC">
              <w:rPr>
                <w:rFonts w:ascii="gobCL" w:hAnsi="gobCL" w:cs="Arial"/>
                <w:bCs/>
                <w:sz w:val="20"/>
                <w:szCs w:val="20"/>
              </w:rPr>
              <w:t xml:space="preserve">excluyen los </w:t>
            </w:r>
            <w:r w:rsidRPr="00004CAC">
              <w:rPr>
                <w:rFonts w:ascii="gobCL" w:hAnsi="gobCL" w:cs="Arial"/>
                <w:sz w:val="20"/>
                <w:szCs w:val="20"/>
              </w:rPr>
              <w:t>gastos presentados con boletas de</w:t>
            </w:r>
            <w:r w:rsidRPr="00004CAC">
              <w:rPr>
                <w:rFonts w:ascii="gobCL" w:hAnsi="gobCL" w:cs="Arial"/>
                <w:bCs/>
                <w:snapToGrid w:val="0"/>
                <w:sz w:val="20"/>
                <w:szCs w:val="20"/>
              </w:rPr>
              <w:t xml:space="preserve">l beneficiario, socios, representantes, y sus respectivos cónyuges, conviviente civil, familiares por consanguineidad y afinidad hasta el segundo grado inclusive. </w:t>
            </w:r>
            <w:r w:rsidRPr="00004CAC">
              <w:rPr>
                <w:rFonts w:ascii="gobCL" w:hAnsi="gobCL" w:cs="Arial"/>
                <w:b/>
                <w:bCs/>
                <w:snapToGrid w:val="0"/>
                <w:sz w:val="20"/>
                <w:szCs w:val="20"/>
              </w:rPr>
              <w:t xml:space="preserve">Ver Anexo 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w:t>
            </w:r>
            <w:r w:rsidR="00462FEF">
              <w:rPr>
                <w:rFonts w:ascii="gobCL" w:hAnsi="gobCL" w:cs="Arial"/>
                <w:b/>
                <w:bCs/>
                <w:snapToGrid w:val="0"/>
                <w:sz w:val="20"/>
                <w:szCs w:val="20"/>
              </w:rPr>
              <w:t>de Rendición de Gastos.</w:t>
            </w:r>
          </w:p>
        </w:tc>
      </w:tr>
    </w:tbl>
    <w:p w14:paraId="505FE8FF" w14:textId="77777777" w:rsidR="00004CAC" w:rsidRPr="00004CAC" w:rsidRDefault="00004CAC" w:rsidP="00004CAC">
      <w:pPr>
        <w:rPr>
          <w:rFonts w:ascii="gobCL" w:hAnsi="gobCL"/>
          <w:sz w:val="20"/>
          <w:szCs w:val="20"/>
        </w:rPr>
      </w:pPr>
    </w:p>
    <w:tbl>
      <w:tblPr>
        <w:tblW w:w="8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48"/>
        <w:gridCol w:w="6916"/>
      </w:tblGrid>
      <w:tr w:rsidR="00004CAC" w:rsidRPr="00004CAC" w14:paraId="15363440" w14:textId="77777777" w:rsidTr="00A767B3">
        <w:trPr>
          <w:trHeight w:val="576"/>
          <w:tblHeader/>
        </w:trPr>
        <w:tc>
          <w:tcPr>
            <w:tcW w:w="8864" w:type="dxa"/>
            <w:gridSpan w:val="2"/>
            <w:shd w:val="pct15" w:color="auto" w:fill="FFFFFF" w:themeFill="background1"/>
            <w:vAlign w:val="center"/>
          </w:tcPr>
          <w:p w14:paraId="0A7A69B6" w14:textId="77777777" w:rsidR="00004CAC" w:rsidRPr="00004CAC" w:rsidRDefault="00004CAC" w:rsidP="00A767B3">
            <w:pPr>
              <w:widowControl w:val="0"/>
              <w:jc w:val="both"/>
              <w:rPr>
                <w:rFonts w:ascii="gobCL" w:hAnsi="gobCL" w:cs="Arial"/>
                <w:b/>
                <w:snapToGrid w:val="0"/>
                <w:sz w:val="20"/>
                <w:szCs w:val="20"/>
              </w:rPr>
            </w:pPr>
            <w:r w:rsidRPr="00004CAC">
              <w:rPr>
                <w:rFonts w:ascii="gobCL" w:hAnsi="gobCL" w:cs="Arial"/>
                <w:b/>
                <w:snapToGrid w:val="0"/>
                <w:sz w:val="20"/>
                <w:szCs w:val="20"/>
              </w:rPr>
              <w:t>CATEGORÍA: INVERSIONES</w:t>
            </w:r>
          </w:p>
        </w:tc>
      </w:tr>
      <w:tr w:rsidR="00004CAC" w:rsidRPr="00004CAC" w14:paraId="18911F2C" w14:textId="77777777" w:rsidTr="00A767B3">
        <w:trPr>
          <w:trHeight w:val="392"/>
        </w:trPr>
        <w:tc>
          <w:tcPr>
            <w:tcW w:w="1948" w:type="dxa"/>
            <w:shd w:val="pct15" w:color="auto" w:fill="FFFFFF" w:themeFill="background1"/>
          </w:tcPr>
          <w:p w14:paraId="5B7F3984" w14:textId="77777777" w:rsidR="00004CAC" w:rsidRPr="00004CAC" w:rsidRDefault="00004CAC" w:rsidP="00A767B3">
            <w:pPr>
              <w:jc w:val="both"/>
              <w:rPr>
                <w:rFonts w:ascii="gobCL" w:hAnsi="gobCL" w:cs="Arial"/>
                <w:b/>
                <w:sz w:val="20"/>
                <w:szCs w:val="20"/>
              </w:rPr>
            </w:pPr>
            <w:r w:rsidRPr="00004CAC">
              <w:rPr>
                <w:rFonts w:ascii="gobCL" w:hAnsi="gobCL" w:cs="Arial"/>
                <w:b/>
                <w:sz w:val="20"/>
                <w:szCs w:val="20"/>
              </w:rPr>
              <w:t>ITEM</w:t>
            </w:r>
          </w:p>
        </w:tc>
        <w:tc>
          <w:tcPr>
            <w:tcW w:w="6916" w:type="dxa"/>
            <w:shd w:val="pct15" w:color="auto" w:fill="FFFFFF" w:themeFill="background1"/>
          </w:tcPr>
          <w:p w14:paraId="3ACE549F" w14:textId="77777777" w:rsidR="00004CAC" w:rsidRPr="00004CAC" w:rsidRDefault="00004CAC" w:rsidP="00A767B3">
            <w:pPr>
              <w:widowControl w:val="0"/>
              <w:jc w:val="both"/>
              <w:rPr>
                <w:rFonts w:ascii="gobCL" w:hAnsi="gobCL" w:cs="Arial"/>
                <w:b/>
                <w:snapToGrid w:val="0"/>
                <w:sz w:val="20"/>
                <w:szCs w:val="20"/>
              </w:rPr>
            </w:pPr>
            <w:r w:rsidRPr="00004CAC">
              <w:rPr>
                <w:rFonts w:ascii="gobCL" w:hAnsi="gobCL" w:cs="Arial"/>
                <w:b/>
                <w:snapToGrid w:val="0"/>
                <w:sz w:val="20"/>
                <w:szCs w:val="20"/>
              </w:rPr>
              <w:t>SUBÍTEM / DESCRIPCIÓN</w:t>
            </w:r>
          </w:p>
        </w:tc>
      </w:tr>
      <w:tr w:rsidR="00004CAC" w:rsidRPr="00004CAC" w14:paraId="78B025DE" w14:textId="77777777" w:rsidTr="00A767B3">
        <w:tc>
          <w:tcPr>
            <w:tcW w:w="1948" w:type="dxa"/>
          </w:tcPr>
          <w:p w14:paraId="1265926F" w14:textId="77777777" w:rsidR="00004CAC" w:rsidRPr="00004CAC" w:rsidRDefault="00004CAC" w:rsidP="00004CAC">
            <w:pPr>
              <w:widowControl w:val="0"/>
              <w:numPr>
                <w:ilvl w:val="0"/>
                <w:numId w:val="27"/>
              </w:numPr>
              <w:spacing w:after="0" w:line="240" w:lineRule="auto"/>
              <w:ind w:left="214" w:hanging="214"/>
              <w:jc w:val="both"/>
              <w:rPr>
                <w:rFonts w:ascii="gobCL" w:hAnsi="gobCL" w:cs="Arial"/>
                <w:b/>
                <w:bCs/>
                <w:snapToGrid w:val="0"/>
                <w:sz w:val="20"/>
                <w:szCs w:val="20"/>
              </w:rPr>
            </w:pPr>
            <w:r w:rsidRPr="00004CAC">
              <w:rPr>
                <w:rFonts w:ascii="gobCL" w:hAnsi="gobCL" w:cs="Arial"/>
                <w:b/>
                <w:bCs/>
                <w:snapToGrid w:val="0"/>
                <w:sz w:val="20"/>
                <w:szCs w:val="20"/>
              </w:rPr>
              <w:t>Activos</w:t>
            </w:r>
          </w:p>
        </w:tc>
        <w:tc>
          <w:tcPr>
            <w:tcW w:w="6916" w:type="dxa"/>
          </w:tcPr>
          <w:p w14:paraId="5DAF6FAF" w14:textId="77777777" w:rsidR="00004CAC" w:rsidRPr="00004CAC" w:rsidRDefault="00004CAC" w:rsidP="00004CAC">
            <w:pPr>
              <w:widowControl w:val="0"/>
              <w:numPr>
                <w:ilvl w:val="0"/>
                <w:numId w:val="26"/>
              </w:numPr>
              <w:spacing w:after="0" w:line="240" w:lineRule="auto"/>
              <w:jc w:val="both"/>
              <w:rPr>
                <w:rFonts w:ascii="gobCL" w:hAnsi="gobCL" w:cs="Arial"/>
                <w:bCs/>
                <w:snapToGrid w:val="0"/>
                <w:sz w:val="20"/>
                <w:szCs w:val="20"/>
              </w:rPr>
            </w:pPr>
            <w:r w:rsidRPr="00004CAC">
              <w:rPr>
                <w:rFonts w:ascii="gobCL" w:hAnsi="gobCL" w:cs="Arial"/>
                <w:b/>
                <w:bCs/>
                <w:snapToGrid w:val="0"/>
                <w:sz w:val="20"/>
                <w:szCs w:val="20"/>
              </w:rPr>
              <w:t>Activos fijos:</w:t>
            </w:r>
            <w:r w:rsidRPr="00004CAC">
              <w:rPr>
                <w:rFonts w:ascii="gobCL" w:hAnsi="gobCL" w:cs="Arial"/>
                <w:bCs/>
                <w:snapToGrid w:val="0"/>
                <w:sz w:val="20"/>
                <w:szCs w:val="20"/>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w:t>
            </w:r>
            <w:r w:rsidRPr="00004CAC">
              <w:rPr>
                <w:rFonts w:ascii="gobCL" w:hAnsi="gobCL" w:cs="Arial"/>
                <w:bCs/>
                <w:snapToGrid w:val="0"/>
                <w:sz w:val="20"/>
                <w:szCs w:val="20"/>
              </w:rPr>
              <w:lastRenderedPageBreak/>
              <w:t xml:space="preserve">de basura y caballete); implementación de elementos tecnológicos (equipos computacionales, balanzas digitales, pesas u otros similares); climatización de oficinas, incluye estructuras móviles o desmontables, como, toldos, </w:t>
            </w:r>
            <w:r w:rsidRPr="00004CAC">
              <w:rPr>
                <w:rFonts w:ascii="gobCL" w:hAnsi="gobCL" w:cs="Arial"/>
                <w:bCs/>
                <w:i/>
                <w:snapToGrid w:val="0"/>
                <w:sz w:val="20"/>
                <w:szCs w:val="20"/>
              </w:rPr>
              <w:t>stands</w:t>
            </w:r>
            <w:r w:rsidRPr="00004CAC">
              <w:rPr>
                <w:rFonts w:ascii="gobCL" w:hAnsi="gobCL" w:cs="Arial"/>
                <w:bCs/>
                <w:snapToGrid w:val="0"/>
                <w:sz w:val="20"/>
                <w:szCs w:val="20"/>
              </w:rPr>
              <w:t xml:space="preserve"> y otros similares. Incluye la adquisición de casas prefabricadas, invernaderos, contenedores (</w:t>
            </w:r>
            <w:r w:rsidRPr="00004CAC">
              <w:rPr>
                <w:rFonts w:ascii="gobCL" w:hAnsi="gobCL" w:cs="Arial"/>
                <w:bCs/>
                <w:i/>
                <w:snapToGrid w:val="0"/>
                <w:sz w:val="20"/>
                <w:szCs w:val="20"/>
              </w:rPr>
              <w:t>containers</w:t>
            </w:r>
            <w:r w:rsidRPr="00004CAC">
              <w:rPr>
                <w:rFonts w:ascii="gobCL" w:hAnsi="gobCL" w:cs="Arial"/>
                <w:bCs/>
                <w:snapToGrid w:val="0"/>
                <w:sz w:val="20"/>
                <w:szCs w:val="20"/>
              </w:rPr>
              <w:t>) y similares. Se incluyen, además,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14:paraId="2E5C71BB" w14:textId="77777777" w:rsidR="00004CAC" w:rsidRPr="00004CAC" w:rsidRDefault="00004CAC" w:rsidP="00A767B3">
            <w:pPr>
              <w:widowControl w:val="0"/>
              <w:ind w:left="360"/>
              <w:jc w:val="both"/>
              <w:rPr>
                <w:rFonts w:ascii="gobCL" w:hAnsi="gobCL" w:cs="Arial"/>
                <w:b/>
                <w:bCs/>
                <w:snapToGrid w:val="0"/>
                <w:sz w:val="20"/>
                <w:szCs w:val="20"/>
              </w:rPr>
            </w:pPr>
          </w:p>
          <w:p w14:paraId="2B83CEA7" w14:textId="77777777" w:rsidR="00004CAC" w:rsidRPr="00004CAC" w:rsidRDefault="00004CAC" w:rsidP="00A767B3">
            <w:pPr>
              <w:widowControl w:val="0"/>
              <w:ind w:left="360"/>
              <w:jc w:val="both"/>
              <w:rPr>
                <w:rFonts w:ascii="gobCL" w:hAnsi="gobCL" w:cs="Arial"/>
                <w:bCs/>
                <w:snapToGrid w:val="0"/>
                <w:sz w:val="20"/>
                <w:szCs w:val="20"/>
              </w:rPr>
            </w:pPr>
            <w:r w:rsidRPr="00004CAC">
              <w:rPr>
                <w:rFonts w:ascii="gobCL" w:hAnsi="gobCL" w:cs="Arial"/>
                <w:bCs/>
                <w:snapToGrid w:val="0"/>
                <w:sz w:val="20"/>
                <w:szCs w:val="20"/>
              </w:rPr>
              <w:t>Incluye la compra de bienes que contemplen, si existiese, estándares de eficiencia energética o elementos que contribuyan a mejorar la eficiencia energética de la empresa, como por ejemplo el recambio de luminarias, recambio de motores eficientes, incorporación de variadores de frecuencia, entre otros; así como también los bienes que permitan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A9BAD96" w14:textId="77777777" w:rsidR="00004CAC" w:rsidRPr="00004CAC" w:rsidRDefault="00004CAC" w:rsidP="00A767B3">
            <w:pPr>
              <w:widowControl w:val="0"/>
              <w:jc w:val="both"/>
              <w:rPr>
                <w:rFonts w:ascii="gobCL" w:hAnsi="gobCL" w:cs="Arial"/>
                <w:bCs/>
                <w:snapToGrid w:val="0"/>
                <w:sz w:val="20"/>
                <w:szCs w:val="20"/>
              </w:rPr>
            </w:pPr>
          </w:p>
          <w:p w14:paraId="415F5A4A" w14:textId="77777777" w:rsidR="00004CAC" w:rsidRPr="00004CAC" w:rsidRDefault="00004CAC" w:rsidP="00A767B3">
            <w:pPr>
              <w:widowControl w:val="0"/>
              <w:ind w:left="360"/>
              <w:jc w:val="both"/>
              <w:rPr>
                <w:rFonts w:ascii="gobCL" w:hAnsi="gobCL" w:cs="Arial"/>
                <w:bCs/>
                <w:snapToGrid w:val="0"/>
                <w:sz w:val="20"/>
                <w:szCs w:val="20"/>
              </w:rPr>
            </w:pPr>
            <w:r w:rsidRPr="00004CAC">
              <w:rPr>
                <w:rFonts w:ascii="gobCL" w:hAnsi="gobCL" w:cs="Arial"/>
                <w:bCs/>
                <w:snapToGrid w:val="0"/>
                <w:sz w:val="20"/>
                <w:szCs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p w14:paraId="02179A09" w14:textId="77777777" w:rsidR="00004CAC" w:rsidRPr="00004CAC" w:rsidRDefault="00004CAC" w:rsidP="00A767B3">
            <w:pPr>
              <w:widowControl w:val="0"/>
              <w:jc w:val="both"/>
              <w:rPr>
                <w:rFonts w:ascii="gobCL" w:hAnsi="gobCL" w:cs="Arial"/>
                <w:bCs/>
                <w:snapToGrid w:val="0"/>
                <w:sz w:val="20"/>
                <w:szCs w:val="20"/>
              </w:rPr>
            </w:pPr>
          </w:p>
          <w:p w14:paraId="5E7CF3E1" w14:textId="77777777" w:rsidR="00004CAC" w:rsidRPr="00004CAC" w:rsidRDefault="00004CAC" w:rsidP="00A767B3">
            <w:pPr>
              <w:widowControl w:val="0"/>
              <w:ind w:left="360"/>
              <w:jc w:val="both"/>
              <w:rPr>
                <w:rFonts w:ascii="gobCL" w:hAnsi="gobCL" w:cs="Arial"/>
                <w:bCs/>
                <w:snapToGrid w:val="0"/>
                <w:sz w:val="20"/>
                <w:szCs w:val="20"/>
              </w:rPr>
            </w:pPr>
            <w:r w:rsidRPr="00004CAC">
              <w:rPr>
                <w:rFonts w:ascii="gobCL" w:hAnsi="gobCL" w:cs="Arial"/>
                <w:bCs/>
                <w:snapToGrid w:val="0"/>
                <w:sz w:val="20"/>
                <w:szCs w:val="20"/>
              </w:rPr>
              <w:t xml:space="preserve">Cabe destacar que los bienes que no son estrictamente necesarios para el funcionamiento del proyecto </w:t>
            </w:r>
            <w:r w:rsidRPr="00004CAC">
              <w:rPr>
                <w:rFonts w:ascii="gobCL" w:hAnsi="gobCL" w:cs="Arial"/>
                <w:b/>
                <w:bCs/>
                <w:snapToGrid w:val="0"/>
                <w:sz w:val="20"/>
                <w:szCs w:val="20"/>
              </w:rPr>
              <w:t>NO PUEDEN</w:t>
            </w:r>
            <w:r w:rsidRPr="00004CAC">
              <w:rPr>
                <w:rFonts w:ascii="gobCL" w:hAnsi="gobCL" w:cs="Arial"/>
                <w:bCs/>
                <w:snapToGrid w:val="0"/>
                <w:sz w:val="20"/>
                <w:szCs w:val="20"/>
              </w:rPr>
              <w:t xml:space="preserve"> ser cargados en este ítem, tales como: gastos generales de administración, consumos básicos y vajilla, materiales de escritorio, materiales de oficina y, en general, los materiales fungibles; es decir, aquellos que se consumen con el uso.</w:t>
            </w:r>
          </w:p>
          <w:p w14:paraId="7AA4E9CF" w14:textId="77777777" w:rsidR="00004CAC" w:rsidRPr="00004CAC" w:rsidRDefault="00004CAC" w:rsidP="00A767B3">
            <w:pPr>
              <w:widowControl w:val="0"/>
              <w:ind w:left="360"/>
              <w:jc w:val="both"/>
              <w:rPr>
                <w:rFonts w:ascii="gobCL" w:hAnsi="gobCL" w:cs="Arial"/>
                <w:bCs/>
                <w:snapToGrid w:val="0"/>
                <w:sz w:val="20"/>
                <w:szCs w:val="20"/>
              </w:rPr>
            </w:pPr>
          </w:p>
          <w:p w14:paraId="23AAB0B3" w14:textId="77777777" w:rsidR="00004CAC" w:rsidRPr="00004CAC" w:rsidRDefault="00004CAC" w:rsidP="00004CAC">
            <w:pPr>
              <w:widowControl w:val="0"/>
              <w:numPr>
                <w:ilvl w:val="0"/>
                <w:numId w:val="26"/>
              </w:numPr>
              <w:spacing w:after="0" w:line="240" w:lineRule="auto"/>
              <w:jc w:val="both"/>
              <w:rPr>
                <w:rFonts w:ascii="gobCL" w:hAnsi="gobCL"/>
                <w:b/>
                <w:sz w:val="20"/>
                <w:szCs w:val="20"/>
              </w:rPr>
            </w:pPr>
            <w:r w:rsidRPr="00004CAC">
              <w:rPr>
                <w:rFonts w:ascii="gobCL" w:hAnsi="gobCL"/>
                <w:b/>
                <w:sz w:val="20"/>
                <w:szCs w:val="20"/>
              </w:rPr>
              <w:t>Activos intangibles:</w:t>
            </w:r>
            <w:r w:rsidRPr="00004CAC">
              <w:rPr>
                <w:rFonts w:ascii="gobCL" w:hAnsi="gobCL" w:cs="Arial"/>
                <w:bCs/>
                <w:snapToGrid w:val="0"/>
                <w:sz w:val="20"/>
                <w:szCs w:val="20"/>
              </w:rPr>
              <w:t xml:space="preserve"> corresponde a la adquisición de bienes intangibles, tales como software, registro de marca, manejo de inventario, catálogos digitales, entre otros que sean estrictamente necesarios para el funcionamiento del proyecto.</w:t>
            </w:r>
          </w:p>
          <w:p w14:paraId="6649784D" w14:textId="77777777" w:rsidR="00004CAC" w:rsidRPr="00004CAC" w:rsidRDefault="00004CAC" w:rsidP="00A767B3">
            <w:pPr>
              <w:widowControl w:val="0"/>
              <w:jc w:val="both"/>
              <w:rPr>
                <w:rFonts w:ascii="gobCL" w:hAnsi="gobCL"/>
                <w:b/>
                <w:sz w:val="20"/>
                <w:szCs w:val="20"/>
              </w:rPr>
            </w:pPr>
          </w:p>
          <w:p w14:paraId="2B99016F" w14:textId="77777777" w:rsidR="00004CAC" w:rsidRPr="00004CAC" w:rsidRDefault="00004CAC" w:rsidP="00A767B3">
            <w:pPr>
              <w:ind w:left="134"/>
              <w:jc w:val="both"/>
              <w:rPr>
                <w:rFonts w:ascii="gobCL" w:hAnsi="gobCL" w:cs="Arial"/>
                <w:bCs/>
                <w:snapToGrid w:val="0"/>
                <w:sz w:val="20"/>
                <w:szCs w:val="20"/>
              </w:rPr>
            </w:pPr>
            <w:r w:rsidRPr="00004CAC">
              <w:rPr>
                <w:rFonts w:ascii="gobCL" w:hAnsi="gobCL" w:cs="Arial"/>
                <w:bCs/>
                <w:snapToGrid w:val="0"/>
                <w:sz w:val="20"/>
                <w:szCs w:val="20"/>
              </w:rPr>
              <w:t xml:space="preserve">Se incluyen los gastos asociados a la instalación y puesta en marcha de activos, tales como: fletes, servicios de instalación, capacitación respecto al uso del bien, preparación de las instalaciones donde se ubicarán y otros de </w:t>
            </w:r>
            <w:r w:rsidRPr="00004CAC">
              <w:rPr>
                <w:rFonts w:ascii="gobCL" w:hAnsi="gobCL" w:cs="Arial"/>
                <w:bCs/>
                <w:snapToGrid w:val="0"/>
                <w:sz w:val="20"/>
                <w:szCs w:val="20"/>
              </w:rPr>
              <w:lastRenderedPageBreak/>
              <w:t>similar índole.</w:t>
            </w:r>
            <w:r w:rsidRPr="00004CAC">
              <w:rPr>
                <w:rFonts w:ascii="gobCL" w:hAnsi="gobCL"/>
                <w:sz w:val="20"/>
                <w:szCs w:val="20"/>
              </w:rPr>
              <w:t xml:space="preserve"> </w:t>
            </w:r>
            <w:r w:rsidRPr="00004CAC">
              <w:rPr>
                <w:rFonts w:ascii="gobCL" w:hAnsi="gobCL" w:cs="Arial"/>
                <w:bCs/>
                <w:snapToGrid w:val="0"/>
                <w:sz w:val="20"/>
                <w:szCs w:val="20"/>
              </w:rPr>
              <w:t>En el caso que se requiera una capacitación para el uso del activo, esta deberá ser cargada en el ítem Capacitación de la categoría Acciones de Gestión Empresarial.</w:t>
            </w:r>
          </w:p>
          <w:p w14:paraId="27D8C289" w14:textId="77777777" w:rsidR="00004CAC" w:rsidRPr="00004CAC" w:rsidRDefault="00004CAC" w:rsidP="00A767B3">
            <w:pPr>
              <w:ind w:left="245"/>
              <w:jc w:val="both"/>
              <w:rPr>
                <w:rFonts w:ascii="gobCL" w:hAnsi="gobCL" w:cs="Arial"/>
                <w:bCs/>
                <w:snapToGrid w:val="0"/>
                <w:sz w:val="20"/>
                <w:szCs w:val="20"/>
              </w:rPr>
            </w:pPr>
          </w:p>
          <w:p w14:paraId="41ABD8FC" w14:textId="447DA058" w:rsidR="00004CAC" w:rsidRPr="00004CAC" w:rsidRDefault="00004CAC" w:rsidP="00462FEF">
            <w:pPr>
              <w:ind w:left="134"/>
              <w:jc w:val="both"/>
              <w:rPr>
                <w:rFonts w:ascii="gobCL" w:hAnsi="gobCL" w:cs="Arial"/>
                <w:bCs/>
                <w:snapToGrid w:val="0"/>
                <w:sz w:val="20"/>
                <w:szCs w:val="20"/>
              </w:rPr>
            </w:pPr>
            <w:r w:rsidRPr="00004CAC">
              <w:rPr>
                <w:rFonts w:ascii="gobCL" w:hAnsi="gobCL" w:cs="Arial"/>
                <w:bCs/>
                <w:snapToGrid w:val="0"/>
                <w:sz w:val="20"/>
                <w:szCs w:val="20"/>
              </w:rPr>
              <w:t>Se</w:t>
            </w:r>
            <w:r w:rsidRPr="00004CAC">
              <w:rPr>
                <w:rFonts w:ascii="gobCL" w:hAnsi="gobCL" w:cs="Arial"/>
                <w:bCs/>
                <w:sz w:val="20"/>
                <w:szCs w:val="20"/>
              </w:rPr>
              <w:t xml:space="preserve"> excluyen los </w:t>
            </w:r>
            <w:r w:rsidRPr="00004CAC">
              <w:rPr>
                <w:rFonts w:ascii="gobCL" w:hAnsi="gobCL" w:cs="Arial"/>
                <w:sz w:val="20"/>
                <w:szCs w:val="20"/>
              </w:rPr>
              <w:t>gastos presentados con boletas de</w:t>
            </w:r>
            <w:r w:rsidRPr="00004CAC">
              <w:rPr>
                <w:rFonts w:ascii="gobCL" w:hAnsi="gobCL" w:cs="Arial"/>
                <w:bCs/>
                <w:snapToGrid w:val="0"/>
                <w:sz w:val="20"/>
                <w:szCs w:val="20"/>
              </w:rPr>
              <w:t xml:space="preserve">l beneficiario, socios, representantes, y sus respectivos cónyuges, conviviente civil, familiares por consanguineidad y afinidad hasta el segundo grado inclusive. </w:t>
            </w:r>
            <w:r w:rsidRPr="00004CAC">
              <w:rPr>
                <w:rFonts w:ascii="gobCL" w:hAnsi="gobCL" w:cs="Arial"/>
                <w:b/>
                <w:bCs/>
                <w:snapToGrid w:val="0"/>
                <w:sz w:val="20"/>
                <w:szCs w:val="20"/>
              </w:rPr>
              <w:t xml:space="preserve">Ver Anexo 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w:t>
            </w:r>
            <w:r w:rsidR="00462FEF">
              <w:rPr>
                <w:rFonts w:ascii="gobCL" w:hAnsi="gobCL" w:cs="Arial"/>
                <w:b/>
                <w:bCs/>
                <w:snapToGrid w:val="0"/>
                <w:sz w:val="20"/>
                <w:szCs w:val="20"/>
              </w:rPr>
              <w:t>de Rendición de Gastos.</w:t>
            </w:r>
          </w:p>
        </w:tc>
      </w:tr>
      <w:tr w:rsidR="00004CAC" w:rsidRPr="00004CAC" w14:paraId="5D7821F1" w14:textId="77777777" w:rsidTr="00A767B3">
        <w:tc>
          <w:tcPr>
            <w:tcW w:w="1948" w:type="dxa"/>
          </w:tcPr>
          <w:p w14:paraId="18A9AC30" w14:textId="77777777" w:rsidR="00004CAC" w:rsidRPr="00004CAC" w:rsidRDefault="00004CAC" w:rsidP="00A767B3">
            <w:pPr>
              <w:widowControl w:val="0"/>
              <w:jc w:val="both"/>
              <w:rPr>
                <w:rFonts w:ascii="gobCL" w:hAnsi="gobCL" w:cs="Arial"/>
                <w:b/>
                <w:bCs/>
                <w:snapToGrid w:val="0"/>
                <w:sz w:val="20"/>
                <w:szCs w:val="20"/>
              </w:rPr>
            </w:pPr>
            <w:r w:rsidRPr="00004CAC">
              <w:rPr>
                <w:rFonts w:ascii="gobCL" w:hAnsi="gobCL" w:cs="Arial"/>
                <w:b/>
                <w:bCs/>
                <w:snapToGrid w:val="0"/>
                <w:sz w:val="20"/>
                <w:szCs w:val="20"/>
              </w:rPr>
              <w:lastRenderedPageBreak/>
              <w:t>II. Habilitación de infraestructura</w:t>
            </w:r>
          </w:p>
        </w:tc>
        <w:tc>
          <w:tcPr>
            <w:tcW w:w="6916" w:type="dxa"/>
          </w:tcPr>
          <w:p w14:paraId="403F6EB3" w14:textId="77777777" w:rsidR="00004CAC" w:rsidRPr="00004CAC" w:rsidRDefault="00004CAC" w:rsidP="00A767B3">
            <w:pPr>
              <w:ind w:left="134"/>
              <w:jc w:val="both"/>
              <w:rPr>
                <w:rFonts w:ascii="gobCL" w:hAnsi="gobCL" w:cs="Arial"/>
                <w:bCs/>
                <w:snapToGrid w:val="0"/>
                <w:sz w:val="20"/>
                <w:szCs w:val="20"/>
                <w:u w:val="single"/>
              </w:rPr>
            </w:pPr>
            <w:r w:rsidRPr="00004CAC">
              <w:rPr>
                <w:rFonts w:ascii="gobCL" w:hAnsi="gobCL" w:cs="Arial"/>
                <w:b/>
                <w:bCs/>
                <w:snapToGrid w:val="0"/>
                <w:sz w:val="20"/>
                <w:szCs w:val="20"/>
              </w:rPr>
              <w:t>Habilitación de Infraestructura</w:t>
            </w:r>
            <w:r w:rsidRPr="00004CAC">
              <w:rPr>
                <w:rFonts w:ascii="gobCL" w:hAnsi="gobCL" w:cs="Arial"/>
                <w:bCs/>
                <w:snapToGrid w:val="0"/>
                <w:sz w:val="20"/>
                <w:szCs w:val="20"/>
              </w:rPr>
              <w:t xml:space="preserve">: Comprende el gasto necesario </w:t>
            </w:r>
            <w:r w:rsidRPr="00004CAC">
              <w:rPr>
                <w:rFonts w:ascii="gobCL" w:hAnsi="gobCL" w:cs="Arial"/>
                <w:bCs/>
                <w:snapToGrid w:val="0"/>
                <w:sz w:val="20"/>
                <w:szCs w:val="20"/>
                <w:u w:val="single"/>
              </w:rPr>
              <w:t>para dejar apto un espacio físico o estructura previamente existente al proyecto</w:t>
            </w:r>
            <w:r w:rsidRPr="00004CAC">
              <w:rPr>
                <w:rFonts w:ascii="gobCL" w:hAnsi="gobCL" w:cs="Arial"/>
                <w:bCs/>
                <w:snapToGrid w:val="0"/>
                <w:sz w:val="20"/>
                <w:szCs w:val="20"/>
              </w:rPr>
              <w:t xml:space="preserve"> (taller, oficina, vehículo, casa prefabricada, contenedores u otro), para el funcionamiento del mismo, como por ejemplo: reparación de pisos, techumbres y paredes, </w:t>
            </w:r>
            <w:r w:rsidRPr="00004CAC">
              <w:rPr>
                <w:rFonts w:ascii="gobCL" w:hAnsi="gobCL" w:cs="Arial"/>
                <w:bCs/>
                <w:i/>
                <w:snapToGrid w:val="0"/>
                <w:sz w:val="20"/>
                <w:szCs w:val="20"/>
              </w:rPr>
              <w:t>radier</w:t>
            </w:r>
            <w:r w:rsidRPr="00004CAC">
              <w:rPr>
                <w:rFonts w:ascii="gobCL" w:hAnsi="gobCL" w:cs="Arial"/>
                <w:bCs/>
                <w:snapToGrid w:val="0"/>
                <w:sz w:val="20"/>
                <w:szCs w:val="20"/>
              </w:rPr>
              <w:t>, tabiques; ampliaciones/obras menores</w:t>
            </w:r>
            <w:r w:rsidRPr="00004CAC">
              <w:rPr>
                <w:rStyle w:val="Refdenotaalpie"/>
                <w:rFonts w:ascii="gobCL" w:hAnsi="gobCL" w:cs="Arial"/>
                <w:bCs/>
                <w:snapToGrid w:val="0"/>
                <w:sz w:val="20"/>
                <w:szCs w:val="20"/>
              </w:rPr>
              <w:footnoteReference w:id="6"/>
            </w:r>
            <w:r w:rsidRPr="00004CAC">
              <w:rPr>
                <w:rFonts w:ascii="gobCL" w:hAnsi="gobCL" w:cs="Arial"/>
                <w:bCs/>
                <w:snapToGrid w:val="0"/>
                <w:sz w:val="20"/>
                <w:szCs w:val="20"/>
              </w:rPr>
              <w:t>; pintura del local; instalación o regularización de servicios sanitarios, electricidad, agua y gas de propiedad que se tenga para funcionamiento del proyecto; sistema de refrigeración para transporte de alimentos fríos en vehículo de trabajo, aislación de cañerías y/o techumbres y otros similares. 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raíces) y vehículos.</w:t>
            </w:r>
          </w:p>
          <w:p w14:paraId="5C86AAE2" w14:textId="77777777" w:rsidR="00004CAC" w:rsidRPr="00004CAC" w:rsidRDefault="00004CAC" w:rsidP="00A767B3">
            <w:pPr>
              <w:ind w:left="134"/>
              <w:jc w:val="both"/>
              <w:rPr>
                <w:rFonts w:ascii="gobCL" w:hAnsi="gobCL" w:cs="Arial"/>
                <w:bCs/>
                <w:snapToGrid w:val="0"/>
                <w:sz w:val="20"/>
                <w:szCs w:val="20"/>
              </w:rPr>
            </w:pPr>
          </w:p>
          <w:p w14:paraId="3556827C" w14:textId="77777777" w:rsidR="00004CAC" w:rsidRPr="00004CAC" w:rsidRDefault="00004CAC" w:rsidP="00A767B3">
            <w:pPr>
              <w:ind w:left="134"/>
              <w:jc w:val="both"/>
              <w:rPr>
                <w:rFonts w:ascii="gobCL" w:hAnsi="gobCL" w:cs="Arial"/>
                <w:bCs/>
                <w:snapToGrid w:val="0"/>
                <w:sz w:val="20"/>
                <w:szCs w:val="20"/>
              </w:rPr>
            </w:pPr>
            <w:r w:rsidRPr="00004CAC">
              <w:rPr>
                <w:rFonts w:ascii="gobCL" w:hAnsi="gobCL" w:cs="Arial"/>
                <w:bCs/>
                <w:snapToGrid w:val="0"/>
                <w:sz w:val="20"/>
                <w:szCs w:val="20"/>
              </w:rPr>
              <w:t>Se incluye el gasto asociado a la habilitación del espacio físico, previamente existente al proyecto, que facilite la obtención de Resolución Sanitaria, como por ejemplo: malla mosquitera, cubrimiento de línea de gas, doble puerta, y otros similares. Asimismo se podrán financiar gastos asociados a la habilitación del espacio para el funcionamiento de iniciativas de economía circular y para el reacondicionamiento y/o la reutilización de recursos que anteriormente eran descartados, por ejemplo instalaciones para el tratamiento de aguas contaminadas, el compostaje de residuos orgánicos, o la reparación de aparatos eléctricos y electrónicos.</w:t>
            </w:r>
          </w:p>
          <w:p w14:paraId="52D8957B" w14:textId="77777777" w:rsidR="00004CAC" w:rsidRPr="00004CAC" w:rsidRDefault="00004CAC" w:rsidP="00A767B3">
            <w:pPr>
              <w:ind w:left="134"/>
              <w:jc w:val="both"/>
              <w:rPr>
                <w:rFonts w:ascii="gobCL" w:hAnsi="gobCL" w:cs="Arial"/>
                <w:bCs/>
                <w:snapToGrid w:val="0"/>
                <w:sz w:val="20"/>
                <w:szCs w:val="20"/>
              </w:rPr>
            </w:pPr>
          </w:p>
          <w:p w14:paraId="59EB5FA1" w14:textId="3F5E69B2" w:rsidR="00004CAC" w:rsidRPr="00004CAC" w:rsidRDefault="00C32C80" w:rsidP="00A767B3">
            <w:pPr>
              <w:ind w:left="134"/>
              <w:jc w:val="both"/>
              <w:rPr>
                <w:rFonts w:ascii="gobCL" w:hAnsi="gobCL" w:cs="Arial"/>
                <w:bCs/>
                <w:snapToGrid w:val="0"/>
                <w:sz w:val="20"/>
                <w:szCs w:val="20"/>
              </w:rPr>
            </w:pPr>
            <w:r w:rsidRPr="00C32C80">
              <w:rPr>
                <w:rFonts w:ascii="gobCL" w:hAnsi="gobCL" w:cs="Arial"/>
                <w:bCs/>
                <w:snapToGrid w:val="0"/>
                <w:sz w:val="20"/>
                <w:szCs w:val="20"/>
              </w:rPr>
              <w:t>Solo se podrá financiar el 100% de este ítem si el bien inmueble es de propiedad exclusiva del/la beneficiario/a o bajo régimen de sociedad conyugal o unión civil, o se encuentre en calidad de usufructuario. En el caso de los vehículos solo se podrá habilitar si es de propiedad exclusiva del/la beneficiario/a</w:t>
            </w:r>
            <w:r w:rsidR="00004CAC" w:rsidRPr="00004CAC">
              <w:rPr>
                <w:rFonts w:ascii="gobCL" w:hAnsi="gobCL" w:cs="Arial"/>
                <w:bCs/>
                <w:snapToGrid w:val="0"/>
                <w:sz w:val="20"/>
                <w:szCs w:val="20"/>
              </w:rPr>
              <w:t xml:space="preserve">. Si el reglamento y/o manual del instrumento lo permiten, en el caso de arrendatarios </w:t>
            </w:r>
            <w:r w:rsidR="00004CAC" w:rsidRPr="00004CAC">
              <w:rPr>
                <w:rFonts w:ascii="gobCL" w:hAnsi="gobCL"/>
                <w:sz w:val="20"/>
                <w:szCs w:val="20"/>
              </w:rPr>
              <w:t>y en general cualquier otro antecedente en que el titular del derecho de dominio autorice o ceda el uso al beneficiario,</w:t>
            </w:r>
            <w:r w:rsidR="00004CAC" w:rsidRPr="00004CAC">
              <w:rPr>
                <w:rFonts w:ascii="gobCL" w:hAnsi="gobCL" w:cs="Arial"/>
                <w:bCs/>
                <w:snapToGrid w:val="0"/>
                <w:sz w:val="20"/>
                <w:szCs w:val="20"/>
              </w:rPr>
              <w:t xml:space="preserve"> podrá considerarse la habilitación de infraestructura en </w:t>
            </w:r>
            <w:r w:rsidR="00004CAC" w:rsidRPr="00004CAC">
              <w:rPr>
                <w:rFonts w:ascii="gobCL" w:hAnsi="gobCL" w:cs="Arial"/>
                <w:bCs/>
                <w:snapToGrid w:val="0"/>
                <w:sz w:val="20"/>
                <w:szCs w:val="20"/>
              </w:rPr>
              <w:lastRenderedPageBreak/>
              <w:t>bienes inmuebles, considerando las restricciones que contemplen los reglamentos y/o manuales de los instrumentos.</w:t>
            </w:r>
          </w:p>
          <w:p w14:paraId="35C09C6C" w14:textId="77777777" w:rsidR="00004CAC" w:rsidRPr="00004CAC" w:rsidRDefault="00004CAC" w:rsidP="00A767B3">
            <w:pPr>
              <w:ind w:left="134"/>
              <w:jc w:val="both"/>
              <w:rPr>
                <w:rFonts w:ascii="gobCL" w:hAnsi="gobCL" w:cs="Arial"/>
                <w:sz w:val="20"/>
                <w:szCs w:val="20"/>
                <w:lang w:eastAsia="en-US"/>
              </w:rPr>
            </w:pPr>
            <w:r w:rsidRPr="00004CAC">
              <w:rPr>
                <w:rFonts w:ascii="gobCL" w:hAnsi="gobCL" w:cs="Arial"/>
                <w:bCs/>
                <w:snapToGrid w:val="0"/>
                <w:sz w:val="20"/>
                <w:szCs w:val="20"/>
              </w:rPr>
              <w:t>En los casos en que el inmueble sea de propiedad de la sociedad conyugal y/o unión civil, el cónyuge y/o conviviente civil no beneficiario deberá hacer una declaración jurada notarial autorizando el uso del inmueble social, además se debe adjuntar el certificado de matrimonio o de unión civil del beneficiario/a. En los casos en que el inmueble sea patrimonio reservado de la mujer casada bajo régimen de sociedad conyugal, será considerado de su exclusiva propiedad.</w:t>
            </w:r>
            <w:r w:rsidRPr="00004CAC">
              <w:rPr>
                <w:rFonts w:ascii="gobCL" w:hAnsi="gobCL" w:cs="Arial"/>
                <w:sz w:val="20"/>
                <w:szCs w:val="20"/>
                <w:lang w:eastAsia="en-US"/>
              </w:rPr>
              <w:t xml:space="preserve"> </w:t>
            </w:r>
          </w:p>
          <w:p w14:paraId="393DBB85" w14:textId="77777777" w:rsidR="00004CAC" w:rsidRPr="00004CAC" w:rsidRDefault="00004CAC" w:rsidP="00A767B3">
            <w:pPr>
              <w:jc w:val="both"/>
              <w:rPr>
                <w:rFonts w:ascii="gobCL" w:hAnsi="gobCL" w:cs="Arial"/>
                <w:bCs/>
                <w:snapToGrid w:val="0"/>
                <w:sz w:val="20"/>
                <w:szCs w:val="20"/>
              </w:rPr>
            </w:pPr>
          </w:p>
          <w:p w14:paraId="104FA075" w14:textId="77777777" w:rsidR="00004CAC" w:rsidRPr="00004CAC" w:rsidRDefault="00004CAC" w:rsidP="00A767B3">
            <w:pPr>
              <w:ind w:left="134"/>
              <w:jc w:val="both"/>
              <w:rPr>
                <w:rFonts w:ascii="gobCL" w:hAnsi="gobCL" w:cs="Arial"/>
                <w:b/>
                <w:bCs/>
                <w:snapToGrid w:val="0"/>
                <w:sz w:val="20"/>
                <w:szCs w:val="20"/>
              </w:rPr>
            </w:pPr>
            <w:r w:rsidRPr="00004CAC">
              <w:rPr>
                <w:rFonts w:ascii="gobCL" w:hAnsi="gobCL" w:cs="Arial"/>
                <w:bCs/>
                <w:snapToGrid w:val="0"/>
                <w:sz w:val="20"/>
                <w:szCs w:val="20"/>
              </w:rPr>
              <w:t xml:space="preserve">Se incluye el gasto asociado al servicio de flete para traslado de los bienes desde el proveedor hasta el lugar donde serán ubicados para la ejecución del proyecto. </w:t>
            </w:r>
          </w:p>
          <w:p w14:paraId="59CB5263" w14:textId="77777777" w:rsidR="00004CAC" w:rsidRPr="00004CAC" w:rsidRDefault="00004CAC" w:rsidP="00A767B3">
            <w:pPr>
              <w:ind w:left="134"/>
              <w:jc w:val="both"/>
              <w:rPr>
                <w:rFonts w:ascii="gobCL" w:hAnsi="gobCL" w:cs="Arial"/>
                <w:b/>
                <w:bCs/>
                <w:snapToGrid w:val="0"/>
                <w:sz w:val="20"/>
                <w:szCs w:val="20"/>
              </w:rPr>
            </w:pPr>
          </w:p>
          <w:p w14:paraId="68248E68" w14:textId="227D37E5" w:rsidR="00004CAC" w:rsidRPr="00004CAC" w:rsidRDefault="00004CAC" w:rsidP="00E806C5">
            <w:pPr>
              <w:ind w:left="103"/>
              <w:jc w:val="both"/>
              <w:rPr>
                <w:rFonts w:ascii="gobCL" w:hAnsi="gobCL" w:cs="Arial"/>
                <w:bCs/>
                <w:snapToGrid w:val="0"/>
                <w:sz w:val="20"/>
                <w:szCs w:val="20"/>
                <w:u w:val="single"/>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 xml:space="preserve">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de </w:t>
            </w:r>
            <w:r w:rsidR="00462FEF">
              <w:rPr>
                <w:rFonts w:ascii="gobCL" w:hAnsi="gobCL" w:cs="Arial"/>
                <w:b/>
                <w:bCs/>
                <w:snapToGrid w:val="0"/>
                <w:sz w:val="20"/>
                <w:szCs w:val="20"/>
              </w:rPr>
              <w:t>Rendición de Gastos.</w:t>
            </w:r>
          </w:p>
        </w:tc>
      </w:tr>
      <w:tr w:rsidR="00C35D8A" w:rsidRPr="00004CAC" w14:paraId="56C97BE7" w14:textId="77777777" w:rsidTr="0091143E">
        <w:trPr>
          <w:trHeight w:val="21993"/>
        </w:trPr>
        <w:tc>
          <w:tcPr>
            <w:tcW w:w="1948" w:type="dxa"/>
          </w:tcPr>
          <w:p w14:paraId="64BB058C" w14:textId="77777777" w:rsidR="00C35D8A" w:rsidRPr="00004CAC" w:rsidRDefault="00C35D8A" w:rsidP="00004CAC">
            <w:pPr>
              <w:numPr>
                <w:ilvl w:val="0"/>
                <w:numId w:val="28"/>
              </w:numPr>
              <w:spacing w:after="0" w:line="240" w:lineRule="auto"/>
              <w:ind w:left="356" w:hanging="356"/>
              <w:rPr>
                <w:rFonts w:ascii="gobCL" w:hAnsi="gobCL" w:cs="Arial"/>
                <w:b/>
                <w:bCs/>
                <w:snapToGrid w:val="0"/>
                <w:sz w:val="20"/>
                <w:szCs w:val="20"/>
              </w:rPr>
            </w:pPr>
            <w:r w:rsidRPr="00004CAC">
              <w:rPr>
                <w:rFonts w:ascii="gobCL" w:hAnsi="gobCL" w:cs="Arial"/>
                <w:b/>
                <w:bCs/>
                <w:snapToGrid w:val="0"/>
                <w:sz w:val="20"/>
                <w:szCs w:val="20"/>
              </w:rPr>
              <w:lastRenderedPageBreak/>
              <w:t>Capital de trabajo</w:t>
            </w:r>
          </w:p>
          <w:p w14:paraId="75D0B462" w14:textId="586C5252" w:rsidR="00C35D8A" w:rsidRDefault="00C35D8A" w:rsidP="00A767B3">
            <w:pPr>
              <w:ind w:left="356"/>
              <w:rPr>
                <w:rFonts w:ascii="gobCL" w:hAnsi="gobCL" w:cs="Arial"/>
                <w:b/>
                <w:bCs/>
                <w:snapToGrid w:val="0"/>
                <w:sz w:val="20"/>
                <w:szCs w:val="20"/>
              </w:rPr>
            </w:pPr>
          </w:p>
          <w:p w14:paraId="4E9EE6F5" w14:textId="77777777" w:rsidR="00C303E1" w:rsidRPr="00004CAC" w:rsidRDefault="00C303E1" w:rsidP="00A767B3">
            <w:pPr>
              <w:ind w:left="356"/>
              <w:rPr>
                <w:rFonts w:ascii="gobCL" w:hAnsi="gobCL" w:cs="Arial"/>
                <w:b/>
                <w:bCs/>
                <w:snapToGrid w:val="0"/>
                <w:sz w:val="20"/>
                <w:szCs w:val="20"/>
              </w:rPr>
            </w:pPr>
          </w:p>
          <w:p w14:paraId="6E71E022" w14:textId="06444AAA" w:rsidR="00C35D8A" w:rsidRPr="00004CAC" w:rsidRDefault="00C35D8A" w:rsidP="00A767B3">
            <w:pPr>
              <w:ind w:left="356"/>
              <w:rPr>
                <w:rFonts w:ascii="gobCL" w:hAnsi="gobCL" w:cs="Arial"/>
                <w:b/>
                <w:bCs/>
                <w:snapToGrid w:val="0"/>
                <w:sz w:val="20"/>
                <w:szCs w:val="20"/>
              </w:rPr>
            </w:pPr>
            <w:r w:rsidRPr="00004CAC">
              <w:rPr>
                <w:rFonts w:ascii="gobCL" w:hAnsi="gobCL" w:cs="Arial"/>
                <w:b/>
                <w:bCs/>
                <w:snapToGrid w:val="0"/>
                <w:sz w:val="20"/>
                <w:szCs w:val="20"/>
              </w:rPr>
              <w:t xml:space="preserve"> </w:t>
            </w:r>
          </w:p>
        </w:tc>
        <w:tc>
          <w:tcPr>
            <w:tcW w:w="6916" w:type="dxa"/>
          </w:tcPr>
          <w:p w14:paraId="21B07795" w14:textId="687EF8B7" w:rsidR="00C35D8A" w:rsidRPr="00004CAC" w:rsidRDefault="004C6F0F" w:rsidP="00004CAC">
            <w:pPr>
              <w:pStyle w:val="Prrafodelista"/>
              <w:widowControl w:val="0"/>
              <w:numPr>
                <w:ilvl w:val="0"/>
                <w:numId w:val="31"/>
              </w:numPr>
              <w:spacing w:after="0" w:line="240" w:lineRule="auto"/>
              <w:ind w:left="356"/>
              <w:contextualSpacing w:val="0"/>
              <w:jc w:val="both"/>
              <w:rPr>
                <w:rFonts w:ascii="gobCL" w:eastAsia="Arial Unicode MS" w:hAnsi="gobCL" w:cs="Arial"/>
                <w:b/>
                <w:bCs/>
                <w:snapToGrid w:val="0"/>
                <w:sz w:val="20"/>
                <w:szCs w:val="20"/>
              </w:rPr>
            </w:pPr>
            <w:r>
              <w:rPr>
                <w:rFonts w:ascii="gobCL" w:hAnsi="gobCL" w:cs="Arial"/>
                <w:b/>
                <w:bCs/>
                <w:snapToGrid w:val="0"/>
                <w:sz w:val="20"/>
                <w:szCs w:val="20"/>
              </w:rPr>
              <w:t>Remuneraciones y/u honorarios</w:t>
            </w:r>
            <w:r w:rsidR="00C35D8A" w:rsidRPr="00004CAC">
              <w:rPr>
                <w:rFonts w:ascii="gobCL" w:hAnsi="gobCL" w:cs="Arial"/>
                <w:b/>
                <w:bCs/>
                <w:snapToGrid w:val="0"/>
                <w:sz w:val="20"/>
                <w:szCs w:val="20"/>
              </w:rPr>
              <w:t>:</w:t>
            </w:r>
            <w:r w:rsidR="00C35D8A" w:rsidRPr="00004CAC">
              <w:rPr>
                <w:rFonts w:ascii="gobCL" w:hAnsi="gobCL" w:cs="Arial"/>
                <w:bCs/>
                <w:snapToGrid w:val="0"/>
                <w:sz w:val="20"/>
                <w:szCs w:val="20"/>
              </w:rPr>
              <w:t xml:space="preserve"> Comprende el gasto en remuneraciones u honorarios de trabajadores asociados al </w:t>
            </w:r>
            <w:r>
              <w:rPr>
                <w:rFonts w:ascii="gobCL" w:hAnsi="gobCL" w:cs="Arial"/>
                <w:bCs/>
                <w:snapToGrid w:val="0"/>
                <w:sz w:val="20"/>
                <w:szCs w:val="20"/>
              </w:rPr>
              <w:t xml:space="preserve">plan de </w:t>
            </w:r>
            <w:r w:rsidR="00A17043">
              <w:rPr>
                <w:rFonts w:ascii="gobCL" w:hAnsi="gobCL" w:cs="Arial"/>
                <w:bCs/>
                <w:snapToGrid w:val="0"/>
                <w:sz w:val="20"/>
                <w:szCs w:val="20"/>
              </w:rPr>
              <w:t>compras.</w:t>
            </w:r>
            <w:r w:rsidR="00C35D8A" w:rsidRPr="00004CAC">
              <w:rPr>
                <w:rFonts w:ascii="gobCL" w:hAnsi="gobCL" w:cs="Arial"/>
                <w:bCs/>
                <w:snapToGrid w:val="0"/>
                <w:sz w:val="20"/>
                <w:szCs w:val="20"/>
              </w:rPr>
              <w:t xml:space="preserve"> Incluye bonos por alimentación y transporte, si los hubiere, con las restricciones establecidas en los reglamentos y/o manuales del instrumento.</w:t>
            </w:r>
            <w:r>
              <w:rPr>
                <w:rFonts w:ascii="gobCL" w:hAnsi="gobCL" w:cs="Arial"/>
                <w:bCs/>
                <w:snapToGrid w:val="0"/>
                <w:sz w:val="20"/>
                <w:szCs w:val="20"/>
              </w:rPr>
              <w:t xml:space="preserve"> Se debe contar con un contrato para financiar este ítem. </w:t>
            </w:r>
          </w:p>
          <w:p w14:paraId="09E85318" w14:textId="77777777" w:rsidR="00C35D8A" w:rsidRPr="00004CAC" w:rsidRDefault="00C35D8A" w:rsidP="00A767B3">
            <w:pPr>
              <w:pStyle w:val="Prrafodelista"/>
              <w:widowControl w:val="0"/>
              <w:ind w:left="356"/>
              <w:jc w:val="both"/>
              <w:rPr>
                <w:rFonts w:ascii="gobCL" w:hAnsi="gobCL" w:cs="Arial"/>
                <w:bCs/>
                <w:snapToGrid w:val="0"/>
                <w:sz w:val="20"/>
                <w:szCs w:val="20"/>
              </w:rPr>
            </w:pPr>
          </w:p>
          <w:p w14:paraId="30C86988" w14:textId="38D6238F" w:rsidR="00C35D8A" w:rsidRPr="00004CAC" w:rsidRDefault="00C35D8A" w:rsidP="00A767B3">
            <w:pPr>
              <w:pStyle w:val="Prrafodelista"/>
              <w:widowControl w:val="0"/>
              <w:ind w:left="356"/>
              <w:jc w:val="both"/>
              <w:rPr>
                <w:rFonts w:ascii="gobCL" w:hAnsi="gobCL" w:cs="Arial"/>
                <w:bCs/>
                <w:snapToGrid w:val="0"/>
                <w:sz w:val="20"/>
                <w:szCs w:val="20"/>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 xml:space="preserve">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p>
          <w:p w14:paraId="13854786" w14:textId="77777777" w:rsidR="00C35D8A" w:rsidRPr="00004CAC" w:rsidRDefault="00C35D8A" w:rsidP="00A767B3">
            <w:pPr>
              <w:pStyle w:val="Prrafodelista"/>
              <w:widowControl w:val="0"/>
              <w:ind w:left="356"/>
              <w:jc w:val="both"/>
              <w:rPr>
                <w:rFonts w:ascii="gobCL" w:eastAsia="Arial Unicode MS" w:hAnsi="gobCL" w:cs="Arial"/>
                <w:b/>
                <w:bCs/>
                <w:snapToGrid w:val="0"/>
                <w:sz w:val="20"/>
                <w:szCs w:val="20"/>
              </w:rPr>
            </w:pPr>
          </w:p>
          <w:p w14:paraId="7B158D3C" w14:textId="0FA062FC" w:rsidR="00C35D8A" w:rsidRPr="00004CAC" w:rsidRDefault="004C6F0F" w:rsidP="00004CAC">
            <w:pPr>
              <w:pStyle w:val="Prrafodelista"/>
              <w:widowControl w:val="0"/>
              <w:numPr>
                <w:ilvl w:val="0"/>
                <w:numId w:val="31"/>
              </w:numPr>
              <w:spacing w:after="0" w:line="240" w:lineRule="auto"/>
              <w:ind w:left="356"/>
              <w:contextualSpacing w:val="0"/>
              <w:jc w:val="both"/>
              <w:rPr>
                <w:rFonts w:ascii="gobCL" w:hAnsi="gobCL" w:cs="Arial"/>
                <w:bCs/>
                <w:snapToGrid w:val="0"/>
                <w:sz w:val="20"/>
                <w:szCs w:val="20"/>
              </w:rPr>
            </w:pPr>
            <w:r>
              <w:rPr>
                <w:rFonts w:ascii="gobCL" w:hAnsi="gobCL" w:cs="Arial"/>
                <w:b/>
                <w:bCs/>
                <w:snapToGrid w:val="0"/>
                <w:sz w:val="20"/>
                <w:szCs w:val="20"/>
              </w:rPr>
              <w:t>Arriendos</w:t>
            </w:r>
            <w:r w:rsidR="00C35D8A" w:rsidRPr="00004CAC">
              <w:rPr>
                <w:rFonts w:ascii="gobCL" w:hAnsi="gobCL" w:cs="Arial"/>
                <w:bCs/>
                <w:snapToGrid w:val="0"/>
                <w:sz w:val="20"/>
                <w:szCs w:val="20"/>
              </w:rPr>
              <w:t>: Comprende los gastos en arrendamiento de bienes raíces (industriales, comerciales o agrícolas), maquinarias y/o vehículos necesarios para el desarrollo del proyecto,</w:t>
            </w:r>
            <w:r w:rsidR="007B4192">
              <w:rPr>
                <w:rFonts w:ascii="gobCL" w:hAnsi="gobCL" w:cs="Arial"/>
                <w:bCs/>
                <w:snapToGrid w:val="0"/>
                <w:sz w:val="20"/>
                <w:szCs w:val="20"/>
              </w:rPr>
              <w:t xml:space="preserve"> </w:t>
            </w:r>
            <w:r>
              <w:rPr>
                <w:rFonts w:ascii="gobCL" w:hAnsi="gobCL" w:cs="Arial"/>
                <w:bCs/>
                <w:snapToGrid w:val="0"/>
                <w:sz w:val="20"/>
                <w:szCs w:val="20"/>
              </w:rPr>
              <w:t>Se debe contar con un contrato para financiar este ítem.</w:t>
            </w:r>
          </w:p>
          <w:p w14:paraId="04D8216C" w14:textId="77777777" w:rsidR="00C35D8A" w:rsidRPr="00004CAC" w:rsidRDefault="00C35D8A" w:rsidP="00A767B3">
            <w:pPr>
              <w:widowControl w:val="0"/>
              <w:ind w:left="356"/>
              <w:jc w:val="both"/>
              <w:rPr>
                <w:rFonts w:ascii="gobCL" w:hAnsi="gobCL" w:cs="Arial"/>
                <w:bCs/>
                <w:snapToGrid w:val="0"/>
                <w:sz w:val="20"/>
                <w:szCs w:val="20"/>
              </w:rPr>
            </w:pPr>
          </w:p>
          <w:p w14:paraId="7286F1FD" w14:textId="0A1EF6D9" w:rsidR="00C35D8A" w:rsidRPr="00004CAC" w:rsidRDefault="00C35D8A" w:rsidP="00A767B3">
            <w:pPr>
              <w:widowControl w:val="0"/>
              <w:ind w:left="356"/>
              <w:jc w:val="both"/>
              <w:rPr>
                <w:rFonts w:ascii="gobCL" w:hAnsi="gobCL" w:cs="Arial"/>
                <w:bCs/>
                <w:snapToGrid w:val="0"/>
                <w:sz w:val="20"/>
                <w:szCs w:val="20"/>
              </w:rPr>
            </w:pPr>
            <w:r w:rsidRPr="00004CAC">
              <w:rPr>
                <w:rFonts w:ascii="gobCL" w:hAnsi="gobCL" w:cs="Arial"/>
                <w:bCs/>
                <w:snapToGrid w:val="0"/>
                <w:sz w:val="20"/>
                <w:szCs w:val="20"/>
              </w:rPr>
              <w:t xml:space="preserve">Se excluye el arriendo de bienes propios, de uno de los socios, representantes o de sus respectivos cónyuges, conviviente civil, familiares por consanguineidad y afinidad hasta segundo grado inclusive (hijos, padre, madre y hermanos). </w:t>
            </w:r>
            <w:r w:rsidRPr="00004CAC">
              <w:rPr>
                <w:rFonts w:ascii="gobCL" w:hAnsi="gobCL" w:cs="Arial"/>
                <w:b/>
                <w:bCs/>
                <w:snapToGrid w:val="0"/>
                <w:sz w:val="20"/>
                <w:szCs w:val="20"/>
              </w:rPr>
              <w:t xml:space="preserve">Ver Anexo 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r w:rsidRPr="00004CAC">
              <w:rPr>
                <w:rFonts w:ascii="gobCL" w:hAnsi="gobCL" w:cs="Arial"/>
                <w:b/>
                <w:bCs/>
                <w:snapToGrid w:val="0"/>
                <w:sz w:val="20"/>
                <w:szCs w:val="20"/>
              </w:rPr>
              <w:t>.</w:t>
            </w:r>
          </w:p>
          <w:p w14:paraId="3DFE7B3C" w14:textId="77777777" w:rsidR="00C35D8A" w:rsidRPr="00004CAC" w:rsidRDefault="00C35D8A" w:rsidP="00A767B3">
            <w:pPr>
              <w:widowControl w:val="0"/>
              <w:ind w:left="356"/>
              <w:jc w:val="both"/>
              <w:rPr>
                <w:rFonts w:ascii="gobCL" w:hAnsi="gobCL" w:cs="Arial"/>
                <w:bCs/>
                <w:snapToGrid w:val="0"/>
                <w:sz w:val="20"/>
                <w:szCs w:val="20"/>
              </w:rPr>
            </w:pPr>
          </w:p>
          <w:p w14:paraId="66CA7E3E" w14:textId="3E1039E7" w:rsidR="00C35D8A" w:rsidRPr="00C17BD2" w:rsidRDefault="00C35D8A" w:rsidP="00004CAC">
            <w:pPr>
              <w:widowControl w:val="0"/>
              <w:numPr>
                <w:ilvl w:val="0"/>
                <w:numId w:val="31"/>
              </w:numPr>
              <w:spacing w:after="0" w:line="240" w:lineRule="auto"/>
              <w:ind w:left="356"/>
              <w:jc w:val="both"/>
              <w:rPr>
                <w:rFonts w:ascii="gobCL" w:eastAsia="Arial Unicode MS" w:hAnsi="gobCL" w:cs="Arial"/>
                <w:bCs/>
                <w:snapToGrid w:val="0"/>
                <w:sz w:val="20"/>
                <w:szCs w:val="20"/>
              </w:rPr>
            </w:pPr>
            <w:r w:rsidRPr="00004CAC">
              <w:rPr>
                <w:rFonts w:ascii="gobCL" w:eastAsia="Arial Unicode MS" w:hAnsi="gobCL" w:cs="Arial"/>
                <w:b/>
                <w:bCs/>
                <w:snapToGrid w:val="0"/>
                <w:sz w:val="20"/>
                <w:szCs w:val="20"/>
              </w:rPr>
              <w:t>Materias primas y materiales:</w:t>
            </w:r>
            <w:r w:rsidRPr="00004CAC">
              <w:rPr>
                <w:rFonts w:ascii="gobCL" w:eastAsia="Arial Unicode MS" w:hAnsi="gobCL" w:cs="Arial"/>
                <w:bCs/>
                <w:snapToGrid w:val="0"/>
                <w:sz w:val="20"/>
                <w:szCs w:val="20"/>
              </w:rPr>
              <w:t xml:space="preserve"> 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004CAC">
              <w:rPr>
                <w:rFonts w:ascii="gobCL" w:hAnsi="gobCL" w:cs="Arial"/>
                <w:bCs/>
                <w:snapToGrid w:val="0"/>
                <w:sz w:val="20"/>
                <w:szCs w:val="20"/>
              </w:rPr>
              <w:t>Para otros insumos, se determinará su pertinencia de acuerdo a la naturaleza del proyecto en las distintas instancias de evaluación establecidas en los instrumentos.</w:t>
            </w:r>
          </w:p>
          <w:p w14:paraId="0F8A323B" w14:textId="43B5B6B5" w:rsidR="00C35D8A" w:rsidRDefault="00C35D8A" w:rsidP="00C17BD2">
            <w:pPr>
              <w:widowControl w:val="0"/>
              <w:spacing w:after="0" w:line="240" w:lineRule="auto"/>
              <w:ind w:left="356"/>
              <w:jc w:val="both"/>
              <w:rPr>
                <w:rFonts w:ascii="gobCL" w:eastAsia="Arial Unicode MS" w:hAnsi="gobCL" w:cs="Arial"/>
                <w:b/>
                <w:bCs/>
                <w:snapToGrid w:val="0"/>
                <w:sz w:val="20"/>
                <w:szCs w:val="20"/>
              </w:rPr>
            </w:pPr>
          </w:p>
          <w:p w14:paraId="2D2F1D37" w14:textId="0B724476" w:rsidR="00C35D8A" w:rsidRPr="00004CAC" w:rsidRDefault="00C35D8A" w:rsidP="00C17BD2">
            <w:pPr>
              <w:widowControl w:val="0"/>
              <w:spacing w:after="0" w:line="240" w:lineRule="auto"/>
              <w:ind w:left="356"/>
              <w:jc w:val="both"/>
              <w:rPr>
                <w:rFonts w:ascii="gobCL" w:eastAsia="Arial Unicode MS" w:hAnsi="gobCL" w:cs="Arial"/>
                <w:bCs/>
                <w:snapToGrid w:val="0"/>
                <w:sz w:val="20"/>
                <w:szCs w:val="20"/>
              </w:rPr>
            </w:pPr>
            <w:r w:rsidRPr="00811CCC">
              <w:rPr>
                <w:rFonts w:ascii="gobCL" w:eastAsia="Arial Unicode MS" w:hAnsi="gobCL" w:cs="Arial"/>
                <w:bCs/>
                <w:snapToGrid w:val="0"/>
                <w:sz w:val="20"/>
                <w:szCs w:val="20"/>
              </w:rPr>
              <w:t>Comprende los gastos referidos a todos los materiales e insumos asociados a la creación de envases, embalajes y etiquetas eco sustentables, compra de bolsas sustentables. Se incluye insumos para seguridad y prevención sanitaria (Covid 19) tales como: guantes, mascarillas, mica. Para otros insumos, se determinará su pertinencia de acuerdo a la naturaleza del proyecto en las distintas instancias de evaluación establecidas en los instrumentos.</w:t>
            </w:r>
          </w:p>
          <w:p w14:paraId="0159FB60" w14:textId="77777777" w:rsidR="00C35D8A" w:rsidRPr="00004CAC" w:rsidRDefault="00C35D8A" w:rsidP="00A767B3">
            <w:pPr>
              <w:widowControl w:val="0"/>
              <w:ind w:left="356"/>
              <w:jc w:val="both"/>
              <w:rPr>
                <w:rFonts w:ascii="gobCL" w:eastAsia="Arial Unicode MS" w:hAnsi="gobCL" w:cs="Arial"/>
                <w:bCs/>
                <w:snapToGrid w:val="0"/>
                <w:sz w:val="20"/>
                <w:szCs w:val="20"/>
              </w:rPr>
            </w:pPr>
          </w:p>
          <w:p w14:paraId="740D4619" w14:textId="77777777" w:rsidR="00C35D8A" w:rsidRPr="00004CAC" w:rsidRDefault="00C35D8A" w:rsidP="00A767B3">
            <w:pPr>
              <w:widowControl w:val="0"/>
              <w:ind w:left="356"/>
              <w:jc w:val="both"/>
              <w:rPr>
                <w:rFonts w:ascii="gobCL" w:hAnsi="gobCL" w:cs="Arial"/>
                <w:bCs/>
                <w:snapToGrid w:val="0"/>
                <w:sz w:val="20"/>
                <w:szCs w:val="20"/>
              </w:rPr>
            </w:pPr>
            <w:r w:rsidRPr="00004CAC">
              <w:rPr>
                <w:rFonts w:ascii="gobCL" w:hAnsi="gobCL" w:cs="Arial"/>
                <w:bCs/>
                <w:snapToGrid w:val="0"/>
                <w:sz w:val="20"/>
                <w:szCs w:val="20"/>
              </w:rPr>
              <w:t xml:space="preserve">Dentro de este subítem se incluye el gasto asociado al servicio de flete para traslado de los bienes desde el proveedor al lugar donde serán ubicados para la ejecución del proyecto. </w:t>
            </w:r>
          </w:p>
          <w:p w14:paraId="3C471E13" w14:textId="77777777" w:rsidR="00C35D8A" w:rsidRPr="00004CAC" w:rsidRDefault="00C35D8A" w:rsidP="00A767B3">
            <w:pPr>
              <w:widowControl w:val="0"/>
              <w:ind w:left="356"/>
              <w:jc w:val="both"/>
              <w:rPr>
                <w:rFonts w:ascii="gobCL" w:hAnsi="gobCL" w:cs="Arial"/>
                <w:bCs/>
                <w:snapToGrid w:val="0"/>
                <w:sz w:val="20"/>
                <w:szCs w:val="20"/>
              </w:rPr>
            </w:pPr>
          </w:p>
          <w:p w14:paraId="0F59A0FD" w14:textId="60F0AAC3" w:rsidR="00C35D8A" w:rsidRPr="00004CAC" w:rsidRDefault="00C35D8A" w:rsidP="00A767B3">
            <w:pPr>
              <w:widowControl w:val="0"/>
              <w:ind w:left="356"/>
              <w:jc w:val="both"/>
              <w:rPr>
                <w:rFonts w:ascii="gobCL" w:hAnsi="gobCL" w:cs="Arial"/>
                <w:bCs/>
                <w:snapToGrid w:val="0"/>
                <w:sz w:val="20"/>
                <w:szCs w:val="20"/>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 xml:space="preserve">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p>
          <w:p w14:paraId="7C81B477" w14:textId="77777777" w:rsidR="00C35D8A" w:rsidRPr="00004CAC" w:rsidRDefault="00C35D8A" w:rsidP="00A767B3">
            <w:pPr>
              <w:widowControl w:val="0"/>
              <w:ind w:left="356"/>
              <w:jc w:val="both"/>
              <w:rPr>
                <w:rFonts w:ascii="gobCL" w:eastAsia="Arial Unicode MS" w:hAnsi="gobCL" w:cs="Arial"/>
                <w:b/>
                <w:bCs/>
                <w:snapToGrid w:val="0"/>
                <w:sz w:val="20"/>
                <w:szCs w:val="20"/>
              </w:rPr>
            </w:pPr>
          </w:p>
          <w:p w14:paraId="16F54008" w14:textId="77777777" w:rsidR="00C35D8A" w:rsidRPr="00004CAC" w:rsidRDefault="00C35D8A" w:rsidP="00C17BD2">
            <w:pPr>
              <w:widowControl w:val="0"/>
              <w:numPr>
                <w:ilvl w:val="0"/>
                <w:numId w:val="31"/>
              </w:numPr>
              <w:spacing w:after="0" w:line="240" w:lineRule="auto"/>
              <w:jc w:val="both"/>
              <w:rPr>
                <w:rFonts w:ascii="gobCL" w:eastAsia="Arial Unicode MS" w:hAnsi="gobCL" w:cs="Arial"/>
                <w:bCs/>
                <w:snapToGrid w:val="0"/>
                <w:sz w:val="20"/>
                <w:szCs w:val="20"/>
              </w:rPr>
            </w:pPr>
            <w:r w:rsidRPr="00004CAC">
              <w:rPr>
                <w:rFonts w:ascii="gobCL" w:hAnsi="gobCL" w:cs="Arial"/>
                <w:b/>
                <w:bCs/>
                <w:snapToGrid w:val="0"/>
                <w:sz w:val="20"/>
                <w:szCs w:val="20"/>
              </w:rPr>
              <w:t>Mercadería:</w:t>
            </w:r>
            <w:r w:rsidRPr="00004CAC">
              <w:rPr>
                <w:rFonts w:ascii="gobCL" w:hAnsi="gobCL" w:cs="Arial"/>
                <w:bCs/>
                <w:snapToGrid w:val="0"/>
                <w:sz w:val="20"/>
                <w:szCs w:val="20"/>
              </w:rPr>
              <w:t xml:space="preserve"> Comprende el gasto en aquellos bienes elaborados que serán objeto de venta directa o comercialización; por e., se compran y se venden pantalones.</w:t>
            </w:r>
          </w:p>
          <w:p w14:paraId="59A61DB0" w14:textId="77777777" w:rsidR="00C35D8A" w:rsidRPr="00004CAC" w:rsidRDefault="00C35D8A" w:rsidP="00A767B3">
            <w:pPr>
              <w:widowControl w:val="0"/>
              <w:ind w:left="356"/>
              <w:jc w:val="both"/>
              <w:rPr>
                <w:rFonts w:ascii="gobCL" w:eastAsia="Arial Unicode MS" w:hAnsi="gobCL" w:cs="Arial"/>
                <w:bCs/>
                <w:snapToGrid w:val="0"/>
                <w:sz w:val="20"/>
                <w:szCs w:val="20"/>
              </w:rPr>
            </w:pPr>
          </w:p>
          <w:p w14:paraId="54CDDE46" w14:textId="77777777" w:rsidR="00C35D8A" w:rsidRPr="00004CAC" w:rsidRDefault="00C35D8A" w:rsidP="00A767B3">
            <w:pPr>
              <w:widowControl w:val="0"/>
              <w:ind w:left="356"/>
              <w:jc w:val="both"/>
              <w:rPr>
                <w:rFonts w:ascii="gobCL" w:hAnsi="gobCL" w:cs="Arial"/>
                <w:bCs/>
                <w:snapToGrid w:val="0"/>
                <w:sz w:val="20"/>
                <w:szCs w:val="20"/>
              </w:rPr>
            </w:pPr>
            <w:r w:rsidRPr="00004CAC">
              <w:rPr>
                <w:rFonts w:ascii="gobCL" w:hAnsi="gobCL" w:cs="Arial"/>
                <w:bCs/>
                <w:snapToGrid w:val="0"/>
                <w:sz w:val="20"/>
                <w:szCs w:val="20"/>
              </w:rPr>
              <w:t xml:space="preserve">Dentro de este subítem se incluye el gasto asociado al servicio de flete para traslado de los bienes desde el proveedor hasta el lugar donde serán ubicados para la ejecución del proyecto. </w:t>
            </w:r>
          </w:p>
          <w:p w14:paraId="78D50E80" w14:textId="77777777" w:rsidR="00C35D8A" w:rsidRPr="00004CAC" w:rsidRDefault="00C35D8A" w:rsidP="00A767B3">
            <w:pPr>
              <w:widowControl w:val="0"/>
              <w:ind w:left="356"/>
              <w:jc w:val="both"/>
              <w:rPr>
                <w:rFonts w:ascii="gobCL" w:hAnsi="gobCL" w:cs="Arial"/>
                <w:bCs/>
                <w:snapToGrid w:val="0"/>
                <w:sz w:val="20"/>
                <w:szCs w:val="20"/>
              </w:rPr>
            </w:pPr>
          </w:p>
          <w:p w14:paraId="3D663A0E" w14:textId="0BD3E312" w:rsidR="00C35D8A" w:rsidRPr="00004CAC" w:rsidRDefault="00C35D8A" w:rsidP="0006778A">
            <w:pPr>
              <w:widowControl w:val="0"/>
              <w:ind w:left="356"/>
              <w:jc w:val="both"/>
              <w:rPr>
                <w:rFonts w:ascii="gobCL" w:eastAsia="Arial Unicode MS" w:hAnsi="gobCL" w:cs="Arial"/>
                <w:bCs/>
                <w:snapToGrid w:val="0"/>
                <w:sz w:val="20"/>
                <w:szCs w:val="20"/>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 xml:space="preserve">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p>
          <w:p w14:paraId="15CE042E" w14:textId="0271FD21" w:rsidR="00C35D8A" w:rsidRDefault="00C35D8A" w:rsidP="00C17BD2">
            <w:pPr>
              <w:pStyle w:val="Prrafodelista"/>
              <w:widowControl w:val="0"/>
              <w:numPr>
                <w:ilvl w:val="0"/>
                <w:numId w:val="31"/>
              </w:numPr>
              <w:jc w:val="both"/>
              <w:rPr>
                <w:rFonts w:ascii="gobCL" w:hAnsi="gobCL"/>
                <w:sz w:val="20"/>
                <w:szCs w:val="20"/>
              </w:rPr>
            </w:pPr>
            <w:r w:rsidRPr="00C17BD2">
              <w:rPr>
                <w:rFonts w:ascii="gobCL" w:hAnsi="gobCL"/>
                <w:b/>
                <w:sz w:val="20"/>
                <w:szCs w:val="20"/>
              </w:rPr>
              <w:t xml:space="preserve">Servicios esenciales para el funcionamiento del negocio: </w:t>
            </w:r>
            <w:r w:rsidRPr="00C17BD2">
              <w:rPr>
                <w:rFonts w:ascii="gobCL" w:hAnsi="gobCL"/>
                <w:sz w:val="20"/>
                <w:szCs w:val="20"/>
              </w:rPr>
              <w:t>Comprende el gasto en aquellos servicios que son contratados por la empresa a un tercero, y resultan indispensables para el desarrollo del negocio.  Por ejemplo, en una empresa de transporte de pasajeros, el servicio de mantención de los vehículos; en el caso de hoteles, el servicio de lavandería; también, debido a la contingencia sanitaria, se considerará como servicio indispensable, por ejemplo, la sanitización de los espacios en consideración de los protocolos sanitarios vigentes. Se excluye la contratación de servicios que sean provistos por empresas que tienen un giro similar o igual al de la empresa beneficiaria.</w:t>
            </w:r>
          </w:p>
          <w:p w14:paraId="6A089641" w14:textId="55EA58F0" w:rsidR="003705DD" w:rsidRPr="00B44602" w:rsidRDefault="003705DD" w:rsidP="00B44602">
            <w:pPr>
              <w:pStyle w:val="Prrafodelista"/>
              <w:widowControl w:val="0"/>
              <w:jc w:val="both"/>
              <w:rPr>
                <w:rFonts w:ascii="gobCL" w:hAnsi="gobCL"/>
                <w:sz w:val="20"/>
                <w:szCs w:val="20"/>
              </w:rPr>
            </w:pPr>
            <w:r w:rsidRPr="003705DD">
              <w:rPr>
                <w:rFonts w:ascii="gobCL" w:hAnsi="gobCL"/>
                <w:sz w:val="20"/>
                <w:szCs w:val="20"/>
              </w:rPr>
              <w:t>Este ítem no puede supera</w:t>
            </w:r>
            <w:r>
              <w:rPr>
                <w:rFonts w:ascii="gobCL" w:hAnsi="gobCL"/>
                <w:sz w:val="20"/>
                <w:szCs w:val="20"/>
              </w:rPr>
              <w:t>r el 30% del total del proyecto</w:t>
            </w:r>
          </w:p>
          <w:p w14:paraId="1B830B11" w14:textId="77777777" w:rsidR="00C35D8A" w:rsidRPr="00004CAC" w:rsidRDefault="00C35D8A" w:rsidP="00A767B3">
            <w:pPr>
              <w:widowControl w:val="0"/>
              <w:ind w:left="360"/>
              <w:jc w:val="both"/>
              <w:rPr>
                <w:rFonts w:ascii="gobCL" w:hAnsi="gobCL"/>
                <w:sz w:val="20"/>
                <w:szCs w:val="20"/>
              </w:rPr>
            </w:pPr>
          </w:p>
          <w:p w14:paraId="209A33FF" w14:textId="5ABAD00D" w:rsidR="00C35D8A" w:rsidRPr="00004CAC" w:rsidRDefault="00C35D8A" w:rsidP="0006778A">
            <w:pPr>
              <w:widowControl w:val="0"/>
              <w:ind w:left="277"/>
              <w:jc w:val="both"/>
              <w:rPr>
                <w:rFonts w:ascii="gobCL" w:eastAsia="Arial Unicode MS" w:hAnsi="gobCL" w:cs="Arial"/>
                <w:bCs/>
                <w:snapToGrid w:val="0"/>
                <w:sz w:val="20"/>
                <w:szCs w:val="20"/>
              </w:rPr>
            </w:pPr>
            <w:r w:rsidRPr="00004CAC">
              <w:rPr>
                <w:rFonts w:ascii="gobCL" w:hAnsi="gobCL"/>
                <w:sz w:val="20"/>
                <w:szCs w:val="20"/>
              </w:rPr>
              <w:t xml:space="preserve">Se excluye el pago de servicios provistos por empresas vinculadas al beneficiario/a, socios, representantes legales, y sus respectivos cónyuges, conviviente civil, familiares por consanguineidad y afinidad hasta segundo grado inclusive (hijos, padre, madre y hermanos. </w:t>
            </w:r>
            <w:r>
              <w:rPr>
                <w:rFonts w:ascii="gobCL" w:hAnsi="gobCL" w:cs="Arial"/>
                <w:b/>
                <w:bCs/>
                <w:snapToGrid w:val="0"/>
                <w:sz w:val="20"/>
                <w:szCs w:val="20"/>
              </w:rPr>
              <w:t xml:space="preserve">Ver Anexo 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r w:rsidRPr="00004CAC">
              <w:rPr>
                <w:rFonts w:ascii="gobCL" w:hAnsi="gobCL" w:cs="Arial"/>
                <w:b/>
                <w:bCs/>
                <w:snapToGrid w:val="0"/>
                <w:sz w:val="20"/>
                <w:szCs w:val="20"/>
              </w:rPr>
              <w:t xml:space="preserve"> </w:t>
            </w:r>
          </w:p>
        </w:tc>
      </w:tr>
    </w:tbl>
    <w:p w14:paraId="55C4D9BB" w14:textId="4DB388E4" w:rsidR="00E11FBF" w:rsidRDefault="00E11FBF" w:rsidP="00E11FBF">
      <w:pPr>
        <w:jc w:val="center"/>
        <w:rPr>
          <w:rFonts w:ascii="gobCL" w:hAnsi="gobCL"/>
          <w:b/>
          <w:sz w:val="20"/>
          <w:szCs w:val="20"/>
        </w:rPr>
      </w:pPr>
      <w:r>
        <w:rPr>
          <w:rFonts w:ascii="gobCL" w:hAnsi="gobCL"/>
          <w:b/>
          <w:sz w:val="20"/>
          <w:szCs w:val="20"/>
        </w:rPr>
        <w:lastRenderedPageBreak/>
        <w:t>ANEXO N°3</w:t>
      </w:r>
    </w:p>
    <w:p w14:paraId="24B8B1FA" w14:textId="72E9076E" w:rsidR="00E11FBF" w:rsidRDefault="00E11FBF" w:rsidP="00E11FBF">
      <w:pPr>
        <w:jc w:val="center"/>
        <w:rPr>
          <w:rFonts w:ascii="gobCL" w:hAnsi="gobCL"/>
          <w:b/>
          <w:sz w:val="20"/>
          <w:szCs w:val="20"/>
        </w:rPr>
      </w:pPr>
      <w:r>
        <w:rPr>
          <w:rFonts w:ascii="gobCL" w:hAnsi="gobCL"/>
          <w:b/>
          <w:sz w:val="20"/>
          <w:szCs w:val="20"/>
        </w:rPr>
        <w:t>CÓDIGOS DE ACTIVIDAD ECONÓMICA SECTOR TURISMO</w:t>
      </w:r>
    </w:p>
    <w:p w14:paraId="00D97FD7" w14:textId="77777777" w:rsidR="00E11FBF" w:rsidRPr="0033362E" w:rsidRDefault="00E11FBF" w:rsidP="00E11FBF">
      <w:pPr>
        <w:rPr>
          <w:rFonts w:ascii="gobCL" w:hAnsi="gobCL"/>
          <w:b/>
          <w:sz w:val="20"/>
          <w:szCs w:val="20"/>
        </w:rPr>
      </w:pPr>
    </w:p>
    <w:tbl>
      <w:tblPr>
        <w:tblW w:w="9923" w:type="dxa"/>
        <w:tblInd w:w="-714" w:type="dxa"/>
        <w:tblCellMar>
          <w:left w:w="70" w:type="dxa"/>
          <w:right w:w="70" w:type="dxa"/>
        </w:tblCellMar>
        <w:tblLook w:val="04A0" w:firstRow="1" w:lastRow="0" w:firstColumn="1" w:lastColumn="0" w:noHBand="0" w:noVBand="1"/>
      </w:tblPr>
      <w:tblGrid>
        <w:gridCol w:w="2794"/>
        <w:gridCol w:w="1420"/>
        <w:gridCol w:w="5709"/>
      </w:tblGrid>
      <w:tr w:rsidR="00E11FBF" w:rsidRPr="00E11FBF" w14:paraId="4BA15428" w14:textId="77777777" w:rsidTr="00E11FBF">
        <w:trPr>
          <w:trHeight w:val="450"/>
        </w:trPr>
        <w:tc>
          <w:tcPr>
            <w:tcW w:w="279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9DB146" w14:textId="77777777" w:rsidR="00E11FBF" w:rsidRPr="00E11FBF" w:rsidRDefault="00E11FBF" w:rsidP="00E11FBF">
            <w:pPr>
              <w:spacing w:after="0" w:line="240" w:lineRule="auto"/>
              <w:jc w:val="center"/>
              <w:rPr>
                <w:rFonts w:eastAsia="Times New Roman"/>
                <w:b/>
                <w:bCs/>
                <w:sz w:val="18"/>
                <w:szCs w:val="16"/>
              </w:rPr>
            </w:pPr>
            <w:r w:rsidRPr="00E11FBF">
              <w:rPr>
                <w:rFonts w:eastAsia="Times New Roman"/>
                <w:b/>
                <w:bCs/>
                <w:sz w:val="18"/>
                <w:szCs w:val="16"/>
              </w:rPr>
              <w:t>Nombre Actividad Característica del Turismo</w:t>
            </w:r>
            <w:r w:rsidRPr="00E11FBF">
              <w:rPr>
                <w:rFonts w:eastAsia="Times New Roman"/>
                <w:sz w:val="18"/>
                <w:szCs w:val="16"/>
              </w:rPr>
              <w:t> </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14:paraId="75A684B9" w14:textId="77777777" w:rsidR="00E11FBF" w:rsidRPr="00E11FBF" w:rsidRDefault="00E11FBF" w:rsidP="00E11FBF">
            <w:pPr>
              <w:spacing w:after="0" w:line="240" w:lineRule="auto"/>
              <w:jc w:val="center"/>
              <w:rPr>
                <w:rFonts w:eastAsia="Times New Roman"/>
                <w:b/>
                <w:bCs/>
                <w:sz w:val="18"/>
                <w:szCs w:val="16"/>
              </w:rPr>
            </w:pPr>
            <w:r w:rsidRPr="00E11FBF">
              <w:rPr>
                <w:rFonts w:eastAsia="Times New Roman"/>
                <w:b/>
                <w:bCs/>
                <w:sz w:val="18"/>
                <w:szCs w:val="16"/>
              </w:rPr>
              <w:t>Código ACT</w:t>
            </w:r>
          </w:p>
        </w:tc>
        <w:tc>
          <w:tcPr>
            <w:tcW w:w="5709" w:type="dxa"/>
            <w:tcBorders>
              <w:top w:val="single" w:sz="4" w:space="0" w:color="auto"/>
              <w:left w:val="nil"/>
              <w:bottom w:val="single" w:sz="4" w:space="0" w:color="auto"/>
              <w:right w:val="single" w:sz="4" w:space="0" w:color="auto"/>
            </w:tcBorders>
            <w:shd w:val="clear" w:color="000000" w:fill="FFFFFF"/>
            <w:vAlign w:val="center"/>
            <w:hideMark/>
          </w:tcPr>
          <w:p w14:paraId="103E9330" w14:textId="77777777" w:rsidR="00E11FBF" w:rsidRPr="00E11FBF" w:rsidRDefault="00E11FBF" w:rsidP="00E11FBF">
            <w:pPr>
              <w:spacing w:after="0" w:line="240" w:lineRule="auto"/>
              <w:jc w:val="center"/>
              <w:rPr>
                <w:rFonts w:eastAsia="Times New Roman"/>
                <w:b/>
                <w:bCs/>
                <w:sz w:val="18"/>
                <w:szCs w:val="16"/>
              </w:rPr>
            </w:pPr>
            <w:r w:rsidRPr="00E11FBF">
              <w:rPr>
                <w:rFonts w:eastAsia="Times New Roman"/>
                <w:b/>
                <w:bCs/>
                <w:sz w:val="18"/>
                <w:szCs w:val="16"/>
              </w:rPr>
              <w:t>Glosa</w:t>
            </w:r>
          </w:p>
        </w:tc>
      </w:tr>
      <w:tr w:rsidR="00E11FBF" w:rsidRPr="00E11FBF" w14:paraId="7FEAF953" w14:textId="77777777" w:rsidTr="00E11FBF">
        <w:trPr>
          <w:trHeight w:val="300"/>
        </w:trPr>
        <w:tc>
          <w:tcPr>
            <w:tcW w:w="279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7265375"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Alojamiento turístico </w:t>
            </w:r>
          </w:p>
        </w:tc>
        <w:tc>
          <w:tcPr>
            <w:tcW w:w="1420" w:type="dxa"/>
            <w:tcBorders>
              <w:top w:val="nil"/>
              <w:left w:val="nil"/>
              <w:bottom w:val="single" w:sz="4" w:space="0" w:color="auto"/>
              <w:right w:val="single" w:sz="4" w:space="0" w:color="auto"/>
            </w:tcBorders>
            <w:shd w:val="clear" w:color="000000" w:fill="FFFFFF"/>
            <w:vAlign w:val="center"/>
            <w:hideMark/>
          </w:tcPr>
          <w:p w14:paraId="645C6992"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551001 </w:t>
            </w:r>
          </w:p>
        </w:tc>
        <w:tc>
          <w:tcPr>
            <w:tcW w:w="5709" w:type="dxa"/>
            <w:tcBorders>
              <w:top w:val="nil"/>
              <w:left w:val="nil"/>
              <w:bottom w:val="single" w:sz="4" w:space="0" w:color="auto"/>
              <w:right w:val="single" w:sz="4" w:space="0" w:color="auto"/>
            </w:tcBorders>
            <w:shd w:val="clear" w:color="000000" w:fill="FFFFFF"/>
            <w:vAlign w:val="center"/>
            <w:hideMark/>
          </w:tcPr>
          <w:p w14:paraId="484AFD79"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hoteles </w:t>
            </w:r>
          </w:p>
        </w:tc>
      </w:tr>
      <w:tr w:rsidR="00E11FBF" w:rsidRPr="00E11FBF" w14:paraId="48D09038"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746BD458"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67BE2316"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551003 </w:t>
            </w:r>
          </w:p>
        </w:tc>
        <w:tc>
          <w:tcPr>
            <w:tcW w:w="5709" w:type="dxa"/>
            <w:tcBorders>
              <w:top w:val="nil"/>
              <w:left w:val="nil"/>
              <w:bottom w:val="single" w:sz="4" w:space="0" w:color="auto"/>
              <w:right w:val="single" w:sz="4" w:space="0" w:color="auto"/>
            </w:tcBorders>
            <w:shd w:val="clear" w:color="000000" w:fill="FFFFFF"/>
            <w:vAlign w:val="center"/>
            <w:hideMark/>
          </w:tcPr>
          <w:p w14:paraId="0454EB39"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residenciales para turistas </w:t>
            </w:r>
          </w:p>
        </w:tc>
      </w:tr>
      <w:tr w:rsidR="00E11FBF" w:rsidRPr="00E11FBF" w14:paraId="2C91003C"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04399C20"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31271AB1"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551009 </w:t>
            </w:r>
          </w:p>
        </w:tc>
        <w:tc>
          <w:tcPr>
            <w:tcW w:w="5709" w:type="dxa"/>
            <w:tcBorders>
              <w:top w:val="nil"/>
              <w:left w:val="nil"/>
              <w:bottom w:val="single" w:sz="4" w:space="0" w:color="auto"/>
              <w:right w:val="single" w:sz="4" w:space="0" w:color="auto"/>
            </w:tcBorders>
            <w:shd w:val="clear" w:color="000000" w:fill="FFFFFF"/>
            <w:vAlign w:val="center"/>
            <w:hideMark/>
          </w:tcPr>
          <w:p w14:paraId="4437D271"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Otras actividades de alojamiento para turistas n.c.p. </w:t>
            </w:r>
          </w:p>
        </w:tc>
      </w:tr>
      <w:tr w:rsidR="00E11FBF" w:rsidRPr="00E11FBF" w14:paraId="1D6CFBF6"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51C2C6B4"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384DB71D"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552000 </w:t>
            </w:r>
          </w:p>
        </w:tc>
        <w:tc>
          <w:tcPr>
            <w:tcW w:w="5709" w:type="dxa"/>
            <w:tcBorders>
              <w:top w:val="nil"/>
              <w:left w:val="nil"/>
              <w:bottom w:val="single" w:sz="4" w:space="0" w:color="auto"/>
              <w:right w:val="single" w:sz="4" w:space="0" w:color="auto"/>
            </w:tcBorders>
            <w:shd w:val="clear" w:color="000000" w:fill="FFFFFF"/>
            <w:vAlign w:val="center"/>
            <w:hideMark/>
          </w:tcPr>
          <w:p w14:paraId="1876B791"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camping y de parques para casas rodantes </w:t>
            </w:r>
          </w:p>
        </w:tc>
      </w:tr>
      <w:tr w:rsidR="00E11FBF" w:rsidRPr="00E11FBF" w14:paraId="58208228"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790ACE60"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nil"/>
              <w:right w:val="single" w:sz="4" w:space="0" w:color="auto"/>
            </w:tcBorders>
            <w:shd w:val="clear" w:color="000000" w:fill="FFFFFF"/>
            <w:vAlign w:val="center"/>
            <w:hideMark/>
          </w:tcPr>
          <w:p w14:paraId="2E9C3A0E"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559001 </w:t>
            </w:r>
          </w:p>
        </w:tc>
        <w:tc>
          <w:tcPr>
            <w:tcW w:w="5709" w:type="dxa"/>
            <w:tcBorders>
              <w:top w:val="nil"/>
              <w:left w:val="nil"/>
              <w:bottom w:val="nil"/>
              <w:right w:val="single" w:sz="4" w:space="0" w:color="auto"/>
            </w:tcBorders>
            <w:shd w:val="clear" w:color="000000" w:fill="FFFFFF"/>
            <w:vAlign w:val="center"/>
            <w:hideMark/>
          </w:tcPr>
          <w:p w14:paraId="3A6BE442"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residenciales para estudiantes y trabajadores </w:t>
            </w:r>
          </w:p>
        </w:tc>
      </w:tr>
      <w:tr w:rsidR="00E11FBF" w:rsidRPr="00E11FBF" w14:paraId="7EE69D47"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722E0BA0" w14:textId="77777777" w:rsidR="00E11FBF" w:rsidRPr="00E11FBF" w:rsidRDefault="00E11FBF" w:rsidP="00E11FBF">
            <w:pPr>
              <w:spacing w:after="0" w:line="240" w:lineRule="auto"/>
              <w:rPr>
                <w:rFonts w:eastAsia="Times New Roman"/>
                <w:sz w:val="18"/>
                <w:szCs w:val="16"/>
              </w:rPr>
            </w:pP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14:paraId="6B80E3D2"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559009 </w:t>
            </w:r>
          </w:p>
        </w:tc>
        <w:tc>
          <w:tcPr>
            <w:tcW w:w="5709" w:type="dxa"/>
            <w:tcBorders>
              <w:top w:val="single" w:sz="4" w:space="0" w:color="auto"/>
              <w:left w:val="nil"/>
              <w:bottom w:val="single" w:sz="4" w:space="0" w:color="auto"/>
              <w:right w:val="single" w:sz="4" w:space="0" w:color="auto"/>
            </w:tcBorders>
            <w:shd w:val="clear" w:color="000000" w:fill="FFFFFF"/>
            <w:vAlign w:val="center"/>
            <w:hideMark/>
          </w:tcPr>
          <w:p w14:paraId="4AB0E24E"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Otras actividades de alojamiento n.c.p. </w:t>
            </w:r>
          </w:p>
        </w:tc>
      </w:tr>
      <w:tr w:rsidR="00E11FBF" w:rsidRPr="00E11FBF" w14:paraId="5590C037" w14:textId="77777777" w:rsidTr="00E11FBF">
        <w:trPr>
          <w:trHeight w:val="450"/>
        </w:trPr>
        <w:tc>
          <w:tcPr>
            <w:tcW w:w="2794" w:type="dxa"/>
            <w:tcBorders>
              <w:top w:val="nil"/>
              <w:left w:val="single" w:sz="4" w:space="0" w:color="auto"/>
              <w:bottom w:val="single" w:sz="4" w:space="0" w:color="auto"/>
              <w:right w:val="single" w:sz="4" w:space="0" w:color="auto"/>
            </w:tcBorders>
            <w:shd w:val="clear" w:color="000000" w:fill="FFFFFF"/>
            <w:vAlign w:val="center"/>
            <w:hideMark/>
          </w:tcPr>
          <w:p w14:paraId="702CAFEA"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provisión de alimentos y bebidas </w:t>
            </w:r>
          </w:p>
        </w:tc>
        <w:tc>
          <w:tcPr>
            <w:tcW w:w="1420" w:type="dxa"/>
            <w:tcBorders>
              <w:top w:val="nil"/>
              <w:left w:val="nil"/>
              <w:bottom w:val="single" w:sz="4" w:space="0" w:color="auto"/>
              <w:right w:val="single" w:sz="4" w:space="0" w:color="auto"/>
            </w:tcBorders>
            <w:shd w:val="clear" w:color="000000" w:fill="FFFFFF"/>
            <w:vAlign w:val="center"/>
            <w:hideMark/>
          </w:tcPr>
          <w:p w14:paraId="7D659F69"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561000 </w:t>
            </w:r>
          </w:p>
        </w:tc>
        <w:tc>
          <w:tcPr>
            <w:tcW w:w="5709" w:type="dxa"/>
            <w:tcBorders>
              <w:top w:val="nil"/>
              <w:left w:val="nil"/>
              <w:bottom w:val="single" w:sz="4" w:space="0" w:color="auto"/>
              <w:right w:val="single" w:sz="4" w:space="0" w:color="auto"/>
            </w:tcBorders>
            <w:shd w:val="clear" w:color="000000" w:fill="FFFFFF"/>
            <w:vAlign w:val="center"/>
            <w:hideMark/>
          </w:tcPr>
          <w:p w14:paraId="3EA185A4"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restaurantes y de servicio móvil de comidas </w:t>
            </w:r>
          </w:p>
        </w:tc>
      </w:tr>
      <w:tr w:rsidR="00E11FBF" w:rsidRPr="00E11FBF" w14:paraId="621101E8" w14:textId="77777777" w:rsidTr="00E11FBF">
        <w:trPr>
          <w:trHeight w:val="450"/>
        </w:trPr>
        <w:tc>
          <w:tcPr>
            <w:tcW w:w="2794" w:type="dxa"/>
            <w:tcBorders>
              <w:top w:val="nil"/>
              <w:left w:val="single" w:sz="4" w:space="0" w:color="auto"/>
              <w:bottom w:val="single" w:sz="4" w:space="0" w:color="auto"/>
              <w:right w:val="single" w:sz="4" w:space="0" w:color="auto"/>
            </w:tcBorders>
            <w:shd w:val="clear" w:color="000000" w:fill="FFFFFF"/>
            <w:vAlign w:val="center"/>
            <w:hideMark/>
          </w:tcPr>
          <w:p w14:paraId="2D2ADD71"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Transporte de pasajeros por carretera </w:t>
            </w:r>
          </w:p>
        </w:tc>
        <w:tc>
          <w:tcPr>
            <w:tcW w:w="1420" w:type="dxa"/>
            <w:tcBorders>
              <w:top w:val="nil"/>
              <w:left w:val="nil"/>
              <w:bottom w:val="single" w:sz="4" w:space="0" w:color="auto"/>
              <w:right w:val="single" w:sz="4" w:space="0" w:color="auto"/>
            </w:tcBorders>
            <w:shd w:val="clear" w:color="000000" w:fill="FFFFFF"/>
            <w:vAlign w:val="center"/>
            <w:hideMark/>
          </w:tcPr>
          <w:p w14:paraId="607DFB43"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492240 </w:t>
            </w:r>
          </w:p>
        </w:tc>
        <w:tc>
          <w:tcPr>
            <w:tcW w:w="5709" w:type="dxa"/>
            <w:tcBorders>
              <w:top w:val="nil"/>
              <w:left w:val="nil"/>
              <w:bottom w:val="single" w:sz="4" w:space="0" w:color="auto"/>
              <w:right w:val="single" w:sz="4" w:space="0" w:color="auto"/>
            </w:tcBorders>
            <w:shd w:val="clear" w:color="000000" w:fill="FFFFFF"/>
            <w:vAlign w:val="center"/>
            <w:hideMark/>
          </w:tcPr>
          <w:p w14:paraId="5C1D108E"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Servicios de transporte a turistas </w:t>
            </w:r>
          </w:p>
        </w:tc>
      </w:tr>
      <w:tr w:rsidR="00E11FBF" w:rsidRPr="00E11FBF" w14:paraId="4FA558DD" w14:textId="77777777" w:rsidTr="00E11FBF">
        <w:trPr>
          <w:trHeight w:val="300"/>
        </w:trPr>
        <w:tc>
          <w:tcPr>
            <w:tcW w:w="279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18317D1"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Transporte de pasajeros por agua </w:t>
            </w:r>
          </w:p>
        </w:tc>
        <w:tc>
          <w:tcPr>
            <w:tcW w:w="1420" w:type="dxa"/>
            <w:tcBorders>
              <w:top w:val="nil"/>
              <w:left w:val="nil"/>
              <w:bottom w:val="single" w:sz="4" w:space="0" w:color="auto"/>
              <w:right w:val="single" w:sz="4" w:space="0" w:color="auto"/>
            </w:tcBorders>
            <w:shd w:val="clear" w:color="000000" w:fill="FFFFFF"/>
            <w:vAlign w:val="center"/>
            <w:hideMark/>
          </w:tcPr>
          <w:p w14:paraId="5D359466"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501100 </w:t>
            </w:r>
          </w:p>
        </w:tc>
        <w:tc>
          <w:tcPr>
            <w:tcW w:w="5709" w:type="dxa"/>
            <w:tcBorders>
              <w:top w:val="nil"/>
              <w:left w:val="nil"/>
              <w:bottom w:val="single" w:sz="4" w:space="0" w:color="auto"/>
              <w:right w:val="single" w:sz="4" w:space="0" w:color="auto"/>
            </w:tcBorders>
            <w:shd w:val="clear" w:color="000000" w:fill="FFFFFF"/>
            <w:vAlign w:val="center"/>
            <w:hideMark/>
          </w:tcPr>
          <w:p w14:paraId="6B8B0756"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Transporte de pasajeros marítimo y de cabotaje </w:t>
            </w:r>
          </w:p>
        </w:tc>
      </w:tr>
      <w:tr w:rsidR="00E11FBF" w:rsidRPr="00E11FBF" w14:paraId="7B6D5DB2"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154F0269"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131C2DBF"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502100 </w:t>
            </w:r>
          </w:p>
        </w:tc>
        <w:tc>
          <w:tcPr>
            <w:tcW w:w="5709" w:type="dxa"/>
            <w:tcBorders>
              <w:top w:val="nil"/>
              <w:left w:val="nil"/>
              <w:bottom w:val="single" w:sz="4" w:space="0" w:color="auto"/>
              <w:right w:val="single" w:sz="4" w:space="0" w:color="auto"/>
            </w:tcBorders>
            <w:shd w:val="clear" w:color="000000" w:fill="FFFFFF"/>
            <w:vAlign w:val="center"/>
            <w:hideMark/>
          </w:tcPr>
          <w:p w14:paraId="3B13A352"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Transporte de pasajeros por vías de navegación interiores </w:t>
            </w:r>
          </w:p>
        </w:tc>
      </w:tr>
      <w:tr w:rsidR="00E11FBF" w:rsidRPr="00E11FBF" w14:paraId="1EBAFB29" w14:textId="77777777" w:rsidTr="00E11FBF">
        <w:trPr>
          <w:trHeight w:val="300"/>
        </w:trPr>
        <w:tc>
          <w:tcPr>
            <w:tcW w:w="279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DB07EDC"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agencias de viajes y de otros servicios de reservas </w:t>
            </w:r>
          </w:p>
        </w:tc>
        <w:tc>
          <w:tcPr>
            <w:tcW w:w="1420" w:type="dxa"/>
            <w:tcBorders>
              <w:top w:val="nil"/>
              <w:left w:val="nil"/>
              <w:bottom w:val="single" w:sz="4" w:space="0" w:color="auto"/>
              <w:right w:val="single" w:sz="4" w:space="0" w:color="auto"/>
            </w:tcBorders>
            <w:shd w:val="clear" w:color="000000" w:fill="FFFFFF"/>
            <w:vAlign w:val="center"/>
            <w:hideMark/>
          </w:tcPr>
          <w:p w14:paraId="66FF87E0"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791100 </w:t>
            </w:r>
          </w:p>
        </w:tc>
        <w:tc>
          <w:tcPr>
            <w:tcW w:w="5709" w:type="dxa"/>
            <w:tcBorders>
              <w:top w:val="nil"/>
              <w:left w:val="nil"/>
              <w:bottom w:val="single" w:sz="4" w:space="0" w:color="auto"/>
              <w:right w:val="single" w:sz="4" w:space="0" w:color="auto"/>
            </w:tcBorders>
            <w:shd w:val="clear" w:color="000000" w:fill="FFFFFF"/>
            <w:vAlign w:val="center"/>
            <w:hideMark/>
          </w:tcPr>
          <w:p w14:paraId="740C80ED"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agencias de viajes </w:t>
            </w:r>
          </w:p>
        </w:tc>
      </w:tr>
      <w:tr w:rsidR="00E11FBF" w:rsidRPr="00E11FBF" w14:paraId="388379BF" w14:textId="77777777" w:rsidTr="00E11FBF">
        <w:trPr>
          <w:trHeight w:val="330"/>
        </w:trPr>
        <w:tc>
          <w:tcPr>
            <w:tcW w:w="2794" w:type="dxa"/>
            <w:vMerge/>
            <w:tcBorders>
              <w:top w:val="nil"/>
              <w:left w:val="single" w:sz="4" w:space="0" w:color="auto"/>
              <w:bottom w:val="single" w:sz="4" w:space="0" w:color="000000"/>
              <w:right w:val="single" w:sz="4" w:space="0" w:color="auto"/>
            </w:tcBorders>
            <w:vAlign w:val="center"/>
            <w:hideMark/>
          </w:tcPr>
          <w:p w14:paraId="06421F80"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31BF2F8B"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799000</w:t>
            </w:r>
          </w:p>
        </w:tc>
        <w:tc>
          <w:tcPr>
            <w:tcW w:w="5709" w:type="dxa"/>
            <w:tcBorders>
              <w:top w:val="nil"/>
              <w:left w:val="nil"/>
              <w:bottom w:val="single" w:sz="4" w:space="0" w:color="auto"/>
              <w:right w:val="single" w:sz="4" w:space="0" w:color="auto"/>
            </w:tcBorders>
            <w:shd w:val="clear" w:color="000000" w:fill="FFFFFF"/>
            <w:vAlign w:val="center"/>
            <w:hideMark/>
          </w:tcPr>
          <w:p w14:paraId="0E8FAA43"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Otros servicios de reservas y actividades conexas (incluye venta de entradas para teatro, y otros)</w:t>
            </w:r>
          </w:p>
        </w:tc>
      </w:tr>
      <w:tr w:rsidR="00E11FBF" w:rsidRPr="00E11FBF" w14:paraId="0DD89A71"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26E27113"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5818B3D4"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791200 </w:t>
            </w:r>
          </w:p>
        </w:tc>
        <w:tc>
          <w:tcPr>
            <w:tcW w:w="5709" w:type="dxa"/>
            <w:tcBorders>
              <w:top w:val="nil"/>
              <w:left w:val="nil"/>
              <w:bottom w:val="single" w:sz="4" w:space="0" w:color="auto"/>
              <w:right w:val="single" w:sz="4" w:space="0" w:color="auto"/>
            </w:tcBorders>
            <w:shd w:val="clear" w:color="000000" w:fill="FFFFFF"/>
            <w:vAlign w:val="center"/>
            <w:hideMark/>
          </w:tcPr>
          <w:p w14:paraId="46B7A242"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operadores turísticos </w:t>
            </w:r>
          </w:p>
        </w:tc>
      </w:tr>
      <w:tr w:rsidR="00E11FBF" w:rsidRPr="00E11FBF" w14:paraId="75DAC93D" w14:textId="77777777" w:rsidTr="00E11FBF">
        <w:trPr>
          <w:trHeight w:val="300"/>
        </w:trPr>
        <w:tc>
          <w:tcPr>
            <w:tcW w:w="279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9A99A12"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deportivas y recreativas y culturales</w:t>
            </w:r>
          </w:p>
        </w:tc>
        <w:tc>
          <w:tcPr>
            <w:tcW w:w="1420" w:type="dxa"/>
            <w:tcBorders>
              <w:top w:val="nil"/>
              <w:left w:val="nil"/>
              <w:bottom w:val="single" w:sz="4" w:space="0" w:color="auto"/>
              <w:right w:val="single" w:sz="4" w:space="0" w:color="auto"/>
            </w:tcBorders>
            <w:shd w:val="clear" w:color="000000" w:fill="FFFFFF"/>
            <w:vAlign w:val="center"/>
            <w:hideMark/>
          </w:tcPr>
          <w:p w14:paraId="0A888726"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772100 </w:t>
            </w:r>
          </w:p>
        </w:tc>
        <w:tc>
          <w:tcPr>
            <w:tcW w:w="5709" w:type="dxa"/>
            <w:tcBorders>
              <w:top w:val="nil"/>
              <w:left w:val="nil"/>
              <w:bottom w:val="single" w:sz="4" w:space="0" w:color="auto"/>
              <w:right w:val="single" w:sz="4" w:space="0" w:color="auto"/>
            </w:tcBorders>
            <w:shd w:val="clear" w:color="000000" w:fill="FFFFFF"/>
            <w:vAlign w:val="center"/>
            <w:hideMark/>
          </w:tcPr>
          <w:p w14:paraId="32B571C8"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Alquiler y arrendamiento de equipo recreativo y deportivo </w:t>
            </w:r>
          </w:p>
        </w:tc>
      </w:tr>
      <w:tr w:rsidR="00E11FBF" w:rsidRPr="00E11FBF" w14:paraId="3CFD6BAE" w14:textId="77777777" w:rsidTr="00E11FBF">
        <w:trPr>
          <w:trHeight w:val="450"/>
        </w:trPr>
        <w:tc>
          <w:tcPr>
            <w:tcW w:w="2794" w:type="dxa"/>
            <w:vMerge/>
            <w:tcBorders>
              <w:top w:val="nil"/>
              <w:left w:val="single" w:sz="4" w:space="0" w:color="auto"/>
              <w:bottom w:val="single" w:sz="4" w:space="0" w:color="000000"/>
              <w:right w:val="single" w:sz="4" w:space="0" w:color="auto"/>
            </w:tcBorders>
            <w:vAlign w:val="center"/>
            <w:hideMark/>
          </w:tcPr>
          <w:p w14:paraId="65672337"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40BEF123"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591400</w:t>
            </w:r>
          </w:p>
        </w:tc>
        <w:tc>
          <w:tcPr>
            <w:tcW w:w="5709" w:type="dxa"/>
            <w:tcBorders>
              <w:top w:val="nil"/>
              <w:left w:val="nil"/>
              <w:bottom w:val="single" w:sz="4" w:space="0" w:color="auto"/>
              <w:right w:val="single" w:sz="4" w:space="0" w:color="auto"/>
            </w:tcBorders>
            <w:shd w:val="clear" w:color="000000" w:fill="FFFFFF"/>
            <w:vAlign w:val="center"/>
            <w:hideMark/>
          </w:tcPr>
          <w:p w14:paraId="7835A4BA"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exhibición de películas cinematográficas y cintas de video</w:t>
            </w:r>
          </w:p>
        </w:tc>
      </w:tr>
      <w:tr w:rsidR="00E11FBF" w:rsidRPr="00E11FBF" w14:paraId="0805F1B4"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6118D2A4"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1055D504"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931901 </w:t>
            </w:r>
          </w:p>
        </w:tc>
        <w:tc>
          <w:tcPr>
            <w:tcW w:w="5709" w:type="dxa"/>
            <w:tcBorders>
              <w:top w:val="nil"/>
              <w:left w:val="nil"/>
              <w:bottom w:val="single" w:sz="4" w:space="0" w:color="auto"/>
              <w:right w:val="single" w:sz="4" w:space="0" w:color="auto"/>
            </w:tcBorders>
            <w:shd w:val="clear" w:color="000000" w:fill="FFFFFF"/>
            <w:vAlign w:val="center"/>
            <w:hideMark/>
          </w:tcPr>
          <w:p w14:paraId="47D9C276"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Promoción y organización de competencias deportivas </w:t>
            </w:r>
          </w:p>
        </w:tc>
      </w:tr>
      <w:tr w:rsidR="00E11FBF" w:rsidRPr="00E11FBF" w14:paraId="60D45EB4"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671628C8"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582768CE"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910200</w:t>
            </w:r>
          </w:p>
        </w:tc>
        <w:tc>
          <w:tcPr>
            <w:tcW w:w="5709" w:type="dxa"/>
            <w:tcBorders>
              <w:top w:val="nil"/>
              <w:left w:val="nil"/>
              <w:bottom w:val="single" w:sz="4" w:space="0" w:color="auto"/>
              <w:right w:val="single" w:sz="4" w:space="0" w:color="auto"/>
            </w:tcBorders>
            <w:shd w:val="clear" w:color="000000" w:fill="FFFFFF"/>
            <w:vAlign w:val="center"/>
            <w:hideMark/>
          </w:tcPr>
          <w:p w14:paraId="7AEC931B"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museos, gestión de lugares y edificios históricos</w:t>
            </w:r>
          </w:p>
        </w:tc>
      </w:tr>
      <w:tr w:rsidR="00E11FBF" w:rsidRPr="00E11FBF" w14:paraId="4DA86C26" w14:textId="77777777" w:rsidTr="00E11FBF">
        <w:trPr>
          <w:trHeight w:val="450"/>
        </w:trPr>
        <w:tc>
          <w:tcPr>
            <w:tcW w:w="2794" w:type="dxa"/>
            <w:vMerge/>
            <w:tcBorders>
              <w:top w:val="nil"/>
              <w:left w:val="single" w:sz="4" w:space="0" w:color="auto"/>
              <w:bottom w:val="single" w:sz="4" w:space="0" w:color="000000"/>
              <w:right w:val="single" w:sz="4" w:space="0" w:color="auto"/>
            </w:tcBorders>
            <w:vAlign w:val="center"/>
            <w:hideMark/>
          </w:tcPr>
          <w:p w14:paraId="4E420ECF"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573EF8DC"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900001</w:t>
            </w:r>
          </w:p>
        </w:tc>
        <w:tc>
          <w:tcPr>
            <w:tcW w:w="5709" w:type="dxa"/>
            <w:tcBorders>
              <w:top w:val="nil"/>
              <w:left w:val="nil"/>
              <w:bottom w:val="single" w:sz="4" w:space="0" w:color="auto"/>
              <w:right w:val="single" w:sz="4" w:space="0" w:color="auto"/>
            </w:tcBorders>
            <w:shd w:val="clear" w:color="000000" w:fill="FFFFFF"/>
            <w:vAlign w:val="center"/>
            <w:hideMark/>
          </w:tcPr>
          <w:p w14:paraId="25DDEBB6"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Servicios de producción de obras de teatro, conciertos, espectáculos de danza, otras prod. escénicas</w:t>
            </w:r>
          </w:p>
        </w:tc>
      </w:tr>
      <w:tr w:rsidR="00E11FBF" w:rsidRPr="00E11FBF" w14:paraId="23655E1A"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5149CF23"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179C49AF"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932909 </w:t>
            </w:r>
          </w:p>
        </w:tc>
        <w:tc>
          <w:tcPr>
            <w:tcW w:w="5709" w:type="dxa"/>
            <w:tcBorders>
              <w:top w:val="nil"/>
              <w:left w:val="nil"/>
              <w:bottom w:val="single" w:sz="4" w:space="0" w:color="auto"/>
              <w:right w:val="single" w:sz="4" w:space="0" w:color="auto"/>
            </w:tcBorders>
            <w:shd w:val="clear" w:color="000000" w:fill="FFFFFF"/>
            <w:vAlign w:val="center"/>
            <w:hideMark/>
          </w:tcPr>
          <w:p w14:paraId="61C37B7D"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Otras actividades de esparcimiento y recreativas n.c.p. </w:t>
            </w:r>
          </w:p>
        </w:tc>
      </w:tr>
      <w:tr w:rsidR="00E11FBF" w:rsidRPr="00E11FBF" w14:paraId="5B391C41" w14:textId="77777777" w:rsidTr="00E11FBF">
        <w:trPr>
          <w:trHeight w:val="675"/>
        </w:trPr>
        <w:tc>
          <w:tcPr>
            <w:tcW w:w="2794" w:type="dxa"/>
            <w:tcBorders>
              <w:top w:val="nil"/>
              <w:left w:val="single" w:sz="4" w:space="0" w:color="auto"/>
              <w:bottom w:val="single" w:sz="4" w:space="0" w:color="auto"/>
              <w:right w:val="single" w:sz="4" w:space="0" w:color="auto"/>
            </w:tcBorders>
            <w:shd w:val="clear" w:color="000000" w:fill="FFFFFF"/>
            <w:vAlign w:val="center"/>
            <w:hideMark/>
          </w:tcPr>
          <w:p w14:paraId="02D7D04F"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Comercio al por menor de bienes característicos del turismo </w:t>
            </w:r>
          </w:p>
        </w:tc>
        <w:tc>
          <w:tcPr>
            <w:tcW w:w="1420" w:type="dxa"/>
            <w:tcBorders>
              <w:top w:val="nil"/>
              <w:left w:val="nil"/>
              <w:bottom w:val="single" w:sz="4" w:space="0" w:color="auto"/>
              <w:right w:val="single" w:sz="4" w:space="0" w:color="auto"/>
            </w:tcBorders>
            <w:shd w:val="clear" w:color="000000" w:fill="FFFFFF"/>
            <w:vAlign w:val="center"/>
            <w:hideMark/>
          </w:tcPr>
          <w:p w14:paraId="2C5F1767"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477396 </w:t>
            </w:r>
          </w:p>
        </w:tc>
        <w:tc>
          <w:tcPr>
            <w:tcW w:w="5709" w:type="dxa"/>
            <w:tcBorders>
              <w:top w:val="nil"/>
              <w:left w:val="nil"/>
              <w:bottom w:val="single" w:sz="4" w:space="0" w:color="auto"/>
              <w:right w:val="single" w:sz="4" w:space="0" w:color="auto"/>
            </w:tcBorders>
            <w:shd w:val="clear" w:color="000000" w:fill="FFFFFF"/>
            <w:vAlign w:val="center"/>
            <w:hideMark/>
          </w:tcPr>
          <w:p w14:paraId="5711A6CE"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Venta al por menor de recuerdos, artesanías y artículos religiosos en comercios especializados </w:t>
            </w:r>
          </w:p>
        </w:tc>
      </w:tr>
      <w:tr w:rsidR="00E11FBF" w:rsidRPr="00E11FBF" w14:paraId="64A4A734" w14:textId="77777777" w:rsidTr="00E11FBF">
        <w:trPr>
          <w:trHeight w:val="300"/>
        </w:trPr>
        <w:tc>
          <w:tcPr>
            <w:tcW w:w="2794" w:type="dxa"/>
            <w:tcBorders>
              <w:top w:val="nil"/>
              <w:left w:val="single" w:sz="4" w:space="0" w:color="auto"/>
              <w:bottom w:val="single" w:sz="4" w:space="0" w:color="auto"/>
              <w:right w:val="single" w:sz="4" w:space="0" w:color="auto"/>
            </w:tcBorders>
            <w:shd w:val="clear" w:color="000000" w:fill="FFFFFF"/>
            <w:vAlign w:val="center"/>
            <w:hideMark/>
          </w:tcPr>
          <w:p w14:paraId="38FDC746"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Congresos y convenciones </w:t>
            </w:r>
          </w:p>
        </w:tc>
        <w:tc>
          <w:tcPr>
            <w:tcW w:w="1420" w:type="dxa"/>
            <w:tcBorders>
              <w:top w:val="nil"/>
              <w:left w:val="nil"/>
              <w:bottom w:val="single" w:sz="4" w:space="0" w:color="auto"/>
              <w:right w:val="single" w:sz="4" w:space="0" w:color="auto"/>
            </w:tcBorders>
            <w:shd w:val="clear" w:color="000000" w:fill="FFFFFF"/>
            <w:vAlign w:val="center"/>
            <w:hideMark/>
          </w:tcPr>
          <w:p w14:paraId="7AD2A437"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823000 </w:t>
            </w:r>
          </w:p>
        </w:tc>
        <w:tc>
          <w:tcPr>
            <w:tcW w:w="5709" w:type="dxa"/>
            <w:tcBorders>
              <w:top w:val="nil"/>
              <w:left w:val="nil"/>
              <w:bottom w:val="single" w:sz="4" w:space="0" w:color="auto"/>
              <w:right w:val="single" w:sz="4" w:space="0" w:color="auto"/>
            </w:tcBorders>
            <w:shd w:val="clear" w:color="000000" w:fill="FFFFFF"/>
            <w:vAlign w:val="center"/>
            <w:hideMark/>
          </w:tcPr>
          <w:p w14:paraId="7DF2BF5F"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Organización de convenciones y exposiciones comerciales </w:t>
            </w:r>
          </w:p>
        </w:tc>
      </w:tr>
      <w:tr w:rsidR="00E11FBF" w:rsidRPr="00E11FBF" w14:paraId="1B7DC534" w14:textId="77777777" w:rsidTr="00E11FBF">
        <w:trPr>
          <w:trHeight w:val="450"/>
        </w:trPr>
        <w:tc>
          <w:tcPr>
            <w:tcW w:w="2794" w:type="dxa"/>
            <w:tcBorders>
              <w:top w:val="nil"/>
              <w:left w:val="single" w:sz="4" w:space="0" w:color="auto"/>
              <w:bottom w:val="single" w:sz="4" w:space="0" w:color="auto"/>
              <w:right w:val="single" w:sz="4" w:space="0" w:color="auto"/>
            </w:tcBorders>
            <w:shd w:val="clear" w:color="000000" w:fill="FFFFFF"/>
            <w:vAlign w:val="center"/>
            <w:hideMark/>
          </w:tcPr>
          <w:p w14:paraId="1BAF744C"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Inmobiliarias</w:t>
            </w:r>
          </w:p>
        </w:tc>
        <w:tc>
          <w:tcPr>
            <w:tcW w:w="1420" w:type="dxa"/>
            <w:tcBorders>
              <w:top w:val="nil"/>
              <w:left w:val="nil"/>
              <w:bottom w:val="single" w:sz="4" w:space="0" w:color="auto"/>
              <w:right w:val="single" w:sz="4" w:space="0" w:color="auto"/>
            </w:tcBorders>
            <w:shd w:val="clear" w:color="000000" w:fill="FFFFFF"/>
            <w:vAlign w:val="center"/>
            <w:hideMark/>
          </w:tcPr>
          <w:p w14:paraId="350D4B7F"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681011</w:t>
            </w:r>
          </w:p>
        </w:tc>
        <w:tc>
          <w:tcPr>
            <w:tcW w:w="5709" w:type="dxa"/>
            <w:tcBorders>
              <w:top w:val="nil"/>
              <w:left w:val="nil"/>
              <w:bottom w:val="single" w:sz="4" w:space="0" w:color="auto"/>
              <w:right w:val="single" w:sz="4" w:space="0" w:color="auto"/>
            </w:tcBorders>
            <w:shd w:val="clear" w:color="000000" w:fill="FFFFFF"/>
            <w:vAlign w:val="center"/>
            <w:hideMark/>
          </w:tcPr>
          <w:p w14:paraId="5A161057"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Alquiler de bienes inmuebles amoblados o con equipos y maquinarias</w:t>
            </w:r>
          </w:p>
        </w:tc>
      </w:tr>
    </w:tbl>
    <w:p w14:paraId="0711BD97" w14:textId="77777777" w:rsidR="00E11FBF" w:rsidRDefault="00E11FBF" w:rsidP="00E11FBF">
      <w:pPr>
        <w:rPr>
          <w:rFonts w:ascii="gobCL" w:hAnsi="gobCL"/>
          <w:b/>
          <w:sz w:val="20"/>
          <w:szCs w:val="20"/>
        </w:rPr>
      </w:pPr>
    </w:p>
    <w:p w14:paraId="5E9B2F04" w14:textId="77777777" w:rsidR="00E11FBF" w:rsidRDefault="00E11FBF" w:rsidP="0033362E">
      <w:pPr>
        <w:jc w:val="center"/>
        <w:rPr>
          <w:rFonts w:ascii="gobCL" w:hAnsi="gobCL"/>
          <w:b/>
          <w:sz w:val="20"/>
          <w:szCs w:val="20"/>
        </w:rPr>
      </w:pPr>
    </w:p>
    <w:p w14:paraId="580243A4" w14:textId="77777777" w:rsidR="00E11FBF" w:rsidRDefault="00E11FBF" w:rsidP="0033362E">
      <w:pPr>
        <w:jc w:val="center"/>
        <w:rPr>
          <w:rFonts w:ascii="gobCL" w:hAnsi="gobCL"/>
          <w:b/>
          <w:sz w:val="20"/>
          <w:szCs w:val="20"/>
        </w:rPr>
      </w:pPr>
    </w:p>
    <w:p w14:paraId="4B6E3F86" w14:textId="77777777" w:rsidR="00E11FBF" w:rsidRDefault="00E11FBF" w:rsidP="0033362E">
      <w:pPr>
        <w:jc w:val="center"/>
        <w:rPr>
          <w:rFonts w:ascii="gobCL" w:hAnsi="gobCL"/>
          <w:b/>
          <w:sz w:val="20"/>
          <w:szCs w:val="20"/>
        </w:rPr>
      </w:pPr>
    </w:p>
    <w:p w14:paraId="7977C1BC" w14:textId="77777777" w:rsidR="00E11FBF" w:rsidRDefault="00E11FBF" w:rsidP="0033362E">
      <w:pPr>
        <w:jc w:val="center"/>
        <w:rPr>
          <w:rFonts w:ascii="gobCL" w:hAnsi="gobCL"/>
          <w:b/>
          <w:sz w:val="20"/>
          <w:szCs w:val="20"/>
        </w:rPr>
      </w:pPr>
    </w:p>
    <w:p w14:paraId="5B127CD6" w14:textId="77777777" w:rsidR="00E11FBF" w:rsidRDefault="00E11FBF" w:rsidP="0033362E">
      <w:pPr>
        <w:jc w:val="center"/>
        <w:rPr>
          <w:rFonts w:ascii="gobCL" w:hAnsi="gobCL"/>
          <w:b/>
          <w:sz w:val="20"/>
          <w:szCs w:val="20"/>
        </w:rPr>
      </w:pPr>
    </w:p>
    <w:p w14:paraId="541D6CFF" w14:textId="77777777" w:rsidR="00E11FBF" w:rsidRDefault="00E11FBF" w:rsidP="0033362E">
      <w:pPr>
        <w:jc w:val="center"/>
        <w:rPr>
          <w:rFonts w:ascii="gobCL" w:hAnsi="gobCL"/>
          <w:b/>
          <w:sz w:val="20"/>
          <w:szCs w:val="20"/>
        </w:rPr>
      </w:pPr>
    </w:p>
    <w:p w14:paraId="6A01290F" w14:textId="77777777" w:rsidR="00E11FBF" w:rsidRDefault="00E11FBF" w:rsidP="0033362E">
      <w:pPr>
        <w:jc w:val="center"/>
        <w:rPr>
          <w:rFonts w:ascii="gobCL" w:hAnsi="gobCL"/>
          <w:b/>
          <w:sz w:val="20"/>
          <w:szCs w:val="20"/>
        </w:rPr>
      </w:pPr>
    </w:p>
    <w:p w14:paraId="4FE89496" w14:textId="73DFAB96" w:rsidR="0033362E" w:rsidRPr="0033362E" w:rsidRDefault="00E11FBF" w:rsidP="0033362E">
      <w:pPr>
        <w:jc w:val="center"/>
        <w:rPr>
          <w:rFonts w:ascii="gobCL" w:hAnsi="gobCL"/>
          <w:b/>
          <w:sz w:val="20"/>
          <w:szCs w:val="20"/>
        </w:rPr>
      </w:pPr>
      <w:bookmarkStart w:id="8" w:name="_Toc346882995"/>
      <w:r>
        <w:rPr>
          <w:rFonts w:ascii="gobCL" w:hAnsi="gobCL"/>
          <w:b/>
          <w:sz w:val="20"/>
          <w:szCs w:val="20"/>
        </w:rPr>
        <w:lastRenderedPageBreak/>
        <w:t>ANEXO N°4</w:t>
      </w:r>
    </w:p>
    <w:p w14:paraId="5A1281AB" w14:textId="79FBE762" w:rsidR="0006778A" w:rsidRPr="0033362E" w:rsidRDefault="0006778A" w:rsidP="0033362E">
      <w:pPr>
        <w:jc w:val="center"/>
        <w:rPr>
          <w:rFonts w:ascii="gobCL" w:hAnsi="gobCL"/>
          <w:b/>
          <w:sz w:val="20"/>
          <w:szCs w:val="20"/>
        </w:rPr>
      </w:pPr>
      <w:r w:rsidRPr="0033362E">
        <w:rPr>
          <w:rFonts w:ascii="gobCL" w:hAnsi="gobCL"/>
          <w:b/>
          <w:sz w:val="20"/>
          <w:szCs w:val="20"/>
        </w:rPr>
        <w:t>DECLARACIÓN JURADA SIMPLE</w:t>
      </w:r>
      <w:bookmarkEnd w:id="8"/>
    </w:p>
    <w:p w14:paraId="130569FF" w14:textId="77777777" w:rsidR="0006778A" w:rsidRPr="0033362E" w:rsidRDefault="0006778A" w:rsidP="0006778A">
      <w:pPr>
        <w:jc w:val="center"/>
        <w:rPr>
          <w:rFonts w:ascii="gobCL" w:hAnsi="gobCL"/>
          <w:b/>
          <w:sz w:val="20"/>
          <w:szCs w:val="20"/>
        </w:rPr>
      </w:pPr>
      <w:r w:rsidRPr="0033362E">
        <w:rPr>
          <w:rFonts w:ascii="gobCL" w:hAnsi="gobCL"/>
          <w:b/>
          <w:sz w:val="20"/>
          <w:szCs w:val="20"/>
        </w:rPr>
        <w:t>DE RENDICIÓN DE GASTOS</w:t>
      </w:r>
    </w:p>
    <w:p w14:paraId="51C00C31" w14:textId="77777777" w:rsidR="0006778A" w:rsidRPr="0033362E" w:rsidRDefault="0006778A" w:rsidP="0006778A">
      <w:pPr>
        <w:jc w:val="center"/>
        <w:rPr>
          <w:rFonts w:ascii="gobCL" w:hAnsi="gobCL"/>
          <w:sz w:val="20"/>
          <w:szCs w:val="20"/>
        </w:rPr>
      </w:pPr>
    </w:p>
    <w:p w14:paraId="4FA08240" w14:textId="77777777" w:rsidR="0006778A" w:rsidRPr="0033362E" w:rsidRDefault="0006778A" w:rsidP="0006778A">
      <w:pPr>
        <w:jc w:val="both"/>
        <w:rPr>
          <w:rFonts w:ascii="gobCL" w:hAnsi="gobCL"/>
          <w:sz w:val="20"/>
          <w:szCs w:val="20"/>
        </w:rPr>
      </w:pPr>
      <w:r w:rsidRPr="0033362E">
        <w:rPr>
          <w:rFonts w:ascii="gobCL" w:hAnsi="gobCL"/>
          <w:sz w:val="20"/>
          <w:szCs w:val="20"/>
        </w:rPr>
        <w:t>En___________, a _______de_________________________ de 2022, Don/ña _____________________, cédula de identidad Nº______________, participante del proyecto ____________________ declara que:</w:t>
      </w:r>
    </w:p>
    <w:p w14:paraId="5BB1B1E8" w14:textId="77777777" w:rsidR="0006778A" w:rsidRPr="0033362E" w:rsidRDefault="0006778A" w:rsidP="0006778A">
      <w:pPr>
        <w:jc w:val="both"/>
        <w:rPr>
          <w:rFonts w:ascii="gobCL" w:hAnsi="gobCL"/>
          <w:sz w:val="20"/>
          <w:szCs w:val="20"/>
        </w:rPr>
      </w:pPr>
    </w:p>
    <w:p w14:paraId="4B02F742"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el ítem de Asistencia técnica y asesoría en gestión NO corresponderá a mis propias boletas de honorarios, de socios, de representantes legales ni tampoco de los respectivos cónyuges, conviviente civil y parientes por consanguineidad y afinidad hasta el segundo grado inclusive (hijos, padres, abuelos, hermanos, entre otros).</w:t>
      </w:r>
    </w:p>
    <w:p w14:paraId="4BD480FB"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el ítem de Capacitación NO corresponderá a mis propias boletas de honorarios, de socios, de representantes legales, ni tampoco de respectivos cónyuges, conviviente civil y parientes por consanguineidad y afinidad hasta el segundo grado inclusive (hijos, padres, abuelos, hermanos, entre otros).</w:t>
      </w:r>
    </w:p>
    <w:p w14:paraId="32650D81"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el ítem de Acciones de Marketing NO corresponderá a mis propias boletas de honorarios, de socios, de representantes legales, ni tampoco de respectivos cónyuges, conviviente civil y parientes por consanguineidad y afinidad hasta el segundo grado inclusive (hijos, padres, abuelos, hermanos, entre otros).</w:t>
      </w:r>
    </w:p>
    <w:p w14:paraId="69C3CC0D"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ítem de Gastos de formalización NO corresponderá a mis propias boletas de honorarios, de socios, de representantes legales, ni tampoco de respectivos cónyuges, conviviente civil y parientes por consanguineidad y afinidad hasta el segundo grado inclusive (hijos, padres, abuelos, hermanos entre otros).</w:t>
      </w:r>
    </w:p>
    <w:p w14:paraId="177805C9"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ítem de Activos NO corresponderá a mis propios bienes, de socios, de representantes legales, ni tampoco de respectivos cónyuges, conviviente civil y parientes por consanguineidad y afinidad hasta el segundo grado inclusive (hijos, padres, abuelos, hermanos entre otros).</w:t>
      </w:r>
    </w:p>
    <w:p w14:paraId="7282BB8B"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sub ítem Habilitación de infraestructura NO corresponderá al pago a alguno de los socios, representantes legales o de su respectivo cónyuge, conviviente civil, familiares por consanguineidad y afinidad hasta segundo grado inclusive (hijos, padre, madre y hermanos entre otros).</w:t>
      </w:r>
    </w:p>
    <w:p w14:paraId="1C61C74C"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ítem de habilitación de infraestructura NO corresponderá a mis propios bienes, de socios, de representantes legales, ni de respectivos cónyuges, conviviente civil y parientes por consanguineidad y afinidad hasta el segundo grado inclusive (hijos, padres, abuelos, hermanos, entre otros).</w:t>
      </w:r>
    </w:p>
    <w:p w14:paraId="6E277590" w14:textId="4480BE0A"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 xml:space="preserve">El gasto a rendir en ítem </w:t>
      </w:r>
      <w:r w:rsidR="004943D6">
        <w:rPr>
          <w:rFonts w:ascii="gobCL" w:hAnsi="gobCL"/>
          <w:sz w:val="20"/>
          <w:szCs w:val="20"/>
        </w:rPr>
        <w:t>Remuner</w:t>
      </w:r>
      <w:r w:rsidRPr="0033362E">
        <w:rPr>
          <w:rFonts w:ascii="gobCL" w:hAnsi="gobCL"/>
          <w:sz w:val="20"/>
          <w:szCs w:val="20"/>
        </w:rPr>
        <w:t xml:space="preserve"> contrataciones NO corresponderá a mi propia remuneración, ni de mis socios, representantes legales, ni de mi respectivo cónyuge, conviviente civil, hijos y parientes por consanguineidad y afinidad hasta segundo grado inclusive (hijos, padres, abuelos y hermanos, entre otros).</w:t>
      </w:r>
    </w:p>
    <w:p w14:paraId="7AD61609" w14:textId="1D1E68D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lastRenderedPageBreak/>
        <w:t>El gasto a rendir en el ítem arriendos de bienes raíces (industriales, comerciales o agrícolas), y/o maquinarias necesarias para el desarrollo del proyecto, contratados con posterioridad a la firma de contrato con SERCOTEC, NO corresponderá al arrendamiento de bienes propios ni de alguno de los socios/as, representantes legales ni tampoco de sus respectivos cónyuges, conviviente civil, y parientes por consanguineidad y afinidad hasta el segundo grado inclusive (hijos, padres, abuelos y hermanos, entre otros).</w:t>
      </w:r>
    </w:p>
    <w:p w14:paraId="021859E0"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el ítem materias primas, materiales y mercadería, NO corresponderá a bienes propios ni de alguno de los socios/as, representantes legales ni tampoco de sus respectivos cónyuges, conviviente civil, y parientes por consanguineidad y afinidad hasta el segundo grado inclusive (hijos, padres, abuelos y hermanos, entre otros).</w:t>
      </w:r>
    </w:p>
    <w:p w14:paraId="7B3C8A90"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Ferias, exposiciones, eventos NO corresponderá al pago a alguno de los socios/as, representantes legales o de sus respectivos cónyuges, conviviente civil, familiares por consanguineidad y afinidad hasta el segundo grado inclusive (hijos, padre, madre y hermanos, entre otros).</w:t>
      </w:r>
    </w:p>
    <w:p w14:paraId="5C9CAC40"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Promoción, publicidad y difusión NO corresponderá al pago a alguno de los socios/as, representantes legales o de sus respectivos cónyuges, conviviente civil, familiares por consanguineidad y afinidad hasta el segundo grado inclusive (hijos, padre, madre y hermanos, entre otros).</w:t>
      </w:r>
    </w:p>
    <w:p w14:paraId="0189006D"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Misiones comerciales y/o tecnológicas, visitas y pasantías NO corresponderá al pago de alguno de los socios/as, representantes o su respectivo cónyuge, conviviente civil, familiares por consanguineidad y afinidad hasta el segundo grado inclusive (hijos, padre, madre y hermanos, entre otros).</w:t>
      </w:r>
    </w:p>
    <w:p w14:paraId="7FE1FBA8"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de Materias Primas y Materiales NO corresponderá al pago de alguno de los socios/as, representantes legales o de su respectivo cónyuge, conviviente civil, familiares por consanguineidad y afinidad hasta el segundo grado inclusive (hijos, padre, madre y hermanos, entre otros).</w:t>
      </w:r>
    </w:p>
    <w:p w14:paraId="1B8066BA"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de Mercadería NO corresponderá al pago a alguno de los socios/as, representantes legales o de su respectivo cónyuge, conviviente civil, familiares por consanguineidad y afinidad hasta el segundo grado inclusive (hijos, padre, madre y hermanos, entre otros).</w:t>
      </w:r>
    </w:p>
    <w:p w14:paraId="3212D688" w14:textId="3A78B9AD" w:rsidR="00C950E3" w:rsidRPr="0033362E" w:rsidRDefault="00924C70">
      <w:pPr>
        <w:ind w:left="1065"/>
        <w:jc w:val="both"/>
        <w:rPr>
          <w:rFonts w:ascii="gobCL" w:hAnsi="gobCL"/>
          <w:sz w:val="20"/>
          <w:szCs w:val="20"/>
        </w:rPr>
      </w:pPr>
      <w:r w:rsidRPr="0033362E">
        <w:rPr>
          <w:rFonts w:ascii="gobCL" w:hAnsi="gobCL"/>
          <w:sz w:val="20"/>
          <w:szCs w:val="20"/>
        </w:rPr>
        <w:t>Da fe con su firma;</w:t>
      </w:r>
    </w:p>
    <w:p w14:paraId="447807E6" w14:textId="4BD3EB87" w:rsidR="00F22110" w:rsidRPr="0033362E" w:rsidRDefault="00F22110">
      <w:pPr>
        <w:ind w:left="1065"/>
        <w:jc w:val="both"/>
        <w:rPr>
          <w:rFonts w:ascii="gobCL" w:hAnsi="gobCL"/>
          <w:sz w:val="20"/>
          <w:szCs w:val="20"/>
        </w:rPr>
      </w:pPr>
    </w:p>
    <w:p w14:paraId="1BFF863E" w14:textId="77777777" w:rsidR="00F22110" w:rsidRPr="0033362E" w:rsidRDefault="00F22110">
      <w:pPr>
        <w:ind w:left="1065"/>
        <w:jc w:val="both"/>
        <w:rPr>
          <w:rFonts w:ascii="gobCL" w:hAnsi="gobCL"/>
          <w:sz w:val="20"/>
          <w:szCs w:val="20"/>
        </w:rPr>
      </w:pPr>
    </w:p>
    <w:tbl>
      <w:tblPr>
        <w:tblStyle w:val="2"/>
        <w:tblW w:w="4297" w:type="dxa"/>
        <w:tblInd w:w="2479" w:type="dxa"/>
        <w:tblLayout w:type="fixed"/>
        <w:tblLook w:val="0000" w:firstRow="0" w:lastRow="0" w:firstColumn="0" w:lastColumn="0" w:noHBand="0" w:noVBand="0"/>
      </w:tblPr>
      <w:tblGrid>
        <w:gridCol w:w="580"/>
        <w:gridCol w:w="673"/>
        <w:gridCol w:w="3044"/>
      </w:tblGrid>
      <w:tr w:rsidR="00C950E3" w:rsidRPr="0033362E" w14:paraId="5332C12F" w14:textId="77777777" w:rsidTr="00893945">
        <w:trPr>
          <w:trHeight w:val="74"/>
        </w:trPr>
        <w:tc>
          <w:tcPr>
            <w:tcW w:w="580" w:type="dxa"/>
          </w:tcPr>
          <w:p w14:paraId="17BCDE0D" w14:textId="77777777" w:rsidR="00C950E3" w:rsidRPr="0033362E" w:rsidRDefault="00C950E3">
            <w:pPr>
              <w:spacing w:after="200" w:line="276" w:lineRule="auto"/>
              <w:rPr>
                <w:rFonts w:ascii="gobCL" w:eastAsia="Calibri" w:hAnsi="gobCL" w:cs="Calibri"/>
              </w:rPr>
            </w:pPr>
          </w:p>
        </w:tc>
        <w:tc>
          <w:tcPr>
            <w:tcW w:w="673" w:type="dxa"/>
          </w:tcPr>
          <w:p w14:paraId="439F4681" w14:textId="77777777" w:rsidR="00C950E3" w:rsidRPr="0033362E" w:rsidRDefault="00C950E3">
            <w:pPr>
              <w:spacing w:after="200" w:line="276" w:lineRule="auto"/>
              <w:rPr>
                <w:rFonts w:ascii="gobCL" w:eastAsia="Calibri" w:hAnsi="gobCL" w:cs="Calibri"/>
              </w:rPr>
            </w:pPr>
          </w:p>
        </w:tc>
        <w:tc>
          <w:tcPr>
            <w:tcW w:w="3044" w:type="dxa"/>
            <w:tcBorders>
              <w:top w:val="single" w:sz="4" w:space="0" w:color="000000"/>
              <w:left w:val="nil"/>
              <w:bottom w:val="nil"/>
              <w:right w:val="nil"/>
            </w:tcBorders>
          </w:tcPr>
          <w:p w14:paraId="50609C07" w14:textId="77777777" w:rsidR="00893945" w:rsidRPr="0033362E" w:rsidRDefault="00893945" w:rsidP="00893945">
            <w:pPr>
              <w:rPr>
                <w:rFonts w:ascii="gobCL" w:eastAsia="Calibri" w:hAnsi="gobCL" w:cs="Calibri"/>
              </w:rPr>
            </w:pPr>
            <w:r w:rsidRPr="0033362E">
              <w:rPr>
                <w:rFonts w:ascii="gobCL" w:eastAsia="Calibri" w:hAnsi="gobCL" w:cs="Calibri"/>
              </w:rPr>
              <w:t xml:space="preserve">Nombre y Firma </w:t>
            </w:r>
          </w:p>
          <w:p w14:paraId="254E983A" w14:textId="77777777" w:rsidR="00C950E3" w:rsidRPr="0033362E" w:rsidRDefault="00893945" w:rsidP="00893945">
            <w:pPr>
              <w:spacing w:after="200" w:line="276" w:lineRule="auto"/>
              <w:rPr>
                <w:rFonts w:ascii="gobCL" w:eastAsia="Calibri" w:hAnsi="gobCL" w:cs="Calibri"/>
              </w:rPr>
            </w:pPr>
            <w:r w:rsidRPr="0033362E">
              <w:rPr>
                <w:rFonts w:ascii="gobCL" w:eastAsia="Calibri" w:hAnsi="gobCL" w:cs="Calibri"/>
              </w:rPr>
              <w:t>RUT</w:t>
            </w:r>
          </w:p>
        </w:tc>
      </w:tr>
      <w:tr w:rsidR="00C950E3" w14:paraId="4CAB7FDD" w14:textId="77777777" w:rsidTr="00893945">
        <w:trPr>
          <w:trHeight w:val="74"/>
        </w:trPr>
        <w:tc>
          <w:tcPr>
            <w:tcW w:w="580" w:type="dxa"/>
          </w:tcPr>
          <w:p w14:paraId="5D2A194A" w14:textId="77777777" w:rsidR="00C950E3" w:rsidRDefault="00C950E3">
            <w:pPr>
              <w:spacing w:after="200" w:line="276" w:lineRule="auto"/>
              <w:rPr>
                <w:rFonts w:ascii="gobCL" w:eastAsia="gobCL" w:hAnsi="gobCL" w:cs="gobCL"/>
              </w:rPr>
            </w:pPr>
          </w:p>
        </w:tc>
        <w:tc>
          <w:tcPr>
            <w:tcW w:w="673" w:type="dxa"/>
          </w:tcPr>
          <w:p w14:paraId="33191755" w14:textId="77777777" w:rsidR="00C950E3" w:rsidRDefault="00C950E3">
            <w:pPr>
              <w:spacing w:after="200" w:line="276" w:lineRule="auto"/>
              <w:rPr>
                <w:rFonts w:ascii="gobCL" w:eastAsia="gobCL" w:hAnsi="gobCL" w:cs="gobCL"/>
              </w:rPr>
            </w:pPr>
          </w:p>
        </w:tc>
        <w:tc>
          <w:tcPr>
            <w:tcW w:w="3044" w:type="dxa"/>
          </w:tcPr>
          <w:p w14:paraId="64A0DD7C" w14:textId="65B4E85E" w:rsidR="00C950E3" w:rsidRDefault="00C950E3">
            <w:pPr>
              <w:spacing w:after="200" w:line="276" w:lineRule="auto"/>
              <w:rPr>
                <w:rFonts w:ascii="gobCL" w:eastAsia="gobCL" w:hAnsi="gobCL" w:cs="gobCL"/>
              </w:rPr>
            </w:pPr>
          </w:p>
          <w:p w14:paraId="0A5DD470" w14:textId="77777777" w:rsidR="0002659A" w:rsidRDefault="0002659A">
            <w:pPr>
              <w:spacing w:after="200" w:line="276" w:lineRule="auto"/>
              <w:rPr>
                <w:rFonts w:ascii="gobCL" w:eastAsia="gobCL" w:hAnsi="gobCL" w:cs="gobCL"/>
              </w:rPr>
            </w:pPr>
          </w:p>
        </w:tc>
      </w:tr>
    </w:tbl>
    <w:p w14:paraId="2DCE714D" w14:textId="77777777" w:rsidR="007E2034" w:rsidRDefault="007E2034" w:rsidP="00893945">
      <w:pPr>
        <w:jc w:val="center"/>
        <w:rPr>
          <w:rFonts w:ascii="gobCL" w:eastAsia="gobCL" w:hAnsi="gobCL" w:cs="gobCL"/>
          <w:b/>
          <w:sz w:val="20"/>
          <w:szCs w:val="20"/>
        </w:rPr>
      </w:pPr>
    </w:p>
    <w:p w14:paraId="6A551D72" w14:textId="359B6155" w:rsidR="00C950E3" w:rsidRDefault="00E11FBF" w:rsidP="0033362E">
      <w:pPr>
        <w:jc w:val="center"/>
        <w:rPr>
          <w:rFonts w:ascii="gobCL" w:eastAsia="gobCL" w:hAnsi="gobCL" w:cs="gobCL"/>
          <w:b/>
          <w:sz w:val="20"/>
          <w:szCs w:val="20"/>
        </w:rPr>
      </w:pPr>
      <w:r>
        <w:rPr>
          <w:rFonts w:ascii="gobCL" w:eastAsia="gobCL" w:hAnsi="gobCL" w:cs="gobCL"/>
          <w:b/>
          <w:sz w:val="20"/>
          <w:szCs w:val="20"/>
        </w:rPr>
        <w:lastRenderedPageBreak/>
        <w:t>ANEXO N° 5</w:t>
      </w:r>
    </w:p>
    <w:p w14:paraId="5E578849" w14:textId="77777777" w:rsidR="00C950E3" w:rsidRDefault="00924C70" w:rsidP="0033362E">
      <w:pPr>
        <w:spacing w:before="240" w:after="240"/>
        <w:jc w:val="center"/>
        <w:rPr>
          <w:rFonts w:ascii="gobCL" w:eastAsia="gobCL" w:hAnsi="gobCL" w:cs="gobCL"/>
          <w:b/>
          <w:sz w:val="20"/>
          <w:szCs w:val="20"/>
          <w:u w:val="single"/>
        </w:rPr>
      </w:pPr>
      <w:r>
        <w:rPr>
          <w:rFonts w:ascii="gobCL" w:eastAsia="gobCL" w:hAnsi="gobCL" w:cs="gobCL"/>
          <w:b/>
          <w:sz w:val="20"/>
          <w:szCs w:val="20"/>
          <w:u w:val="single"/>
        </w:rPr>
        <w:t>DECLARACIÓN DE PROBIDAD</w:t>
      </w:r>
    </w:p>
    <w:tbl>
      <w:tblPr>
        <w:tblStyle w:val="1"/>
        <w:tblW w:w="8337" w:type="dxa"/>
        <w:tblInd w:w="0" w:type="dxa"/>
        <w:tblLayout w:type="fixed"/>
        <w:tblLook w:val="0400" w:firstRow="0" w:lastRow="0" w:firstColumn="0" w:lastColumn="0" w:noHBand="0" w:noVBand="1"/>
      </w:tblPr>
      <w:tblGrid>
        <w:gridCol w:w="8337"/>
      </w:tblGrid>
      <w:tr w:rsidR="00C950E3" w14:paraId="0093FAB9" w14:textId="77777777">
        <w:trPr>
          <w:trHeight w:val="8127"/>
        </w:trPr>
        <w:tc>
          <w:tcPr>
            <w:tcW w:w="8337" w:type="dxa"/>
            <w:shd w:val="clear" w:color="auto" w:fill="auto"/>
          </w:tcPr>
          <w:p w14:paraId="5F144B9C" w14:textId="77777777" w:rsidR="00C950E3" w:rsidRDefault="00924C70">
            <w:pPr>
              <w:pBdr>
                <w:top w:val="nil"/>
                <w:left w:val="nil"/>
                <w:bottom w:val="nil"/>
                <w:right w:val="nil"/>
                <w:between w:val="nil"/>
              </w:pBdr>
              <w:spacing w:line="480" w:lineRule="auto"/>
              <w:rPr>
                <w:rFonts w:ascii="gobCL" w:eastAsia="gobCL" w:hAnsi="gobCL" w:cs="gobCL"/>
                <w:color w:val="000000"/>
              </w:rPr>
            </w:pPr>
            <w:r>
              <w:rPr>
                <w:rFonts w:ascii="gobCL" w:eastAsia="gobCL" w:hAnsi="gobCL" w:cs="gobCL"/>
                <w:color w:val="000000"/>
              </w:rPr>
              <w:t>A través de la presente, Yo: _________________________________________________________</w:t>
            </w:r>
          </w:p>
          <w:p w14:paraId="28A57983" w14:textId="2940ED18" w:rsidR="00C950E3" w:rsidRDefault="00924C70">
            <w:pPr>
              <w:spacing w:before="240" w:after="240"/>
              <w:ind w:left="37"/>
              <w:jc w:val="both"/>
              <w:rPr>
                <w:rFonts w:ascii="gobCL" w:eastAsia="gobCL" w:hAnsi="gobCL" w:cs="gobCL"/>
                <w:b/>
              </w:rPr>
            </w:pPr>
            <w:r>
              <w:rPr>
                <w:rFonts w:ascii="gobCL" w:eastAsia="gobCL" w:hAnsi="gobCL" w:cs="gobCL"/>
              </w:rPr>
              <w:t xml:space="preserve">Rut:____________________________________ declaro NO afectar el principio de probidad del Programa </w:t>
            </w:r>
            <w:r w:rsidR="00E11FBF">
              <w:rPr>
                <w:rFonts w:ascii="gobCL" w:eastAsia="gobCL" w:hAnsi="gobCL" w:cs="gobCL"/>
              </w:rPr>
              <w:t>Recupera</w:t>
            </w:r>
            <w:r w:rsidR="006E47A4">
              <w:rPr>
                <w:rFonts w:ascii="gobCL" w:eastAsia="gobCL" w:hAnsi="gobCL" w:cs="gobCL"/>
              </w:rPr>
              <w:t xml:space="preserve"> Turismo</w:t>
            </w:r>
            <w:r>
              <w:rPr>
                <w:rFonts w:ascii="gobCL" w:eastAsia="gobCL" w:hAnsi="gobCL" w:cs="gobCL"/>
              </w:rPr>
              <w:t>, ni encontrarme en las condiciones señaladas por las Bases en el punto 2.2, tales como tener contrato vigente, incluso a honorarios, con Sercotec, o el Agente Operador a cargo de la convocatoria, o quienes participen en la asignación de recursos, ni ser cónyuge, conviviente civil o pariente hasta el tercer grado de consanguineidad y segundo de afinidad inclusive con el personal directivo de Sercotec, el personal del Agente Operador a cargo de la convocatoria o quienes participen en la asignación de recursos, incluido el personal de la Dirección Regional que intervenga en la convocatoria, o encontrarme en otra circunstancia que implique un conflicto de interés, incluso potencial, y en general, cualquier circunstancia que afecte el principio de probidad según las Bases del Programa.</w:t>
            </w:r>
            <w:r>
              <w:rPr>
                <w:rFonts w:ascii="gobCL" w:eastAsia="gobCL" w:hAnsi="gobCL" w:cs="gobCL"/>
              </w:rPr>
              <w:tab/>
            </w:r>
          </w:p>
          <w:p w14:paraId="6F336842" w14:textId="77777777" w:rsidR="00C950E3" w:rsidRDefault="00C950E3">
            <w:pPr>
              <w:spacing w:before="240" w:after="240"/>
              <w:jc w:val="both"/>
              <w:rPr>
                <w:rFonts w:ascii="gobCL" w:eastAsia="gobCL" w:hAnsi="gobCL" w:cs="gobCL"/>
              </w:rPr>
            </w:pPr>
          </w:p>
          <w:p w14:paraId="2233ABBB" w14:textId="77777777" w:rsidR="00C950E3" w:rsidRDefault="00C950E3">
            <w:pPr>
              <w:spacing w:before="240" w:after="240"/>
              <w:jc w:val="both"/>
              <w:rPr>
                <w:rFonts w:ascii="gobCL" w:eastAsia="gobCL" w:hAnsi="gobCL" w:cs="gobCL"/>
              </w:rPr>
            </w:pPr>
          </w:p>
          <w:p w14:paraId="334FF33C" w14:textId="77777777" w:rsidR="00C950E3" w:rsidRDefault="00C950E3">
            <w:pPr>
              <w:pBdr>
                <w:bottom w:val="single" w:sz="12" w:space="1" w:color="000000"/>
              </w:pBdr>
              <w:spacing w:before="240" w:after="240"/>
              <w:jc w:val="both"/>
              <w:rPr>
                <w:rFonts w:ascii="gobCL" w:eastAsia="gobCL" w:hAnsi="gobCL" w:cs="gobCL"/>
              </w:rPr>
            </w:pPr>
          </w:p>
          <w:p w14:paraId="1D331785" w14:textId="77777777" w:rsidR="00C950E3" w:rsidRDefault="00924C70">
            <w:pPr>
              <w:spacing w:before="240" w:after="240"/>
              <w:jc w:val="both"/>
              <w:rPr>
                <w:rFonts w:ascii="gobCL" w:eastAsia="gobCL" w:hAnsi="gobCL" w:cs="gobCL"/>
              </w:rPr>
            </w:pPr>
            <w:r>
              <w:rPr>
                <w:rFonts w:ascii="gobCL" w:eastAsia="gobCL" w:hAnsi="gobCL" w:cs="gobCL"/>
              </w:rPr>
              <w:t>Beneficiario/a:</w:t>
            </w:r>
          </w:p>
          <w:p w14:paraId="4C1A112C" w14:textId="77777777" w:rsidR="00C950E3" w:rsidRDefault="00C950E3">
            <w:pPr>
              <w:spacing w:before="240" w:after="240"/>
              <w:jc w:val="both"/>
              <w:rPr>
                <w:rFonts w:ascii="gobCL" w:eastAsia="gobCL" w:hAnsi="gobCL" w:cs="gobCL"/>
              </w:rPr>
            </w:pPr>
          </w:p>
          <w:p w14:paraId="1F11A63E" w14:textId="77777777" w:rsidR="00C950E3" w:rsidRDefault="00924C70">
            <w:pPr>
              <w:spacing w:before="240" w:after="240"/>
              <w:jc w:val="both"/>
              <w:rPr>
                <w:rFonts w:ascii="gobCL" w:eastAsia="gobCL" w:hAnsi="gobCL" w:cs="gobCL"/>
              </w:rPr>
            </w:pPr>
            <w:r>
              <w:rPr>
                <w:rFonts w:ascii="gobCL" w:eastAsia="gobCL" w:hAnsi="gobCL" w:cs="gobCL"/>
              </w:rPr>
              <w:t>Sr./a:………………………………………………………………….</w:t>
            </w:r>
          </w:p>
          <w:p w14:paraId="03236986" w14:textId="77777777" w:rsidR="00C950E3" w:rsidRDefault="00C950E3">
            <w:pPr>
              <w:spacing w:before="240" w:after="240"/>
              <w:jc w:val="both"/>
              <w:rPr>
                <w:rFonts w:ascii="gobCL" w:eastAsia="gobCL" w:hAnsi="gobCL" w:cs="gobCL"/>
              </w:rPr>
            </w:pPr>
          </w:p>
        </w:tc>
      </w:tr>
    </w:tbl>
    <w:p w14:paraId="480631CC" w14:textId="77777777" w:rsidR="00C950E3" w:rsidRDefault="00C950E3">
      <w:pPr>
        <w:rPr>
          <w:rFonts w:ascii="gobCL" w:eastAsia="gobCL" w:hAnsi="gobCL" w:cs="gobCL"/>
          <w:sz w:val="20"/>
          <w:szCs w:val="20"/>
        </w:rPr>
      </w:pPr>
    </w:p>
    <w:p w14:paraId="30B13E7D" w14:textId="77777777" w:rsidR="00C950E3" w:rsidRDefault="00C950E3">
      <w:pPr>
        <w:jc w:val="center"/>
        <w:rPr>
          <w:rFonts w:ascii="gobCL" w:eastAsia="gobCL" w:hAnsi="gobCL" w:cs="gobCL"/>
          <w:b/>
          <w:sz w:val="20"/>
          <w:szCs w:val="20"/>
        </w:rPr>
      </w:pPr>
    </w:p>
    <w:p w14:paraId="1AB710E9" w14:textId="77777777" w:rsidR="00C950E3" w:rsidRDefault="00C950E3">
      <w:pPr>
        <w:jc w:val="center"/>
        <w:rPr>
          <w:rFonts w:ascii="gobCL" w:eastAsia="gobCL" w:hAnsi="gobCL" w:cs="gobCL"/>
          <w:b/>
          <w:sz w:val="20"/>
          <w:szCs w:val="20"/>
        </w:rPr>
      </w:pPr>
    </w:p>
    <w:p w14:paraId="7C1089C4" w14:textId="77777777" w:rsidR="00C950E3" w:rsidRDefault="00C950E3">
      <w:pPr>
        <w:jc w:val="center"/>
        <w:rPr>
          <w:rFonts w:ascii="gobCL" w:eastAsia="gobCL" w:hAnsi="gobCL" w:cs="gobCL"/>
          <w:b/>
          <w:sz w:val="20"/>
          <w:szCs w:val="20"/>
        </w:rPr>
      </w:pPr>
    </w:p>
    <w:p w14:paraId="21821D37" w14:textId="77777777" w:rsidR="00C950E3" w:rsidRDefault="00C950E3">
      <w:pPr>
        <w:jc w:val="center"/>
        <w:rPr>
          <w:rFonts w:ascii="gobCL" w:eastAsia="gobCL" w:hAnsi="gobCL" w:cs="gobCL"/>
          <w:b/>
          <w:sz w:val="20"/>
          <w:szCs w:val="20"/>
        </w:rPr>
      </w:pPr>
    </w:p>
    <w:p w14:paraId="085F3FDE" w14:textId="77777777" w:rsidR="007E2034" w:rsidRDefault="007E2034">
      <w:pPr>
        <w:jc w:val="center"/>
        <w:rPr>
          <w:rFonts w:ascii="gobCL" w:eastAsia="gobCL" w:hAnsi="gobCL" w:cs="gobCL"/>
          <w:b/>
          <w:sz w:val="20"/>
          <w:szCs w:val="20"/>
        </w:rPr>
      </w:pPr>
    </w:p>
    <w:p w14:paraId="35FC6879" w14:textId="77777777" w:rsidR="007E2034" w:rsidRDefault="007E2034">
      <w:pPr>
        <w:jc w:val="center"/>
        <w:rPr>
          <w:rFonts w:ascii="gobCL" w:eastAsia="gobCL" w:hAnsi="gobCL" w:cs="gobCL"/>
          <w:b/>
          <w:sz w:val="20"/>
          <w:szCs w:val="20"/>
        </w:rPr>
      </w:pPr>
    </w:p>
    <w:p w14:paraId="63FA4B64" w14:textId="77777777" w:rsidR="007E2034" w:rsidRDefault="007E2034">
      <w:pPr>
        <w:jc w:val="center"/>
        <w:rPr>
          <w:rFonts w:ascii="gobCL" w:eastAsia="gobCL" w:hAnsi="gobCL" w:cs="gobCL"/>
          <w:b/>
          <w:sz w:val="20"/>
          <w:szCs w:val="20"/>
        </w:rPr>
      </w:pPr>
    </w:p>
    <w:p w14:paraId="5505B6B6" w14:textId="6039BAF6" w:rsidR="007E2034" w:rsidRDefault="007E2034">
      <w:pPr>
        <w:jc w:val="center"/>
        <w:rPr>
          <w:rFonts w:ascii="gobCL" w:eastAsia="gobCL" w:hAnsi="gobCL" w:cs="gobCL"/>
          <w:b/>
          <w:sz w:val="20"/>
          <w:szCs w:val="20"/>
        </w:rPr>
      </w:pPr>
    </w:p>
    <w:p w14:paraId="740D299F" w14:textId="1EE1D397" w:rsidR="00C950E3" w:rsidRDefault="00E11FBF">
      <w:pPr>
        <w:jc w:val="center"/>
        <w:rPr>
          <w:rFonts w:ascii="gobCL" w:eastAsia="gobCL" w:hAnsi="gobCL" w:cs="gobCL"/>
          <w:b/>
          <w:sz w:val="20"/>
          <w:szCs w:val="20"/>
        </w:rPr>
      </w:pPr>
      <w:r>
        <w:rPr>
          <w:rFonts w:ascii="gobCL" w:eastAsia="gobCL" w:hAnsi="gobCL" w:cs="gobCL"/>
          <w:b/>
          <w:sz w:val="20"/>
          <w:szCs w:val="20"/>
        </w:rPr>
        <w:lastRenderedPageBreak/>
        <w:t>ANEXO N°6</w:t>
      </w:r>
    </w:p>
    <w:p w14:paraId="3802A9E7" w14:textId="77777777" w:rsidR="00C950E3" w:rsidRDefault="00924C70">
      <w:pPr>
        <w:jc w:val="center"/>
        <w:rPr>
          <w:rFonts w:ascii="gobCL" w:eastAsia="gobCL" w:hAnsi="gobCL" w:cs="gobCL"/>
          <w:b/>
          <w:sz w:val="20"/>
          <w:szCs w:val="20"/>
        </w:rPr>
      </w:pPr>
      <w:r>
        <w:rPr>
          <w:rFonts w:ascii="gobCL" w:eastAsia="gobCL" w:hAnsi="gobCL" w:cs="gobCL"/>
          <w:b/>
          <w:sz w:val="20"/>
          <w:szCs w:val="20"/>
        </w:rPr>
        <w:t>DECLARACIÓN JURADA SIMPLE DE NO DUPLICIDAD DE LOS GASTOS</w:t>
      </w:r>
    </w:p>
    <w:p w14:paraId="593CE78C" w14:textId="77777777" w:rsidR="00C950E3" w:rsidRDefault="00C950E3">
      <w:pPr>
        <w:rPr>
          <w:rFonts w:ascii="gobCL" w:eastAsia="gobCL" w:hAnsi="gobCL" w:cs="gobCL"/>
          <w:b/>
          <w:sz w:val="20"/>
          <w:szCs w:val="20"/>
        </w:rPr>
      </w:pPr>
    </w:p>
    <w:p w14:paraId="108BBD87" w14:textId="77777777" w:rsidR="00C950E3" w:rsidRDefault="00924C70">
      <w:pPr>
        <w:jc w:val="both"/>
        <w:rPr>
          <w:rFonts w:ascii="gobCL" w:eastAsia="gobCL" w:hAnsi="gobCL" w:cs="gobCL"/>
          <w:sz w:val="20"/>
          <w:szCs w:val="20"/>
        </w:rPr>
      </w:pPr>
      <w:r>
        <w:rPr>
          <w:rFonts w:ascii="gobCL" w:eastAsia="gobCL" w:hAnsi="gobCL" w:cs="gobCL"/>
          <w:sz w:val="20"/>
          <w:szCs w:val="20"/>
        </w:rPr>
        <w:t>A través de la presente, Yo: _________________________________________________________</w:t>
      </w:r>
    </w:p>
    <w:p w14:paraId="5BF2AB73" w14:textId="04F10413" w:rsidR="00C950E3" w:rsidRDefault="00924C70">
      <w:pPr>
        <w:jc w:val="both"/>
        <w:rPr>
          <w:rFonts w:ascii="gobCL" w:eastAsia="gobCL" w:hAnsi="gobCL" w:cs="gobCL"/>
          <w:sz w:val="20"/>
          <w:szCs w:val="20"/>
        </w:rPr>
      </w:pPr>
      <w:r>
        <w:rPr>
          <w:rFonts w:ascii="gobCL" w:eastAsia="gobCL" w:hAnsi="gobCL" w:cs="gobCL"/>
          <w:sz w:val="20"/>
          <w:szCs w:val="20"/>
        </w:rPr>
        <w:t xml:space="preserve">Rut: ____________________________________ declaro que los gastos que rendiré en la presente convocatoria </w:t>
      </w:r>
      <w:r>
        <w:rPr>
          <w:rFonts w:ascii="gobCL" w:eastAsia="gobCL" w:hAnsi="gobCL" w:cs="gobCL"/>
          <w:b/>
          <w:sz w:val="20"/>
          <w:szCs w:val="20"/>
        </w:rPr>
        <w:t>NO</w:t>
      </w:r>
      <w:r>
        <w:rPr>
          <w:rFonts w:ascii="gobCL" w:eastAsia="gobCL" w:hAnsi="gobCL" w:cs="gobCL"/>
          <w:sz w:val="20"/>
          <w:szCs w:val="20"/>
        </w:rPr>
        <w:t xml:space="preserve"> han sido rendidos en ninguna convocatoria anterior de Sercotec, CORFO o de algún otro organismo público, que haya implicado la entrega a mi beneficio o de la persona jurídica que represento, de un subsidio otorgado con fondos públicos.</w:t>
      </w:r>
      <w:r>
        <w:rPr>
          <w:rFonts w:ascii="gobCL" w:eastAsia="gobCL" w:hAnsi="gobCL" w:cs="gobCL"/>
          <w:sz w:val="20"/>
          <w:szCs w:val="20"/>
        </w:rPr>
        <w:tab/>
      </w:r>
    </w:p>
    <w:p w14:paraId="07A83897" w14:textId="77777777" w:rsidR="00C950E3" w:rsidRDefault="00C950E3">
      <w:pPr>
        <w:jc w:val="both"/>
        <w:rPr>
          <w:rFonts w:ascii="gobCL" w:eastAsia="gobCL" w:hAnsi="gobCL" w:cs="gobCL"/>
          <w:sz w:val="20"/>
          <w:szCs w:val="20"/>
        </w:rPr>
      </w:pPr>
    </w:p>
    <w:p w14:paraId="5B8FBC37" w14:textId="77777777" w:rsidR="00C950E3" w:rsidRDefault="00C950E3">
      <w:pPr>
        <w:jc w:val="both"/>
        <w:rPr>
          <w:rFonts w:ascii="gobCL" w:eastAsia="gobCL" w:hAnsi="gobCL" w:cs="gobCL"/>
          <w:sz w:val="20"/>
          <w:szCs w:val="20"/>
        </w:rPr>
      </w:pPr>
    </w:p>
    <w:p w14:paraId="34346F22" w14:textId="77777777" w:rsidR="00C950E3" w:rsidRDefault="00C950E3">
      <w:pPr>
        <w:jc w:val="both"/>
        <w:rPr>
          <w:rFonts w:ascii="gobCL" w:eastAsia="gobCL" w:hAnsi="gobCL" w:cs="gobCL"/>
          <w:sz w:val="20"/>
          <w:szCs w:val="20"/>
        </w:rPr>
      </w:pPr>
    </w:p>
    <w:p w14:paraId="5A984D6E" w14:textId="77777777" w:rsidR="00C950E3" w:rsidRDefault="00924C70">
      <w:pPr>
        <w:jc w:val="both"/>
        <w:rPr>
          <w:rFonts w:ascii="gobCL" w:eastAsia="gobCL" w:hAnsi="gobCL" w:cs="gobCL"/>
          <w:sz w:val="20"/>
          <w:szCs w:val="20"/>
        </w:rPr>
      </w:pPr>
      <w:r>
        <w:rPr>
          <w:rFonts w:ascii="gobCL" w:eastAsia="gobCL" w:hAnsi="gobCL" w:cs="gobCL"/>
          <w:sz w:val="20"/>
          <w:szCs w:val="20"/>
        </w:rPr>
        <w:t>Beneficiario/a:</w:t>
      </w:r>
    </w:p>
    <w:p w14:paraId="1FDF6C40" w14:textId="77777777" w:rsidR="00A45FB2" w:rsidRDefault="00A45FB2">
      <w:pPr>
        <w:jc w:val="both"/>
        <w:rPr>
          <w:rFonts w:ascii="gobCL" w:eastAsia="gobCL" w:hAnsi="gobCL" w:cs="gobCL"/>
          <w:sz w:val="20"/>
          <w:szCs w:val="20"/>
        </w:rPr>
      </w:pPr>
      <w:r>
        <w:rPr>
          <w:rFonts w:ascii="gobCL" w:eastAsia="gobCL" w:hAnsi="gobCL" w:cs="gobCL"/>
          <w:sz w:val="20"/>
          <w:szCs w:val="20"/>
        </w:rPr>
        <w:t>Fecha:</w:t>
      </w:r>
    </w:p>
    <w:p w14:paraId="59488D51" w14:textId="77777777" w:rsidR="00C950E3" w:rsidRDefault="00C950E3">
      <w:pPr>
        <w:rPr>
          <w:rFonts w:ascii="gobCL" w:eastAsia="gobCL" w:hAnsi="gobCL" w:cs="gobCL"/>
          <w:b/>
          <w:sz w:val="20"/>
          <w:szCs w:val="20"/>
        </w:rPr>
      </w:pPr>
    </w:p>
    <w:p w14:paraId="4F6253DC" w14:textId="77777777" w:rsidR="00C950E3" w:rsidRDefault="00C950E3">
      <w:pPr>
        <w:jc w:val="center"/>
        <w:rPr>
          <w:rFonts w:ascii="gobCL" w:eastAsia="gobCL" w:hAnsi="gobCL" w:cs="gobCL"/>
          <w:b/>
          <w:sz w:val="20"/>
          <w:szCs w:val="20"/>
        </w:rPr>
      </w:pPr>
    </w:p>
    <w:p w14:paraId="0A380D4B" w14:textId="77777777" w:rsidR="00C950E3" w:rsidRDefault="00C950E3">
      <w:pPr>
        <w:jc w:val="center"/>
        <w:rPr>
          <w:rFonts w:ascii="gobCL" w:eastAsia="gobCL" w:hAnsi="gobCL" w:cs="gobCL"/>
          <w:b/>
          <w:sz w:val="20"/>
          <w:szCs w:val="20"/>
        </w:rPr>
      </w:pPr>
    </w:p>
    <w:p w14:paraId="2362BF14" w14:textId="77777777" w:rsidR="00C950E3" w:rsidRDefault="00C950E3">
      <w:pPr>
        <w:jc w:val="center"/>
        <w:rPr>
          <w:rFonts w:ascii="gobCL" w:eastAsia="gobCL" w:hAnsi="gobCL" w:cs="gobCL"/>
          <w:b/>
          <w:sz w:val="20"/>
          <w:szCs w:val="20"/>
        </w:rPr>
      </w:pPr>
    </w:p>
    <w:p w14:paraId="1E492B06" w14:textId="77777777" w:rsidR="00C950E3" w:rsidRDefault="00924C70">
      <w:pPr>
        <w:rPr>
          <w:rFonts w:ascii="gobCL" w:eastAsia="gobCL" w:hAnsi="gobCL" w:cs="gobCL"/>
        </w:rPr>
      </w:pPr>
      <w:r>
        <w:rPr>
          <w:rFonts w:ascii="gobCL" w:eastAsia="gobCL" w:hAnsi="gobCL" w:cs="gobCL"/>
        </w:rPr>
        <w:t xml:space="preserve"> </w:t>
      </w:r>
    </w:p>
    <w:p w14:paraId="780446F7" w14:textId="3E104F16" w:rsidR="00B4230D" w:rsidRDefault="00B4230D">
      <w:pPr>
        <w:rPr>
          <w:rFonts w:ascii="gobCL" w:eastAsia="gobCL" w:hAnsi="gobCL" w:cs="gobCL"/>
        </w:rPr>
      </w:pPr>
    </w:p>
    <w:p w14:paraId="12B6E187" w14:textId="0CF6A60D" w:rsidR="00811CCC" w:rsidRDefault="00811CCC">
      <w:pPr>
        <w:rPr>
          <w:rFonts w:ascii="gobCL" w:eastAsia="gobCL" w:hAnsi="gobCL" w:cs="gobCL"/>
        </w:rPr>
      </w:pPr>
    </w:p>
    <w:p w14:paraId="6D4D086D" w14:textId="3F493748" w:rsidR="00811CCC" w:rsidRDefault="00811CCC">
      <w:pPr>
        <w:rPr>
          <w:rFonts w:ascii="gobCL" w:eastAsia="gobCL" w:hAnsi="gobCL" w:cs="gobCL"/>
        </w:rPr>
      </w:pPr>
    </w:p>
    <w:p w14:paraId="76DA9E65" w14:textId="3BFB6F58" w:rsidR="00811CCC" w:rsidRDefault="00811CCC">
      <w:pPr>
        <w:rPr>
          <w:rFonts w:ascii="gobCL" w:eastAsia="gobCL" w:hAnsi="gobCL" w:cs="gobCL"/>
        </w:rPr>
      </w:pPr>
    </w:p>
    <w:p w14:paraId="37EB571D" w14:textId="5A79CCB3" w:rsidR="00811CCC" w:rsidRDefault="00811CCC">
      <w:pPr>
        <w:rPr>
          <w:rFonts w:ascii="gobCL" w:eastAsia="gobCL" w:hAnsi="gobCL" w:cs="gobCL"/>
        </w:rPr>
      </w:pPr>
    </w:p>
    <w:p w14:paraId="0DAECEB7" w14:textId="063CF43D" w:rsidR="00811CCC" w:rsidRDefault="00811CCC">
      <w:pPr>
        <w:rPr>
          <w:rFonts w:ascii="gobCL" w:eastAsia="gobCL" w:hAnsi="gobCL" w:cs="gobCL"/>
        </w:rPr>
      </w:pPr>
    </w:p>
    <w:p w14:paraId="6B726CA6" w14:textId="1FBF07C1" w:rsidR="00811CCC" w:rsidRDefault="00811CCC">
      <w:pPr>
        <w:rPr>
          <w:rFonts w:ascii="gobCL" w:eastAsia="gobCL" w:hAnsi="gobCL" w:cs="gobCL"/>
        </w:rPr>
      </w:pPr>
    </w:p>
    <w:p w14:paraId="7E993CDE" w14:textId="57C114F8" w:rsidR="00811CCC" w:rsidRDefault="00811CCC">
      <w:pPr>
        <w:rPr>
          <w:rFonts w:ascii="gobCL" w:eastAsia="gobCL" w:hAnsi="gobCL" w:cs="gobCL"/>
        </w:rPr>
      </w:pPr>
    </w:p>
    <w:p w14:paraId="254E65E8" w14:textId="4BA839C4" w:rsidR="00811CCC" w:rsidRDefault="00811CCC">
      <w:pPr>
        <w:rPr>
          <w:rFonts w:ascii="gobCL" w:eastAsia="gobCL" w:hAnsi="gobCL" w:cs="gobCL"/>
        </w:rPr>
      </w:pPr>
    </w:p>
    <w:p w14:paraId="0FBCEECB" w14:textId="5E21AC60" w:rsidR="00811CCC" w:rsidRDefault="00811CCC">
      <w:pPr>
        <w:rPr>
          <w:rFonts w:ascii="gobCL" w:eastAsia="gobCL" w:hAnsi="gobCL" w:cs="gobCL"/>
        </w:rPr>
      </w:pPr>
    </w:p>
    <w:p w14:paraId="4CDEB56B" w14:textId="16E29BD8" w:rsidR="00811CCC" w:rsidRDefault="00811CCC">
      <w:pPr>
        <w:rPr>
          <w:rFonts w:ascii="gobCL" w:eastAsia="gobCL" w:hAnsi="gobCL" w:cs="gobCL"/>
        </w:rPr>
      </w:pPr>
    </w:p>
    <w:p w14:paraId="0E817C5F" w14:textId="188D0641" w:rsidR="00811CCC" w:rsidRDefault="00811CCC">
      <w:pPr>
        <w:rPr>
          <w:rFonts w:ascii="gobCL" w:eastAsia="gobCL" w:hAnsi="gobCL" w:cs="gobCL"/>
        </w:rPr>
      </w:pPr>
    </w:p>
    <w:p w14:paraId="7535B8DD" w14:textId="2901DA8A" w:rsidR="00811CCC" w:rsidRDefault="00811CCC">
      <w:pPr>
        <w:rPr>
          <w:rFonts w:ascii="gobCL" w:eastAsia="gobCL" w:hAnsi="gobCL" w:cs="gobCL"/>
        </w:rPr>
      </w:pPr>
    </w:p>
    <w:p w14:paraId="4729BB78" w14:textId="2709D48B" w:rsidR="00811CCC" w:rsidRDefault="00811CCC">
      <w:pPr>
        <w:rPr>
          <w:rFonts w:ascii="gobCL" w:eastAsia="gobCL" w:hAnsi="gobCL" w:cs="gobCL"/>
        </w:rPr>
      </w:pPr>
    </w:p>
    <w:p w14:paraId="64DA4D88" w14:textId="017A16D2" w:rsidR="007A1FC9" w:rsidRPr="0057057B" w:rsidRDefault="00E11FBF" w:rsidP="0057057B">
      <w:pPr>
        <w:jc w:val="center"/>
        <w:rPr>
          <w:rFonts w:ascii="gobCL" w:eastAsia="gobCL" w:hAnsi="gobCL" w:cs="gobCL"/>
          <w:b/>
        </w:rPr>
      </w:pPr>
      <w:r>
        <w:rPr>
          <w:rFonts w:ascii="gobCL" w:eastAsia="gobCL" w:hAnsi="gobCL" w:cs="gobCL"/>
          <w:b/>
        </w:rPr>
        <w:lastRenderedPageBreak/>
        <w:t>ANEXO N° 7</w:t>
      </w:r>
    </w:p>
    <w:p w14:paraId="4E20D575" w14:textId="31782AAC" w:rsidR="007A1FC9" w:rsidRDefault="007A1FC9" w:rsidP="0057057B">
      <w:pPr>
        <w:jc w:val="center"/>
        <w:rPr>
          <w:rFonts w:ascii="gobCL" w:eastAsia="gobCL" w:hAnsi="gobCL" w:cs="gobCL"/>
          <w:b/>
        </w:rPr>
      </w:pPr>
      <w:r w:rsidRPr="0057057B">
        <w:rPr>
          <w:rFonts w:ascii="gobCL" w:eastAsia="gobCL" w:hAnsi="gobCL" w:cs="gobCL"/>
          <w:b/>
        </w:rPr>
        <w:t xml:space="preserve">DECLARACIÓN JURADA SIMPLE </w:t>
      </w:r>
      <w:r w:rsidR="0057057B" w:rsidRPr="0057057B">
        <w:rPr>
          <w:rFonts w:ascii="gobCL" w:eastAsia="gobCL" w:hAnsi="gobCL" w:cs="gobCL"/>
          <w:b/>
        </w:rPr>
        <w:t>NO HABER SIDO CONDENADO/A POR PRÁCTICAS ANTISINDICALES Y/O POR INFRACCIÓN A LOS DERECHOS FUNDAMENTALES DEL TRABAJADOR</w:t>
      </w:r>
    </w:p>
    <w:p w14:paraId="6A09DC2D" w14:textId="1750A66F" w:rsidR="0057057B" w:rsidRDefault="0057057B" w:rsidP="0057057B">
      <w:pPr>
        <w:rPr>
          <w:rFonts w:ascii="gobCL" w:eastAsia="gobCL" w:hAnsi="gobCL" w:cs="gobCL"/>
          <w:b/>
        </w:rPr>
      </w:pPr>
    </w:p>
    <w:p w14:paraId="0C0D9C03" w14:textId="2594E566" w:rsidR="0057057B" w:rsidRDefault="0057057B" w:rsidP="00C17BD2">
      <w:pPr>
        <w:jc w:val="both"/>
        <w:rPr>
          <w:rFonts w:ascii="gobCL" w:eastAsia="gobCL" w:hAnsi="gobCL" w:cs="gobCL"/>
        </w:rPr>
      </w:pPr>
      <w:r>
        <w:rPr>
          <w:rFonts w:ascii="gobCL" w:eastAsia="gobCL" w:hAnsi="gobCL" w:cs="gobCL"/>
        </w:rPr>
        <w:t>Yo ____________________, Rut __________________ (para el caso de personas jurídicas, se debe agregar Representante Legal de la empresa ______________, Rut _______________, declaro bajo juramento que la empresa que represento no ha sido condenada por prácticas antisindicales o infracción a los derechos fundamentales de los trabajadores durante los últimos 2 años</w:t>
      </w:r>
      <w:r w:rsidR="00C17BD2">
        <w:rPr>
          <w:rFonts w:ascii="gobCL" w:eastAsia="gobCL" w:hAnsi="gobCL" w:cs="gobCL"/>
        </w:rPr>
        <w:t xml:space="preserve"> desde la </w:t>
      </w:r>
      <w:r w:rsidR="00EC337B">
        <w:rPr>
          <w:rFonts w:ascii="gobCL" w:eastAsia="gobCL" w:hAnsi="gobCL" w:cs="gobCL"/>
        </w:rPr>
        <w:t>firma del contrato</w:t>
      </w:r>
      <w:r>
        <w:rPr>
          <w:rFonts w:ascii="gobCL" w:eastAsia="gobCL" w:hAnsi="gobCL" w:cs="gobCL"/>
        </w:rPr>
        <w:t>.</w:t>
      </w:r>
    </w:p>
    <w:p w14:paraId="6D72843B" w14:textId="111AD300" w:rsidR="0057057B" w:rsidRDefault="0057057B" w:rsidP="0057057B">
      <w:pPr>
        <w:rPr>
          <w:rFonts w:ascii="gobCL" w:eastAsia="gobCL" w:hAnsi="gobCL" w:cs="gobCL"/>
        </w:rPr>
      </w:pPr>
    </w:p>
    <w:p w14:paraId="4D1D6AA9" w14:textId="7C91B00E" w:rsidR="0057057B" w:rsidRDefault="0057057B" w:rsidP="0057057B">
      <w:pPr>
        <w:rPr>
          <w:rFonts w:ascii="gobCL" w:eastAsia="gobCL" w:hAnsi="gobCL" w:cs="gobCL"/>
        </w:rPr>
      </w:pPr>
    </w:p>
    <w:p w14:paraId="0A4D2989" w14:textId="77777777" w:rsidR="0057057B" w:rsidRDefault="0057057B" w:rsidP="00C17BD2">
      <w:pPr>
        <w:jc w:val="center"/>
        <w:rPr>
          <w:rFonts w:ascii="gobCL" w:eastAsia="gobCL" w:hAnsi="gobCL" w:cs="gobCL"/>
          <w:b/>
        </w:rPr>
      </w:pPr>
    </w:p>
    <w:p w14:paraId="0A5D3BB5" w14:textId="77777777" w:rsidR="0057057B" w:rsidRDefault="0057057B" w:rsidP="00C17BD2">
      <w:pPr>
        <w:jc w:val="center"/>
        <w:rPr>
          <w:rFonts w:ascii="gobCL" w:eastAsia="gobCL" w:hAnsi="gobCL" w:cs="gobCL"/>
          <w:b/>
        </w:rPr>
      </w:pPr>
    </w:p>
    <w:p w14:paraId="6053AF93" w14:textId="77777777" w:rsidR="0057057B" w:rsidRDefault="0057057B" w:rsidP="00C17BD2">
      <w:pPr>
        <w:jc w:val="center"/>
        <w:rPr>
          <w:rFonts w:ascii="gobCL" w:eastAsia="gobCL" w:hAnsi="gobCL" w:cs="gobCL"/>
          <w:b/>
        </w:rPr>
      </w:pPr>
    </w:p>
    <w:p w14:paraId="7C1C010B" w14:textId="35C84D8B" w:rsidR="0057057B" w:rsidRPr="00C17BD2" w:rsidRDefault="0057057B" w:rsidP="00C17BD2">
      <w:pPr>
        <w:jc w:val="center"/>
        <w:rPr>
          <w:rFonts w:ascii="gobCL" w:eastAsia="gobCL" w:hAnsi="gobCL" w:cs="gobCL"/>
          <w:b/>
        </w:rPr>
      </w:pPr>
      <w:r w:rsidRPr="00C17BD2">
        <w:rPr>
          <w:rFonts w:ascii="gobCL" w:eastAsia="gobCL" w:hAnsi="gobCL" w:cs="gobCL"/>
          <w:b/>
        </w:rPr>
        <w:t>NOMBRE Y FIRMA</w:t>
      </w:r>
    </w:p>
    <w:p w14:paraId="4F5FDB79" w14:textId="058391B1" w:rsidR="0057057B" w:rsidRDefault="0057057B" w:rsidP="0057057B">
      <w:pPr>
        <w:rPr>
          <w:rFonts w:ascii="gobCL" w:eastAsia="gobCL" w:hAnsi="gobCL" w:cs="gobCL"/>
        </w:rPr>
      </w:pPr>
    </w:p>
    <w:p w14:paraId="2378ED5F" w14:textId="71372695" w:rsidR="0057057B" w:rsidRDefault="0057057B" w:rsidP="0057057B">
      <w:pPr>
        <w:rPr>
          <w:rFonts w:ascii="gobCL" w:eastAsia="gobCL" w:hAnsi="gobCL" w:cs="gobCL"/>
        </w:rPr>
      </w:pPr>
    </w:p>
    <w:p w14:paraId="6BD0107F" w14:textId="32234857" w:rsidR="0057057B" w:rsidRDefault="0057057B" w:rsidP="0057057B">
      <w:pPr>
        <w:rPr>
          <w:rFonts w:ascii="gobCL" w:eastAsia="gobCL" w:hAnsi="gobCL" w:cs="gobCL"/>
        </w:rPr>
      </w:pPr>
      <w:r>
        <w:rPr>
          <w:rFonts w:ascii="gobCL" w:eastAsia="gobCL" w:hAnsi="gobCL" w:cs="gobCL"/>
        </w:rPr>
        <w:t>Ciudad, fecha.</w:t>
      </w:r>
    </w:p>
    <w:p w14:paraId="23DDDAAD" w14:textId="77777777" w:rsidR="0057057B" w:rsidRPr="0057057B" w:rsidRDefault="0057057B" w:rsidP="0057057B">
      <w:pPr>
        <w:rPr>
          <w:rFonts w:ascii="gobCL" w:eastAsia="gobCL" w:hAnsi="gobCL" w:cs="gobCL"/>
        </w:rPr>
      </w:pPr>
    </w:p>
    <w:p w14:paraId="32BF9FD6" w14:textId="7C6397A6" w:rsidR="007A1FC9" w:rsidRDefault="007A1FC9">
      <w:pPr>
        <w:rPr>
          <w:rFonts w:ascii="gobCL" w:eastAsia="gobCL" w:hAnsi="gobCL" w:cs="gobCL"/>
        </w:rPr>
      </w:pPr>
    </w:p>
    <w:p w14:paraId="13BDC361" w14:textId="77777777" w:rsidR="007A1FC9" w:rsidRDefault="007A1FC9">
      <w:pPr>
        <w:rPr>
          <w:rFonts w:ascii="gobCL" w:eastAsia="gobCL" w:hAnsi="gobCL" w:cs="gobCL"/>
        </w:rPr>
      </w:pPr>
    </w:p>
    <w:p w14:paraId="0B501087" w14:textId="1996D0CE" w:rsidR="006478B3" w:rsidRDefault="006478B3">
      <w:pPr>
        <w:rPr>
          <w:rFonts w:ascii="gobCL" w:eastAsia="gobCL" w:hAnsi="gobCL" w:cs="gobCL"/>
        </w:rPr>
      </w:pPr>
    </w:p>
    <w:p w14:paraId="3C68FE3F" w14:textId="2595BBDF" w:rsidR="001809B6" w:rsidRPr="00CD6B29" w:rsidRDefault="001809B6" w:rsidP="00ED134A">
      <w:pPr>
        <w:rPr>
          <w:rFonts w:ascii="gobCL" w:eastAsia="gobCL" w:hAnsi="gobCL" w:cs="gobCL"/>
          <w:sz w:val="16"/>
          <w:szCs w:val="16"/>
          <w:u w:val="single"/>
        </w:rPr>
      </w:pPr>
    </w:p>
    <w:sectPr w:rsidR="001809B6" w:rsidRPr="00CD6B29" w:rsidSect="0033362E">
      <w:pgSz w:w="12240" w:h="15840" w:code="1"/>
      <w:pgMar w:top="1417" w:right="1701" w:bottom="1417" w:left="1701"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778008" w14:textId="77777777" w:rsidR="008D1A95" w:rsidRDefault="008D1A95" w:rsidP="00BD3964">
      <w:pPr>
        <w:spacing w:after="0" w:line="240" w:lineRule="auto"/>
      </w:pPr>
      <w:r>
        <w:separator/>
      </w:r>
    </w:p>
  </w:endnote>
  <w:endnote w:type="continuationSeparator" w:id="0">
    <w:p w14:paraId="36FC3574" w14:textId="77777777" w:rsidR="008D1A95" w:rsidRDefault="008D1A95" w:rsidP="00BD39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29C8D5" w14:textId="77777777" w:rsidR="008D1A95" w:rsidRDefault="008D1A95" w:rsidP="00BD3964">
      <w:pPr>
        <w:spacing w:after="0" w:line="240" w:lineRule="auto"/>
      </w:pPr>
      <w:r>
        <w:separator/>
      </w:r>
    </w:p>
  </w:footnote>
  <w:footnote w:type="continuationSeparator" w:id="0">
    <w:p w14:paraId="282D1BA3" w14:textId="77777777" w:rsidR="008D1A95" w:rsidRDefault="008D1A95" w:rsidP="00BD3964">
      <w:pPr>
        <w:spacing w:after="0" w:line="240" w:lineRule="auto"/>
      </w:pPr>
      <w:r>
        <w:continuationSeparator/>
      </w:r>
    </w:p>
  </w:footnote>
  <w:footnote w:id="1">
    <w:p w14:paraId="0F0CF7AA" w14:textId="77777777" w:rsidR="006F1CDB" w:rsidRPr="002E7EE6" w:rsidRDefault="006F1CDB" w:rsidP="00C74AE4">
      <w:pPr>
        <w:pStyle w:val="Textonotapie"/>
        <w:rPr>
          <w:b/>
        </w:rPr>
      </w:pPr>
      <w:r>
        <w:rPr>
          <w:rStyle w:val="Refdenotaalpie"/>
        </w:rPr>
        <w:footnoteRef/>
      </w:r>
      <w:r>
        <w:t xml:space="preserve"> </w:t>
      </w:r>
      <w:r w:rsidRPr="002E7EE6">
        <w:t>El detalle de cada ítem y su desagregación por sub ítem se presentan en Anexo N° 2.</w:t>
      </w:r>
      <w:r w:rsidRPr="002E7EE6">
        <w:rPr>
          <w:b/>
        </w:rPr>
        <w:t xml:space="preserve"> </w:t>
      </w:r>
    </w:p>
    <w:p w14:paraId="7F85FCD6" w14:textId="77777777" w:rsidR="006F1CDB" w:rsidRPr="002E7EE6" w:rsidRDefault="006F1CDB" w:rsidP="00C74AE4">
      <w:pPr>
        <w:pStyle w:val="Textonotapie"/>
        <w:rPr>
          <w:lang w:val="es-419"/>
        </w:rPr>
      </w:pPr>
    </w:p>
  </w:footnote>
  <w:footnote w:id="2">
    <w:p w14:paraId="37A5DFAD" w14:textId="05E5C700" w:rsidR="006F1CDB" w:rsidRPr="007E7445" w:rsidRDefault="006F1CDB">
      <w:pPr>
        <w:pStyle w:val="Textonotapie"/>
        <w:rPr>
          <w:lang w:val="es-MX"/>
        </w:rPr>
      </w:pPr>
      <w:r>
        <w:rPr>
          <w:rStyle w:val="Refdenotaalpie"/>
        </w:rPr>
        <w:footnoteRef/>
      </w:r>
      <w:r>
        <w:t xml:space="preserve"> </w:t>
      </w:r>
      <w:r>
        <w:rPr>
          <w:lang w:val="es-MX"/>
        </w:rPr>
        <w:t xml:space="preserve">No se consideran días hábiles los sábado, domingo ni festivos. </w:t>
      </w:r>
    </w:p>
  </w:footnote>
  <w:footnote w:id="3">
    <w:p w14:paraId="7C45CC4B" w14:textId="77777777" w:rsidR="006F1CDB" w:rsidRPr="004B1C4D" w:rsidRDefault="006F1CDB" w:rsidP="00004CAC">
      <w:pPr>
        <w:pStyle w:val="Textonotapie"/>
        <w:jc w:val="both"/>
        <w:rPr>
          <w:lang w:val="es-ES"/>
        </w:rPr>
      </w:pPr>
      <w:r w:rsidRPr="004B1C4D">
        <w:rPr>
          <w:rStyle w:val="Refdenotaalpie"/>
          <w:szCs w:val="18"/>
        </w:rPr>
        <w:footnoteRef/>
      </w:r>
      <w:r w:rsidRPr="004B1C4D">
        <w:rPr>
          <w:rStyle w:val="Refdenotaalpie"/>
          <w:szCs w:val="18"/>
        </w:rPr>
        <w:t xml:space="preserve"> </w:t>
      </w:r>
      <w:r w:rsidRPr="004B1C4D">
        <w:rPr>
          <w:lang w:val="es-ES"/>
        </w:rPr>
        <w:t xml:space="preserve">Gestión energética: conjunto de acciones que permite la optimización de la energía que se utiliza para producir un bien o servicio, sin afectar la calidad de los productos, el confort de los usuarios ni la seguridad de las personas y bienes.   </w:t>
      </w:r>
    </w:p>
  </w:footnote>
  <w:footnote w:id="4">
    <w:p w14:paraId="1CBB479E" w14:textId="77777777" w:rsidR="006F1CDB" w:rsidRPr="004B1C4D" w:rsidRDefault="006F1CDB" w:rsidP="00004CAC">
      <w:pPr>
        <w:pStyle w:val="Textonotapie"/>
        <w:rPr>
          <w:lang w:val="es-MX"/>
        </w:rPr>
      </w:pPr>
      <w:r>
        <w:rPr>
          <w:rStyle w:val="Refdenotaalpie"/>
        </w:rPr>
        <w:footnoteRef/>
      </w:r>
      <w:r>
        <w:t xml:space="preserve"> P</w:t>
      </w:r>
      <w:r w:rsidRPr="004B1C4D">
        <w:rPr>
          <w:lang w:val="es-ES"/>
        </w:rPr>
        <w:t xml:space="preserve">ara más información visite la página de la Agencia de Sostenibilidad Energética </w:t>
      </w:r>
      <w:hyperlink r:id="rId1" w:history="1">
        <w:r w:rsidRPr="004B1C4D">
          <w:rPr>
            <w:lang w:val="es-ES"/>
          </w:rPr>
          <w:t>https://www.acee.cl</w:t>
        </w:r>
      </w:hyperlink>
      <w:r w:rsidRPr="004B1C4D">
        <w:rPr>
          <w:rStyle w:val="Refdenotaalpie"/>
          <w:sz w:val="24"/>
          <w:szCs w:val="22"/>
        </w:rPr>
        <w:t xml:space="preserve">   </w:t>
      </w:r>
    </w:p>
  </w:footnote>
  <w:footnote w:id="5">
    <w:p w14:paraId="57B7414D" w14:textId="4D094940" w:rsidR="006F1CDB" w:rsidRPr="00973621" w:rsidRDefault="006F1CDB" w:rsidP="00004CAC">
      <w:pPr>
        <w:pStyle w:val="Textonotapie"/>
        <w:jc w:val="both"/>
        <w:rPr>
          <w:lang w:val="es-ES"/>
        </w:rPr>
      </w:pPr>
      <w:r>
        <w:rPr>
          <w:rStyle w:val="Refdenotaalpie"/>
        </w:rPr>
        <w:footnoteRef/>
      </w:r>
      <w:r>
        <w:t xml:space="preserve"> M</w:t>
      </w:r>
      <w:r w:rsidRPr="00B00B6C">
        <w:rPr>
          <w:lang w:val="es-ES"/>
        </w:rPr>
        <w:t>odelo de desarrollo productivo en que la actividad económica se concibe como actividad reparadora y regenerativa. Se busca que los materiales que en</w:t>
      </w:r>
      <w:r>
        <w:rPr>
          <w:lang w:val="es-ES"/>
        </w:rPr>
        <w:t xml:space="preserve">tran en el proceso productivo, </w:t>
      </w:r>
      <w:r w:rsidRPr="00B00B6C">
        <w:rPr>
          <w:lang w:val="es-ES"/>
        </w:rPr>
        <w:t>ya sean materiales técnicos, como los plásticos</w:t>
      </w:r>
      <w:r>
        <w:rPr>
          <w:lang w:val="es-ES"/>
        </w:rPr>
        <w:t>, o biológicos, como la madera,</w:t>
      </w:r>
      <w:r w:rsidRPr="00B00B6C">
        <w:rPr>
          <w:lang w:val="es-ES"/>
        </w:rPr>
        <w:t xml:space="preserve"> se mantengan en este por el mayor tiempo posible o incluso de forma indefinida. </w:t>
      </w:r>
    </w:p>
  </w:footnote>
  <w:footnote w:id="6">
    <w:p w14:paraId="2C511D10" w14:textId="77777777" w:rsidR="006F1CDB" w:rsidRDefault="006F1CDB" w:rsidP="00004CAC">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 w15:restartNumberingAfterBreak="0">
    <w:nsid w:val="0A714554"/>
    <w:multiLevelType w:val="multilevel"/>
    <w:tmpl w:val="C07E2868"/>
    <w:lvl w:ilvl="0">
      <w:start w:val="5"/>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E49408D"/>
    <w:multiLevelType w:val="multilevel"/>
    <w:tmpl w:val="44DC00E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5" w15:restartNumberingAfterBreak="0">
    <w:nsid w:val="11B17739"/>
    <w:multiLevelType w:val="hybridMultilevel"/>
    <w:tmpl w:val="3A9AA300"/>
    <w:lvl w:ilvl="0" w:tplc="BED8E9EE">
      <w:start w:val="1"/>
      <w:numFmt w:val="lowerRoman"/>
      <w:lvlText w:val="%1."/>
      <w:lvlJc w:val="left"/>
      <w:pPr>
        <w:ind w:left="119" w:hanging="180"/>
      </w:pPr>
      <w:rPr>
        <w:rFonts w:ascii="Century Gothic" w:eastAsia="Century Gothic" w:hAnsi="Century Gothic" w:cs="Century Gothic" w:hint="default"/>
        <w:w w:val="100"/>
        <w:sz w:val="24"/>
        <w:szCs w:val="24"/>
        <w:lang w:val="es-ES" w:eastAsia="en-US" w:bidi="ar-SA"/>
      </w:rPr>
    </w:lvl>
    <w:lvl w:ilvl="1" w:tplc="DAFCA114">
      <w:numFmt w:val="bullet"/>
      <w:lvlText w:val="•"/>
      <w:lvlJc w:val="left"/>
      <w:pPr>
        <w:ind w:left="1014" w:hanging="180"/>
      </w:pPr>
      <w:rPr>
        <w:rFonts w:hint="default"/>
        <w:lang w:val="es-ES" w:eastAsia="en-US" w:bidi="ar-SA"/>
      </w:rPr>
    </w:lvl>
    <w:lvl w:ilvl="2" w:tplc="03FE778E">
      <w:numFmt w:val="bullet"/>
      <w:lvlText w:val="•"/>
      <w:lvlJc w:val="left"/>
      <w:pPr>
        <w:ind w:left="1908" w:hanging="180"/>
      </w:pPr>
      <w:rPr>
        <w:rFonts w:hint="default"/>
        <w:lang w:val="es-ES" w:eastAsia="en-US" w:bidi="ar-SA"/>
      </w:rPr>
    </w:lvl>
    <w:lvl w:ilvl="3" w:tplc="1E529714">
      <w:numFmt w:val="bullet"/>
      <w:lvlText w:val="•"/>
      <w:lvlJc w:val="left"/>
      <w:pPr>
        <w:ind w:left="2802" w:hanging="180"/>
      </w:pPr>
      <w:rPr>
        <w:rFonts w:hint="default"/>
        <w:lang w:val="es-ES" w:eastAsia="en-US" w:bidi="ar-SA"/>
      </w:rPr>
    </w:lvl>
    <w:lvl w:ilvl="4" w:tplc="79B467C0">
      <w:numFmt w:val="bullet"/>
      <w:lvlText w:val="•"/>
      <w:lvlJc w:val="left"/>
      <w:pPr>
        <w:ind w:left="3696" w:hanging="180"/>
      </w:pPr>
      <w:rPr>
        <w:rFonts w:hint="default"/>
        <w:lang w:val="es-ES" w:eastAsia="en-US" w:bidi="ar-SA"/>
      </w:rPr>
    </w:lvl>
    <w:lvl w:ilvl="5" w:tplc="972E2A22">
      <w:numFmt w:val="bullet"/>
      <w:lvlText w:val="•"/>
      <w:lvlJc w:val="left"/>
      <w:pPr>
        <w:ind w:left="4590" w:hanging="180"/>
      </w:pPr>
      <w:rPr>
        <w:rFonts w:hint="default"/>
        <w:lang w:val="es-ES" w:eastAsia="en-US" w:bidi="ar-SA"/>
      </w:rPr>
    </w:lvl>
    <w:lvl w:ilvl="6" w:tplc="A7C247CE">
      <w:numFmt w:val="bullet"/>
      <w:lvlText w:val="•"/>
      <w:lvlJc w:val="left"/>
      <w:pPr>
        <w:ind w:left="5484" w:hanging="180"/>
      </w:pPr>
      <w:rPr>
        <w:rFonts w:hint="default"/>
        <w:lang w:val="es-ES" w:eastAsia="en-US" w:bidi="ar-SA"/>
      </w:rPr>
    </w:lvl>
    <w:lvl w:ilvl="7" w:tplc="1592C78A">
      <w:numFmt w:val="bullet"/>
      <w:lvlText w:val="•"/>
      <w:lvlJc w:val="left"/>
      <w:pPr>
        <w:ind w:left="6378" w:hanging="180"/>
      </w:pPr>
      <w:rPr>
        <w:rFonts w:hint="default"/>
        <w:lang w:val="es-ES" w:eastAsia="en-US" w:bidi="ar-SA"/>
      </w:rPr>
    </w:lvl>
    <w:lvl w:ilvl="8" w:tplc="B0623730">
      <w:numFmt w:val="bullet"/>
      <w:lvlText w:val="•"/>
      <w:lvlJc w:val="left"/>
      <w:pPr>
        <w:ind w:left="7272" w:hanging="180"/>
      </w:pPr>
      <w:rPr>
        <w:rFonts w:hint="default"/>
        <w:lang w:val="es-ES" w:eastAsia="en-US" w:bidi="ar-SA"/>
      </w:rPr>
    </w:lvl>
  </w:abstractNum>
  <w:abstractNum w:abstractNumId="6" w15:restartNumberingAfterBreak="0">
    <w:nsid w:val="14150D00"/>
    <w:multiLevelType w:val="multilevel"/>
    <w:tmpl w:val="D92E5A5A"/>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56E5E25"/>
    <w:multiLevelType w:val="multilevel"/>
    <w:tmpl w:val="11D21C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91907F2"/>
    <w:multiLevelType w:val="hybridMultilevel"/>
    <w:tmpl w:val="5FF8137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AA864C1"/>
    <w:multiLevelType w:val="hybridMultilevel"/>
    <w:tmpl w:val="FC4EDA6E"/>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0" w15:restartNumberingAfterBreak="0">
    <w:nsid w:val="1E55666B"/>
    <w:multiLevelType w:val="hybridMultilevel"/>
    <w:tmpl w:val="7CD20E8A"/>
    <w:lvl w:ilvl="0" w:tplc="6CF2EAE2">
      <w:start w:val="1"/>
      <w:numFmt w:val="upperRoman"/>
      <w:lvlText w:val="%1."/>
      <w:lvlJc w:val="left"/>
      <w:pPr>
        <w:ind w:left="1080" w:hanging="720"/>
      </w:pPr>
      <w:rPr>
        <w:rFonts w:hint="default"/>
      </w:rPr>
    </w:lvl>
    <w:lvl w:ilvl="1" w:tplc="27042D2E">
      <w:numFmt w:val="bullet"/>
      <w:lvlText w:val="•"/>
      <w:lvlJc w:val="left"/>
      <w:pPr>
        <w:ind w:left="1785" w:hanging="705"/>
      </w:pPr>
      <w:rPr>
        <w:rFonts w:ascii="gobCL" w:eastAsia="Arial Unicode MS" w:hAnsi="gobC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F0D7A05"/>
    <w:multiLevelType w:val="multilevel"/>
    <w:tmpl w:val="A91ADA22"/>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6BC41C3"/>
    <w:multiLevelType w:val="multilevel"/>
    <w:tmpl w:val="2D76710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C7C3FA3"/>
    <w:multiLevelType w:val="multilevel"/>
    <w:tmpl w:val="E54C2AE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D8C0DD3"/>
    <w:multiLevelType w:val="multilevel"/>
    <w:tmpl w:val="F662BCD4"/>
    <w:lvl w:ilvl="0">
      <w:start w:val="1"/>
      <w:numFmt w:val="lowerLetter"/>
      <w:lvlText w:val="%1."/>
      <w:lvlJc w:val="left"/>
      <w:pPr>
        <w:ind w:left="1440" w:hanging="360"/>
      </w:pPr>
      <w:rPr>
        <w:b w:val="0"/>
        <w:i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2E221A98"/>
    <w:multiLevelType w:val="multilevel"/>
    <w:tmpl w:val="05284490"/>
    <w:lvl w:ilvl="0">
      <w:start w:val="1"/>
      <w:numFmt w:val="lowerLetter"/>
      <w:lvlText w:val="%1)"/>
      <w:lvlJc w:val="left"/>
      <w:pPr>
        <w:ind w:left="720" w:hanging="360"/>
      </w:pPr>
      <w:rPr>
        <w:b w:val="0"/>
        <w:i w:val="0"/>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17" w15:restartNumberingAfterBreak="0">
    <w:nsid w:val="33A912DA"/>
    <w:multiLevelType w:val="multilevel"/>
    <w:tmpl w:val="E4E4A0D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DC56E0B"/>
    <w:multiLevelType w:val="hybridMultilevel"/>
    <w:tmpl w:val="B0DC70D6"/>
    <w:lvl w:ilvl="0" w:tplc="62CCBAEE">
      <w:start w:val="1"/>
      <w:numFmt w:val="bullet"/>
      <w:lvlText w:val=""/>
      <w:lvlJc w:val="left"/>
      <w:pPr>
        <w:tabs>
          <w:tab w:val="num" w:pos="720"/>
        </w:tabs>
        <w:ind w:left="720" w:hanging="360"/>
      </w:pPr>
      <w:rPr>
        <w:rFonts w:ascii="Wingdings" w:hAnsi="Wingdings"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916228"/>
    <w:multiLevelType w:val="multilevel"/>
    <w:tmpl w:val="C81C7222"/>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1" w15:restartNumberingAfterBreak="0">
    <w:nsid w:val="442636EB"/>
    <w:multiLevelType w:val="multilevel"/>
    <w:tmpl w:val="100AC55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8B45880"/>
    <w:multiLevelType w:val="hybridMultilevel"/>
    <w:tmpl w:val="61D6A88A"/>
    <w:lvl w:ilvl="0" w:tplc="36026296">
      <w:start w:val="1"/>
      <w:numFmt w:val="decimal"/>
      <w:lvlText w:val="%1."/>
      <w:lvlJc w:val="left"/>
      <w:pPr>
        <w:ind w:left="720" w:hanging="360"/>
      </w:pPr>
      <w:rPr>
        <w:rFonts w:eastAsia="Times New Roman" w:hint="default"/>
        <w:b/>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4A670F61"/>
    <w:multiLevelType w:val="hybridMultilevel"/>
    <w:tmpl w:val="6D7C88C8"/>
    <w:lvl w:ilvl="0" w:tplc="F2C4FA1E">
      <w:start w:val="1"/>
      <w:numFmt w:val="bullet"/>
      <w:lvlText w:val=""/>
      <w:lvlJc w:val="left"/>
      <w:pPr>
        <w:tabs>
          <w:tab w:val="num" w:pos="720"/>
        </w:tabs>
        <w:ind w:left="720" w:hanging="360"/>
      </w:pPr>
      <w:rPr>
        <w:rFonts w:ascii="Wingdings" w:hAnsi="Wingdings"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56E24A2"/>
    <w:multiLevelType w:val="multilevel"/>
    <w:tmpl w:val="04987B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58237D93"/>
    <w:multiLevelType w:val="hybridMultilevel"/>
    <w:tmpl w:val="85CED59A"/>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6" w15:restartNumberingAfterBreak="0">
    <w:nsid w:val="5C167821"/>
    <w:multiLevelType w:val="hybridMultilevel"/>
    <w:tmpl w:val="A4F4A514"/>
    <w:lvl w:ilvl="0" w:tplc="62DE5A48">
      <w:start w:val="1"/>
      <w:numFmt w:val="lowerLetter"/>
      <w:lvlText w:val="%1)"/>
      <w:lvlJc w:val="left"/>
      <w:pPr>
        <w:ind w:left="119" w:hanging="426"/>
      </w:pPr>
      <w:rPr>
        <w:rFonts w:hint="default"/>
        <w:b/>
        <w:bCs/>
        <w:spacing w:val="-26"/>
        <w:w w:val="100"/>
        <w:lang w:val="es-ES" w:eastAsia="en-US" w:bidi="ar-SA"/>
      </w:rPr>
    </w:lvl>
    <w:lvl w:ilvl="1" w:tplc="04081006">
      <w:start w:val="1"/>
      <w:numFmt w:val="lowerRoman"/>
      <w:lvlText w:val="%2."/>
      <w:lvlJc w:val="left"/>
      <w:pPr>
        <w:ind w:left="119" w:hanging="309"/>
        <w:jc w:val="right"/>
      </w:pPr>
      <w:rPr>
        <w:rFonts w:ascii="Century Gothic" w:eastAsia="Century Gothic" w:hAnsi="Century Gothic" w:cs="Century Gothic" w:hint="default"/>
        <w:spacing w:val="-6"/>
        <w:w w:val="100"/>
        <w:sz w:val="24"/>
        <w:szCs w:val="24"/>
        <w:lang w:val="es-ES" w:eastAsia="en-US" w:bidi="ar-SA"/>
      </w:rPr>
    </w:lvl>
    <w:lvl w:ilvl="2" w:tplc="06ECD618">
      <w:numFmt w:val="bullet"/>
      <w:lvlText w:val="•"/>
      <w:lvlJc w:val="left"/>
      <w:pPr>
        <w:ind w:left="1908" w:hanging="309"/>
      </w:pPr>
      <w:rPr>
        <w:rFonts w:hint="default"/>
        <w:lang w:val="es-ES" w:eastAsia="en-US" w:bidi="ar-SA"/>
      </w:rPr>
    </w:lvl>
    <w:lvl w:ilvl="3" w:tplc="EB047B8C">
      <w:numFmt w:val="bullet"/>
      <w:lvlText w:val="•"/>
      <w:lvlJc w:val="left"/>
      <w:pPr>
        <w:ind w:left="2802" w:hanging="309"/>
      </w:pPr>
      <w:rPr>
        <w:rFonts w:hint="default"/>
        <w:lang w:val="es-ES" w:eastAsia="en-US" w:bidi="ar-SA"/>
      </w:rPr>
    </w:lvl>
    <w:lvl w:ilvl="4" w:tplc="1090A102">
      <w:numFmt w:val="bullet"/>
      <w:lvlText w:val="•"/>
      <w:lvlJc w:val="left"/>
      <w:pPr>
        <w:ind w:left="3696" w:hanging="309"/>
      </w:pPr>
      <w:rPr>
        <w:rFonts w:hint="default"/>
        <w:lang w:val="es-ES" w:eastAsia="en-US" w:bidi="ar-SA"/>
      </w:rPr>
    </w:lvl>
    <w:lvl w:ilvl="5" w:tplc="3D043B66">
      <w:numFmt w:val="bullet"/>
      <w:lvlText w:val="•"/>
      <w:lvlJc w:val="left"/>
      <w:pPr>
        <w:ind w:left="4590" w:hanging="309"/>
      </w:pPr>
      <w:rPr>
        <w:rFonts w:hint="default"/>
        <w:lang w:val="es-ES" w:eastAsia="en-US" w:bidi="ar-SA"/>
      </w:rPr>
    </w:lvl>
    <w:lvl w:ilvl="6" w:tplc="1D3E5B26">
      <w:numFmt w:val="bullet"/>
      <w:lvlText w:val="•"/>
      <w:lvlJc w:val="left"/>
      <w:pPr>
        <w:ind w:left="5484" w:hanging="309"/>
      </w:pPr>
      <w:rPr>
        <w:rFonts w:hint="default"/>
        <w:lang w:val="es-ES" w:eastAsia="en-US" w:bidi="ar-SA"/>
      </w:rPr>
    </w:lvl>
    <w:lvl w:ilvl="7" w:tplc="19D20B9A">
      <w:numFmt w:val="bullet"/>
      <w:lvlText w:val="•"/>
      <w:lvlJc w:val="left"/>
      <w:pPr>
        <w:ind w:left="6378" w:hanging="309"/>
      </w:pPr>
      <w:rPr>
        <w:rFonts w:hint="default"/>
        <w:lang w:val="es-ES" w:eastAsia="en-US" w:bidi="ar-SA"/>
      </w:rPr>
    </w:lvl>
    <w:lvl w:ilvl="8" w:tplc="70945E92">
      <w:numFmt w:val="bullet"/>
      <w:lvlText w:val="•"/>
      <w:lvlJc w:val="left"/>
      <w:pPr>
        <w:ind w:left="7272" w:hanging="309"/>
      </w:pPr>
      <w:rPr>
        <w:rFonts w:hint="default"/>
        <w:lang w:val="es-ES" w:eastAsia="en-US" w:bidi="ar-SA"/>
      </w:rPr>
    </w:lvl>
  </w:abstractNum>
  <w:abstractNum w:abstractNumId="27" w15:restartNumberingAfterBreak="0">
    <w:nsid w:val="5EFA5F06"/>
    <w:multiLevelType w:val="hybridMultilevel"/>
    <w:tmpl w:val="26CA699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61A30561"/>
    <w:multiLevelType w:val="multilevel"/>
    <w:tmpl w:val="38DCD01A"/>
    <w:lvl w:ilvl="0">
      <w:start w:val="2"/>
      <w:numFmt w:val="bullet"/>
      <w:lvlText w:val="-"/>
      <w:lvlJc w:val="left"/>
      <w:pPr>
        <w:ind w:left="1080" w:hanging="360"/>
      </w:pPr>
      <w:rPr>
        <w:rFonts w:ascii="Calibri" w:eastAsia="Calibri" w:hAnsi="Calibri" w:cs="Calibri"/>
        <w:b/>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9" w15:restartNumberingAfterBreak="0">
    <w:nsid w:val="656F253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30" w15:restartNumberingAfterBreak="0">
    <w:nsid w:val="66D844B0"/>
    <w:multiLevelType w:val="multilevel"/>
    <w:tmpl w:val="15780B62"/>
    <w:lvl w:ilvl="0">
      <w:start w:val="1"/>
      <w:numFmt w:val="lowerLetter"/>
      <w:lvlText w:val="%1)"/>
      <w:lvlJc w:val="left"/>
      <w:pPr>
        <w:ind w:left="720" w:hanging="360"/>
      </w:pPr>
      <w:rPr>
        <w:b/>
      </w:r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CB35008"/>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33" w15:restartNumberingAfterBreak="0">
    <w:nsid w:val="7B7C1AB1"/>
    <w:multiLevelType w:val="hybridMultilevel"/>
    <w:tmpl w:val="9C4ECED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7F2631FE"/>
    <w:multiLevelType w:val="multilevel"/>
    <w:tmpl w:val="594C230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0"/>
  </w:num>
  <w:num w:numId="2">
    <w:abstractNumId w:val="21"/>
  </w:num>
  <w:num w:numId="3">
    <w:abstractNumId w:val="16"/>
  </w:num>
  <w:num w:numId="4">
    <w:abstractNumId w:val="28"/>
  </w:num>
  <w:num w:numId="5">
    <w:abstractNumId w:val="3"/>
  </w:num>
  <w:num w:numId="6">
    <w:abstractNumId w:val="14"/>
  </w:num>
  <w:num w:numId="7">
    <w:abstractNumId w:val="15"/>
  </w:num>
  <w:num w:numId="8">
    <w:abstractNumId w:val="24"/>
  </w:num>
  <w:num w:numId="9">
    <w:abstractNumId w:val="2"/>
  </w:num>
  <w:num w:numId="10">
    <w:abstractNumId w:val="19"/>
  </w:num>
  <w:num w:numId="11">
    <w:abstractNumId w:val="34"/>
  </w:num>
  <w:num w:numId="12">
    <w:abstractNumId w:val="7"/>
  </w:num>
  <w:num w:numId="13">
    <w:abstractNumId w:val="6"/>
  </w:num>
  <w:num w:numId="14">
    <w:abstractNumId w:val="11"/>
  </w:num>
  <w:num w:numId="15">
    <w:abstractNumId w:val="5"/>
  </w:num>
  <w:num w:numId="16">
    <w:abstractNumId w:val="26"/>
  </w:num>
  <w:num w:numId="17">
    <w:abstractNumId w:val="0"/>
  </w:num>
  <w:num w:numId="18">
    <w:abstractNumId w:val="25"/>
  </w:num>
  <w:num w:numId="19">
    <w:abstractNumId w:val="9"/>
  </w:num>
  <w:num w:numId="20">
    <w:abstractNumId w:val="1"/>
  </w:num>
  <w:num w:numId="21">
    <w:abstractNumId w:val="13"/>
  </w:num>
  <w:num w:numId="22">
    <w:abstractNumId w:val="8"/>
  </w:num>
  <w:num w:numId="23">
    <w:abstractNumId w:val="18"/>
  </w:num>
  <w:num w:numId="24">
    <w:abstractNumId w:val="23"/>
  </w:num>
  <w:num w:numId="25">
    <w:abstractNumId w:val="17"/>
  </w:num>
  <w:num w:numId="26">
    <w:abstractNumId w:val="31"/>
  </w:num>
  <w:num w:numId="27">
    <w:abstractNumId w:val="10"/>
  </w:num>
  <w:num w:numId="28">
    <w:abstractNumId w:val="12"/>
  </w:num>
  <w:num w:numId="29">
    <w:abstractNumId w:val="29"/>
  </w:num>
  <w:num w:numId="30">
    <w:abstractNumId w:val="32"/>
  </w:num>
  <w:num w:numId="31">
    <w:abstractNumId w:val="22"/>
  </w:num>
  <w:num w:numId="32">
    <w:abstractNumId w:val="4"/>
  </w:num>
  <w:num w:numId="33">
    <w:abstractNumId w:val="20"/>
  </w:num>
  <w:num w:numId="34">
    <w:abstractNumId w:val="33"/>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0E3"/>
    <w:rsid w:val="00004CAC"/>
    <w:rsid w:val="000076E4"/>
    <w:rsid w:val="00007F33"/>
    <w:rsid w:val="00011816"/>
    <w:rsid w:val="000145BF"/>
    <w:rsid w:val="00017A72"/>
    <w:rsid w:val="00017D09"/>
    <w:rsid w:val="0002659A"/>
    <w:rsid w:val="0004088B"/>
    <w:rsid w:val="00055417"/>
    <w:rsid w:val="0006467D"/>
    <w:rsid w:val="0006778A"/>
    <w:rsid w:val="00094364"/>
    <w:rsid w:val="000A36E2"/>
    <w:rsid w:val="000B1A1C"/>
    <w:rsid w:val="000C56DE"/>
    <w:rsid w:val="000C6CFC"/>
    <w:rsid w:val="000C7410"/>
    <w:rsid w:val="000D4A6E"/>
    <w:rsid w:val="000F2C89"/>
    <w:rsid w:val="000F476B"/>
    <w:rsid w:val="00110C92"/>
    <w:rsid w:val="0011602A"/>
    <w:rsid w:val="00125BB2"/>
    <w:rsid w:val="00126745"/>
    <w:rsid w:val="001274D3"/>
    <w:rsid w:val="0013582D"/>
    <w:rsid w:val="001572C5"/>
    <w:rsid w:val="00171A75"/>
    <w:rsid w:val="00171FDA"/>
    <w:rsid w:val="0017472E"/>
    <w:rsid w:val="001809B6"/>
    <w:rsid w:val="001835F4"/>
    <w:rsid w:val="00190BE1"/>
    <w:rsid w:val="00196009"/>
    <w:rsid w:val="001A4870"/>
    <w:rsid w:val="001C0D5A"/>
    <w:rsid w:val="001C1CE4"/>
    <w:rsid w:val="001C27E7"/>
    <w:rsid w:val="001D7C0C"/>
    <w:rsid w:val="001E4969"/>
    <w:rsid w:val="001E6E28"/>
    <w:rsid w:val="001F2E28"/>
    <w:rsid w:val="001F461F"/>
    <w:rsid w:val="00203192"/>
    <w:rsid w:val="002145D7"/>
    <w:rsid w:val="00223E46"/>
    <w:rsid w:val="002327F3"/>
    <w:rsid w:val="00244022"/>
    <w:rsid w:val="00244807"/>
    <w:rsid w:val="00252CFA"/>
    <w:rsid w:val="00254979"/>
    <w:rsid w:val="00261761"/>
    <w:rsid w:val="0026344B"/>
    <w:rsid w:val="00267EB3"/>
    <w:rsid w:val="00270BB8"/>
    <w:rsid w:val="00270D0E"/>
    <w:rsid w:val="00285302"/>
    <w:rsid w:val="00285EEE"/>
    <w:rsid w:val="00291940"/>
    <w:rsid w:val="00292B5C"/>
    <w:rsid w:val="00295461"/>
    <w:rsid w:val="002A1496"/>
    <w:rsid w:val="002A6E25"/>
    <w:rsid w:val="002C6010"/>
    <w:rsid w:val="002C63D2"/>
    <w:rsid w:val="002D1FA9"/>
    <w:rsid w:val="002E36F2"/>
    <w:rsid w:val="002E7D2C"/>
    <w:rsid w:val="002F3974"/>
    <w:rsid w:val="002F67F6"/>
    <w:rsid w:val="003147B5"/>
    <w:rsid w:val="0033362E"/>
    <w:rsid w:val="00333AFB"/>
    <w:rsid w:val="00337E14"/>
    <w:rsid w:val="00345EC3"/>
    <w:rsid w:val="00346F48"/>
    <w:rsid w:val="00354E22"/>
    <w:rsid w:val="00365BE8"/>
    <w:rsid w:val="003705DD"/>
    <w:rsid w:val="00386352"/>
    <w:rsid w:val="003A7BD6"/>
    <w:rsid w:val="003B2C49"/>
    <w:rsid w:val="003B4C35"/>
    <w:rsid w:val="003B61D2"/>
    <w:rsid w:val="003C305B"/>
    <w:rsid w:val="003C69AB"/>
    <w:rsid w:val="003D4FD0"/>
    <w:rsid w:val="003F44A8"/>
    <w:rsid w:val="00400210"/>
    <w:rsid w:val="004045A8"/>
    <w:rsid w:val="0040584E"/>
    <w:rsid w:val="00407056"/>
    <w:rsid w:val="00413D92"/>
    <w:rsid w:val="00421614"/>
    <w:rsid w:val="004529BA"/>
    <w:rsid w:val="00455F3A"/>
    <w:rsid w:val="00462FEF"/>
    <w:rsid w:val="00477E4E"/>
    <w:rsid w:val="00481FFA"/>
    <w:rsid w:val="00482AD2"/>
    <w:rsid w:val="004943D6"/>
    <w:rsid w:val="00494FC5"/>
    <w:rsid w:val="004A0AC9"/>
    <w:rsid w:val="004A5895"/>
    <w:rsid w:val="004C2D09"/>
    <w:rsid w:val="004C6F0F"/>
    <w:rsid w:val="004D0F78"/>
    <w:rsid w:val="004D1DC1"/>
    <w:rsid w:val="004D3BEF"/>
    <w:rsid w:val="004E6F07"/>
    <w:rsid w:val="004F4B32"/>
    <w:rsid w:val="004F52BB"/>
    <w:rsid w:val="00502653"/>
    <w:rsid w:val="0057057B"/>
    <w:rsid w:val="0057172B"/>
    <w:rsid w:val="005812A2"/>
    <w:rsid w:val="005A2BB7"/>
    <w:rsid w:val="005A4D8B"/>
    <w:rsid w:val="005C667B"/>
    <w:rsid w:val="005E44B7"/>
    <w:rsid w:val="005F24DF"/>
    <w:rsid w:val="006017BE"/>
    <w:rsid w:val="00605390"/>
    <w:rsid w:val="006102C9"/>
    <w:rsid w:val="00616951"/>
    <w:rsid w:val="006239AB"/>
    <w:rsid w:val="00630392"/>
    <w:rsid w:val="00631605"/>
    <w:rsid w:val="00644BB9"/>
    <w:rsid w:val="006478B3"/>
    <w:rsid w:val="006608B2"/>
    <w:rsid w:val="00660BFB"/>
    <w:rsid w:val="00660D78"/>
    <w:rsid w:val="0066461C"/>
    <w:rsid w:val="0067062F"/>
    <w:rsid w:val="00681E1B"/>
    <w:rsid w:val="00684AB2"/>
    <w:rsid w:val="006867A7"/>
    <w:rsid w:val="00694E61"/>
    <w:rsid w:val="0069516C"/>
    <w:rsid w:val="006B6220"/>
    <w:rsid w:val="006B7378"/>
    <w:rsid w:val="006B79FF"/>
    <w:rsid w:val="006C12C4"/>
    <w:rsid w:val="006C52F9"/>
    <w:rsid w:val="006C53D0"/>
    <w:rsid w:val="006D4203"/>
    <w:rsid w:val="006D4D21"/>
    <w:rsid w:val="006E47A4"/>
    <w:rsid w:val="006E6130"/>
    <w:rsid w:val="006F1CDB"/>
    <w:rsid w:val="006F3CC7"/>
    <w:rsid w:val="006F3F9C"/>
    <w:rsid w:val="006F5292"/>
    <w:rsid w:val="006F613E"/>
    <w:rsid w:val="006F76E5"/>
    <w:rsid w:val="00700252"/>
    <w:rsid w:val="00706998"/>
    <w:rsid w:val="0073192C"/>
    <w:rsid w:val="00750117"/>
    <w:rsid w:val="00754CB9"/>
    <w:rsid w:val="0076043C"/>
    <w:rsid w:val="00761CA1"/>
    <w:rsid w:val="00766CBD"/>
    <w:rsid w:val="00766CD3"/>
    <w:rsid w:val="00773D06"/>
    <w:rsid w:val="00782F69"/>
    <w:rsid w:val="00793069"/>
    <w:rsid w:val="007A19A0"/>
    <w:rsid w:val="007A1FC9"/>
    <w:rsid w:val="007A77A5"/>
    <w:rsid w:val="007B0B2E"/>
    <w:rsid w:val="007B4192"/>
    <w:rsid w:val="007B68C7"/>
    <w:rsid w:val="007C232E"/>
    <w:rsid w:val="007D7086"/>
    <w:rsid w:val="007E2034"/>
    <w:rsid w:val="007E2EF2"/>
    <w:rsid w:val="007E7445"/>
    <w:rsid w:val="007F37DD"/>
    <w:rsid w:val="007F5F4B"/>
    <w:rsid w:val="007F61F8"/>
    <w:rsid w:val="00801841"/>
    <w:rsid w:val="00811CCC"/>
    <w:rsid w:val="00812956"/>
    <w:rsid w:val="00814354"/>
    <w:rsid w:val="00816CE8"/>
    <w:rsid w:val="00830571"/>
    <w:rsid w:val="00833B26"/>
    <w:rsid w:val="008427C8"/>
    <w:rsid w:val="00845CB0"/>
    <w:rsid w:val="00851747"/>
    <w:rsid w:val="00863AD8"/>
    <w:rsid w:val="00893945"/>
    <w:rsid w:val="008A03EA"/>
    <w:rsid w:val="008A68CC"/>
    <w:rsid w:val="008A6FE0"/>
    <w:rsid w:val="008C2EA1"/>
    <w:rsid w:val="008C42B9"/>
    <w:rsid w:val="008D0DEB"/>
    <w:rsid w:val="008D1A95"/>
    <w:rsid w:val="008E3AB0"/>
    <w:rsid w:val="008E4F72"/>
    <w:rsid w:val="008E5D31"/>
    <w:rsid w:val="008F0194"/>
    <w:rsid w:val="00905731"/>
    <w:rsid w:val="0091143E"/>
    <w:rsid w:val="00912660"/>
    <w:rsid w:val="00916C8A"/>
    <w:rsid w:val="00920FD1"/>
    <w:rsid w:val="00921CCC"/>
    <w:rsid w:val="0092281F"/>
    <w:rsid w:val="00924C70"/>
    <w:rsid w:val="0092733E"/>
    <w:rsid w:val="009320E7"/>
    <w:rsid w:val="00933B69"/>
    <w:rsid w:val="00955E52"/>
    <w:rsid w:val="00956526"/>
    <w:rsid w:val="00966E1C"/>
    <w:rsid w:val="00970DB4"/>
    <w:rsid w:val="00983B49"/>
    <w:rsid w:val="009967A2"/>
    <w:rsid w:val="009A1789"/>
    <w:rsid w:val="009A20C7"/>
    <w:rsid w:val="009A2459"/>
    <w:rsid w:val="009A78F6"/>
    <w:rsid w:val="009B10D4"/>
    <w:rsid w:val="009C55F3"/>
    <w:rsid w:val="009D5A7E"/>
    <w:rsid w:val="009D6789"/>
    <w:rsid w:val="009E736D"/>
    <w:rsid w:val="009F2A96"/>
    <w:rsid w:val="009F2AF0"/>
    <w:rsid w:val="00A128A0"/>
    <w:rsid w:val="00A17043"/>
    <w:rsid w:val="00A24795"/>
    <w:rsid w:val="00A26735"/>
    <w:rsid w:val="00A3086B"/>
    <w:rsid w:val="00A4295A"/>
    <w:rsid w:val="00A45FB2"/>
    <w:rsid w:val="00A52AA4"/>
    <w:rsid w:val="00A6089E"/>
    <w:rsid w:val="00A63C8F"/>
    <w:rsid w:val="00A65C37"/>
    <w:rsid w:val="00A67DDB"/>
    <w:rsid w:val="00A74546"/>
    <w:rsid w:val="00A753C4"/>
    <w:rsid w:val="00A767B3"/>
    <w:rsid w:val="00A81C41"/>
    <w:rsid w:val="00A9082E"/>
    <w:rsid w:val="00A9187E"/>
    <w:rsid w:val="00A95F78"/>
    <w:rsid w:val="00AA5DEF"/>
    <w:rsid w:val="00AB59DF"/>
    <w:rsid w:val="00AC16D4"/>
    <w:rsid w:val="00AC343A"/>
    <w:rsid w:val="00AE085D"/>
    <w:rsid w:val="00AE40B1"/>
    <w:rsid w:val="00AE512E"/>
    <w:rsid w:val="00AE7256"/>
    <w:rsid w:val="00AF0A9F"/>
    <w:rsid w:val="00AF1BA4"/>
    <w:rsid w:val="00AF4771"/>
    <w:rsid w:val="00AF7CCA"/>
    <w:rsid w:val="00B01642"/>
    <w:rsid w:val="00B25DD4"/>
    <w:rsid w:val="00B31F67"/>
    <w:rsid w:val="00B4230D"/>
    <w:rsid w:val="00B44602"/>
    <w:rsid w:val="00B63643"/>
    <w:rsid w:val="00B70CDB"/>
    <w:rsid w:val="00B76B5E"/>
    <w:rsid w:val="00B818F7"/>
    <w:rsid w:val="00B9611B"/>
    <w:rsid w:val="00BD00DD"/>
    <w:rsid w:val="00BD3964"/>
    <w:rsid w:val="00BE505B"/>
    <w:rsid w:val="00BF240F"/>
    <w:rsid w:val="00C02F65"/>
    <w:rsid w:val="00C17586"/>
    <w:rsid w:val="00C17BD2"/>
    <w:rsid w:val="00C2188A"/>
    <w:rsid w:val="00C23B75"/>
    <w:rsid w:val="00C303E1"/>
    <w:rsid w:val="00C3108C"/>
    <w:rsid w:val="00C32C80"/>
    <w:rsid w:val="00C35D8A"/>
    <w:rsid w:val="00C40DB1"/>
    <w:rsid w:val="00C41EA0"/>
    <w:rsid w:val="00C501EB"/>
    <w:rsid w:val="00C56C8C"/>
    <w:rsid w:val="00C74AE4"/>
    <w:rsid w:val="00C812B5"/>
    <w:rsid w:val="00C87F70"/>
    <w:rsid w:val="00C950E3"/>
    <w:rsid w:val="00CA44E3"/>
    <w:rsid w:val="00CB20B3"/>
    <w:rsid w:val="00CC1917"/>
    <w:rsid w:val="00CC3C8A"/>
    <w:rsid w:val="00CD6B29"/>
    <w:rsid w:val="00CD7C3E"/>
    <w:rsid w:val="00CE13B7"/>
    <w:rsid w:val="00CF47AE"/>
    <w:rsid w:val="00D03C5E"/>
    <w:rsid w:val="00D133CD"/>
    <w:rsid w:val="00D51950"/>
    <w:rsid w:val="00D607C1"/>
    <w:rsid w:val="00D6092D"/>
    <w:rsid w:val="00D7751C"/>
    <w:rsid w:val="00D81560"/>
    <w:rsid w:val="00D818D8"/>
    <w:rsid w:val="00DA6EE1"/>
    <w:rsid w:val="00DC01EF"/>
    <w:rsid w:val="00DC0E03"/>
    <w:rsid w:val="00DC43A0"/>
    <w:rsid w:val="00DC7B44"/>
    <w:rsid w:val="00DC7F72"/>
    <w:rsid w:val="00DD3F78"/>
    <w:rsid w:val="00DE0BE1"/>
    <w:rsid w:val="00DE4A97"/>
    <w:rsid w:val="00E0247C"/>
    <w:rsid w:val="00E06A86"/>
    <w:rsid w:val="00E11B01"/>
    <w:rsid w:val="00E11FBF"/>
    <w:rsid w:val="00E33606"/>
    <w:rsid w:val="00E403E2"/>
    <w:rsid w:val="00E41B96"/>
    <w:rsid w:val="00E448EE"/>
    <w:rsid w:val="00E453CF"/>
    <w:rsid w:val="00E526C6"/>
    <w:rsid w:val="00E53833"/>
    <w:rsid w:val="00E55916"/>
    <w:rsid w:val="00E63142"/>
    <w:rsid w:val="00E64F00"/>
    <w:rsid w:val="00E6769D"/>
    <w:rsid w:val="00E7422F"/>
    <w:rsid w:val="00E806C5"/>
    <w:rsid w:val="00E8450D"/>
    <w:rsid w:val="00E84CF6"/>
    <w:rsid w:val="00E93059"/>
    <w:rsid w:val="00EC0748"/>
    <w:rsid w:val="00EC337B"/>
    <w:rsid w:val="00ED134A"/>
    <w:rsid w:val="00ED2019"/>
    <w:rsid w:val="00ED65CB"/>
    <w:rsid w:val="00ED7654"/>
    <w:rsid w:val="00EF4CE8"/>
    <w:rsid w:val="00F01BBA"/>
    <w:rsid w:val="00F058A4"/>
    <w:rsid w:val="00F10DA3"/>
    <w:rsid w:val="00F1347A"/>
    <w:rsid w:val="00F21B4E"/>
    <w:rsid w:val="00F22110"/>
    <w:rsid w:val="00F27A04"/>
    <w:rsid w:val="00F3099E"/>
    <w:rsid w:val="00F34CC6"/>
    <w:rsid w:val="00F44D21"/>
    <w:rsid w:val="00F53A77"/>
    <w:rsid w:val="00F64A97"/>
    <w:rsid w:val="00F679B5"/>
    <w:rsid w:val="00F67F2B"/>
    <w:rsid w:val="00F71D11"/>
    <w:rsid w:val="00F83592"/>
    <w:rsid w:val="00FB195E"/>
    <w:rsid w:val="00FC291A"/>
    <w:rsid w:val="00FC2A46"/>
    <w:rsid w:val="00FD662A"/>
    <w:rsid w:val="00FF04AC"/>
    <w:rsid w:val="00FF3E8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49700"/>
  <w15:docId w15:val="{5FCF1EF8-AA15-4A4B-AD65-943BBA864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63644"/>
  </w:style>
  <w:style w:type="paragraph" w:styleId="Ttulo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
    <w:next w:val="Normal"/>
    <w:pPr>
      <w:keepNext/>
      <w:keepLines/>
      <w:spacing w:before="40" w:after="0"/>
      <w:outlineLvl w:val="1"/>
    </w:pPr>
    <w:rPr>
      <w:color w:val="2E75B5"/>
      <w:sz w:val="26"/>
      <w:szCs w:val="26"/>
    </w:rPr>
  </w:style>
  <w:style w:type="paragraph" w:styleId="Ttulo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
    <w:next w:val="Normal"/>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
    <w:qFormat/>
    <w:pPr>
      <w:keepNext/>
      <w:keepLines/>
      <w:pBdr>
        <w:top w:val="nil"/>
        <w:left w:val="nil"/>
        <w:bottom w:val="nil"/>
        <w:right w:val="nil"/>
        <w:between w:val="nil"/>
      </w:pBdr>
      <w:spacing w:before="480" w:after="120"/>
    </w:pPr>
    <w:rPr>
      <w:b/>
      <w:color w:val="000000"/>
      <w:sz w:val="72"/>
      <w:szCs w:val="72"/>
    </w:r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40">
    <w:name w:val="40"/>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9">
    <w:name w:val="39"/>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8">
    <w:name w:val="38"/>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7">
    <w:name w:val="37"/>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6">
    <w:name w:val="36"/>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5">
    <w:name w:val="35"/>
    <w:basedOn w:val="TableNormal1"/>
    <w:tblPr>
      <w:tblStyleRowBandSize w:val="1"/>
      <w:tblStyleColBandSize w:val="1"/>
      <w:tblCellMar>
        <w:left w:w="115" w:type="dxa"/>
        <w:right w:w="115" w:type="dxa"/>
      </w:tblCellMar>
    </w:tblPr>
  </w:style>
  <w:style w:type="table" w:customStyle="1" w:styleId="34">
    <w:name w:val="34"/>
    <w:basedOn w:val="TableNormal1"/>
    <w:tblPr>
      <w:tblStyleRowBandSize w:val="1"/>
      <w:tblStyleColBandSize w:val="1"/>
      <w:tblCellMar>
        <w:left w:w="115" w:type="dxa"/>
        <w:right w:w="115" w:type="dxa"/>
      </w:tblCellMar>
    </w:tblPr>
  </w:style>
  <w:style w:type="table" w:customStyle="1" w:styleId="33">
    <w:name w:val="33"/>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2">
    <w:name w:val="32"/>
    <w:basedOn w:val="TableNormal1"/>
    <w:tblPr>
      <w:tblStyleRowBandSize w:val="1"/>
      <w:tblStyleColBandSize w:val="1"/>
      <w:tblCellMar>
        <w:left w:w="115" w:type="dxa"/>
        <w:right w:w="115" w:type="dxa"/>
      </w:tblCellMar>
    </w:tblPr>
  </w:style>
  <w:style w:type="table" w:customStyle="1" w:styleId="31">
    <w:name w:val="31"/>
    <w:basedOn w:val="TableNormal1"/>
    <w:tblPr>
      <w:tblStyleRowBandSize w:val="1"/>
      <w:tblStyleColBandSize w:val="1"/>
      <w:tblCellMar>
        <w:left w:w="115" w:type="dxa"/>
        <w:right w:w="115" w:type="dxa"/>
      </w:tblCellMar>
    </w:tblPr>
  </w:style>
  <w:style w:type="table" w:customStyle="1" w:styleId="30">
    <w:name w:val="30"/>
    <w:basedOn w:val="TableNormal1"/>
    <w:tblPr>
      <w:tblStyleRowBandSize w:val="1"/>
      <w:tblStyleColBandSize w:val="1"/>
      <w:tblCellMar>
        <w:left w:w="115" w:type="dxa"/>
        <w:right w:w="115" w:type="dxa"/>
      </w:tblCellMar>
    </w:tblPr>
  </w:style>
  <w:style w:type="table" w:customStyle="1" w:styleId="29">
    <w:name w:val="29"/>
    <w:basedOn w:val="TableNormal1"/>
    <w:tblPr>
      <w:tblStyleRowBandSize w:val="1"/>
      <w:tblStyleColBandSize w:val="1"/>
      <w:tblCellMar>
        <w:left w:w="115" w:type="dxa"/>
        <w:right w:w="115" w:type="dxa"/>
      </w:tblCellMar>
    </w:tblPr>
  </w:style>
  <w:style w:type="table" w:customStyle="1" w:styleId="28">
    <w:name w:val="28"/>
    <w:basedOn w:val="TableNormal1"/>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unhideWhenUsed/>
    <w:pPr>
      <w:spacing w:line="240" w:lineRule="auto"/>
    </w:pPr>
    <w:rPr>
      <w:sz w:val="20"/>
      <w:szCs w:val="20"/>
    </w:rPr>
  </w:style>
  <w:style w:type="character" w:customStyle="1" w:styleId="TextocomentarioCar">
    <w:name w:val="Texto comentario Car"/>
    <w:basedOn w:val="Fuentedeprrafopredeter"/>
    <w:link w:val="Textocomentario"/>
    <w:uiPriority w:val="99"/>
    <w:rPr>
      <w:sz w:val="20"/>
      <w:szCs w:val="20"/>
    </w:rPr>
  </w:style>
  <w:style w:type="character" w:styleId="Refdecomentario">
    <w:name w:val="annotation reference"/>
    <w:basedOn w:val="Fuentedeprrafopredeter"/>
    <w:unhideWhenUsed/>
    <w:rPr>
      <w:sz w:val="16"/>
      <w:szCs w:val="16"/>
    </w:rPr>
  </w:style>
  <w:style w:type="paragraph" w:styleId="Textodeglobo">
    <w:name w:val="Balloon Text"/>
    <w:basedOn w:val="Normal"/>
    <w:link w:val="TextodegloboCar"/>
    <w:uiPriority w:val="99"/>
    <w:semiHidden/>
    <w:unhideWhenUsed/>
    <w:rsid w:val="009319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1917"/>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023833"/>
    <w:rPr>
      <w:b/>
      <w:bCs/>
    </w:rPr>
  </w:style>
  <w:style w:type="character" w:customStyle="1" w:styleId="AsuntodelcomentarioCar">
    <w:name w:val="Asunto del comentario Car"/>
    <w:basedOn w:val="TextocomentarioCar"/>
    <w:link w:val="Asuntodelcomentario"/>
    <w:uiPriority w:val="99"/>
    <w:semiHidden/>
    <w:rsid w:val="00023833"/>
    <w:rPr>
      <w:b/>
      <w:bCs/>
      <w:sz w:val="20"/>
      <w:szCs w:val="20"/>
    </w:rPr>
  </w:style>
  <w:style w:type="character" w:styleId="Hipervnculo">
    <w:name w:val="Hyperlink"/>
    <w:basedOn w:val="Fuentedeprrafopredeter"/>
    <w:uiPriority w:val="99"/>
    <w:unhideWhenUsed/>
    <w:rsid w:val="00970C56"/>
    <w:rPr>
      <w:color w:val="0000FF" w:themeColor="hyperlink"/>
      <w:u w:val="single"/>
    </w:rPr>
  </w:style>
  <w:style w:type="paragraph" w:styleId="Textonotapie">
    <w:name w:val="footnote text"/>
    <w:basedOn w:val="Normal"/>
    <w:link w:val="TextonotapieCar"/>
    <w:uiPriority w:val="99"/>
    <w:unhideWhenUsed/>
    <w:rsid w:val="008A4B16"/>
    <w:pPr>
      <w:spacing w:after="0" w:line="240" w:lineRule="auto"/>
    </w:pPr>
    <w:rPr>
      <w:sz w:val="20"/>
      <w:szCs w:val="20"/>
    </w:rPr>
  </w:style>
  <w:style w:type="character" w:customStyle="1" w:styleId="TextonotapieCar">
    <w:name w:val="Texto nota pie Car"/>
    <w:basedOn w:val="Fuentedeprrafopredeter"/>
    <w:link w:val="Textonotapie"/>
    <w:uiPriority w:val="99"/>
    <w:rsid w:val="008A4B16"/>
    <w:rPr>
      <w:sz w:val="20"/>
      <w:szCs w:val="20"/>
    </w:rPr>
  </w:style>
  <w:style w:type="character" w:styleId="Refdenotaalpie">
    <w:name w:val="footnote reference"/>
    <w:basedOn w:val="Fuentedeprrafopredeter"/>
    <w:uiPriority w:val="99"/>
    <w:unhideWhenUsed/>
    <w:rsid w:val="008A4B16"/>
    <w:rPr>
      <w:vertAlign w:val="superscript"/>
    </w:rPr>
  </w:style>
  <w:style w:type="paragraph" w:styleId="Revisin">
    <w:name w:val="Revision"/>
    <w:hidden/>
    <w:uiPriority w:val="99"/>
    <w:semiHidden/>
    <w:rsid w:val="00EE45EC"/>
    <w:pPr>
      <w:spacing w:after="0" w:line="240" w:lineRule="auto"/>
    </w:pPr>
  </w:style>
  <w:style w:type="paragraph" w:styleId="Prrafodelista">
    <w:name w:val="List Paragraph"/>
    <w:basedOn w:val="Normal"/>
    <w:link w:val="PrrafodelistaCar"/>
    <w:uiPriority w:val="34"/>
    <w:qFormat/>
    <w:rsid w:val="00511556"/>
    <w:pPr>
      <w:ind w:left="720"/>
      <w:contextualSpacing/>
    </w:pPr>
  </w:style>
  <w:style w:type="table" w:customStyle="1" w:styleId="27">
    <w:name w:val="27"/>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6">
    <w:name w:val="26"/>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5">
    <w:name w:val="25"/>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4">
    <w:name w:val="24"/>
    <w:basedOn w:val="TableNormal1"/>
    <w:tblPr>
      <w:tblStyleRowBandSize w:val="1"/>
      <w:tblStyleColBandSize w:val="1"/>
      <w:tblCellMar>
        <w:top w:w="100" w:type="dxa"/>
        <w:left w:w="100" w:type="dxa"/>
        <w:bottom w:w="100" w:type="dxa"/>
        <w:right w:w="100" w:type="dxa"/>
      </w:tblCellMar>
    </w:tblPr>
  </w:style>
  <w:style w:type="table" w:customStyle="1" w:styleId="23">
    <w:name w:val="23"/>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2">
    <w:name w:val="22"/>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1">
    <w:name w:val="21"/>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0">
    <w:name w:val="20"/>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19">
    <w:name w:val="19"/>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18">
    <w:name w:val="18"/>
    <w:basedOn w:val="TableNormal1"/>
    <w:tblPr>
      <w:tblStyleRowBandSize w:val="1"/>
      <w:tblStyleColBandSize w:val="1"/>
      <w:tblCellMar>
        <w:left w:w="70" w:type="dxa"/>
        <w:right w:w="70" w:type="dxa"/>
      </w:tblCellMar>
    </w:tblPr>
  </w:style>
  <w:style w:type="table" w:customStyle="1" w:styleId="17">
    <w:name w:val="17"/>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16">
    <w:name w:val="16"/>
    <w:basedOn w:val="TableNormal1"/>
    <w:tblPr>
      <w:tblStyleRowBandSize w:val="1"/>
      <w:tblStyleColBandSize w:val="1"/>
      <w:tblCellMar>
        <w:left w:w="70" w:type="dxa"/>
        <w:right w:w="70" w:type="dxa"/>
      </w:tblCellMar>
    </w:tblPr>
  </w:style>
  <w:style w:type="table" w:customStyle="1" w:styleId="15">
    <w:name w:val="15"/>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14">
    <w:name w:val="14"/>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paragraph" w:styleId="NormalWeb">
    <w:name w:val="Normal (Web)"/>
    <w:basedOn w:val="Normal"/>
    <w:uiPriority w:val="99"/>
    <w:semiHidden/>
    <w:unhideWhenUsed/>
    <w:rsid w:val="005751F3"/>
    <w:rPr>
      <w:rFonts w:ascii="Times New Roman" w:hAnsi="Times New Roman" w:cs="Times New Roman"/>
      <w:sz w:val="24"/>
      <w:szCs w:val="24"/>
    </w:rPr>
  </w:style>
  <w:style w:type="table" w:styleId="Tablaconcuadrcula">
    <w:name w:val="Table Grid"/>
    <w:basedOn w:val="Tablanormal"/>
    <w:uiPriority w:val="39"/>
    <w:rsid w:val="00E32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46D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6D68"/>
  </w:style>
  <w:style w:type="paragraph" w:styleId="Piedepgina">
    <w:name w:val="footer"/>
    <w:basedOn w:val="Normal"/>
    <w:link w:val="PiedepginaCar"/>
    <w:uiPriority w:val="99"/>
    <w:unhideWhenUsed/>
    <w:rsid w:val="00A46D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6D68"/>
  </w:style>
  <w:style w:type="paragraph" w:styleId="Textoindependiente">
    <w:name w:val="Body Text"/>
    <w:basedOn w:val="Normal"/>
    <w:link w:val="TextoindependienteCar"/>
    <w:uiPriority w:val="1"/>
    <w:qFormat/>
    <w:rsid w:val="008826D2"/>
    <w:pPr>
      <w:widowControl w:val="0"/>
      <w:autoSpaceDE w:val="0"/>
      <w:autoSpaceDN w:val="0"/>
      <w:spacing w:after="0" w:line="240" w:lineRule="auto"/>
      <w:ind w:left="119"/>
      <w:jc w:val="both"/>
    </w:pPr>
    <w:rPr>
      <w:rFonts w:ascii="Century Gothic" w:eastAsia="Century Gothic" w:hAnsi="Century Gothic" w:cs="Century Gothic"/>
      <w:sz w:val="24"/>
      <w:szCs w:val="24"/>
      <w:lang w:val="es-ES" w:eastAsia="en-US"/>
    </w:rPr>
  </w:style>
  <w:style w:type="character" w:customStyle="1" w:styleId="TextoindependienteCar">
    <w:name w:val="Texto independiente Car"/>
    <w:basedOn w:val="Fuentedeprrafopredeter"/>
    <w:link w:val="Textoindependiente"/>
    <w:uiPriority w:val="1"/>
    <w:rsid w:val="008826D2"/>
    <w:rPr>
      <w:rFonts w:ascii="Century Gothic" w:eastAsia="Century Gothic" w:hAnsi="Century Gothic" w:cs="Century Gothic"/>
      <w:sz w:val="24"/>
      <w:szCs w:val="24"/>
      <w:lang w:val="es-ES" w:eastAsia="en-US"/>
    </w:rPr>
  </w:style>
  <w:style w:type="paragraph" w:styleId="Textonotaalfinal">
    <w:name w:val="endnote text"/>
    <w:basedOn w:val="Normal"/>
    <w:link w:val="TextonotaalfinalCar"/>
    <w:uiPriority w:val="99"/>
    <w:semiHidden/>
    <w:unhideWhenUsed/>
    <w:rsid w:val="00A74F8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74F82"/>
    <w:rPr>
      <w:sz w:val="20"/>
      <w:szCs w:val="20"/>
    </w:rPr>
  </w:style>
  <w:style w:type="character" w:styleId="Refdenotaalfinal">
    <w:name w:val="endnote reference"/>
    <w:basedOn w:val="Fuentedeprrafopredeter"/>
    <w:uiPriority w:val="99"/>
    <w:semiHidden/>
    <w:unhideWhenUsed/>
    <w:rsid w:val="00A74F82"/>
    <w:rPr>
      <w:vertAlign w:val="superscript"/>
    </w:rPr>
  </w:style>
  <w:style w:type="table" w:customStyle="1" w:styleId="13">
    <w:name w:val="13"/>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12">
    <w:name w:val="12"/>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11">
    <w:name w:val="11"/>
    <w:basedOn w:val="TableNormal2"/>
    <w:tblPr>
      <w:tblStyleRowBandSize w:val="1"/>
      <w:tblStyleColBandSize w:val="1"/>
      <w:tblCellMar>
        <w:left w:w="115" w:type="dxa"/>
        <w:right w:w="115" w:type="dxa"/>
      </w:tblCellMar>
    </w:tblPr>
  </w:style>
  <w:style w:type="table" w:customStyle="1" w:styleId="10">
    <w:name w:val="10"/>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9">
    <w:name w:val="9"/>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8">
    <w:name w:val="8"/>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7">
    <w:name w:val="7"/>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6">
    <w:name w:val="6"/>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5">
    <w:name w:val="5"/>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4">
    <w:name w:val="4"/>
    <w:basedOn w:val="TableNormal2"/>
    <w:pPr>
      <w:spacing w:after="0" w:line="240" w:lineRule="auto"/>
    </w:pPr>
    <w:tblPr>
      <w:tblStyleRowBandSize w:val="1"/>
      <w:tblStyleColBandSize w:val="1"/>
      <w:tblCellMar>
        <w:left w:w="108" w:type="dxa"/>
        <w:right w:w="108" w:type="dxa"/>
      </w:tblCellMar>
    </w:tblPr>
  </w:style>
  <w:style w:type="table" w:customStyle="1" w:styleId="3">
    <w:name w:val="3"/>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2">
    <w:name w:val="2"/>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1">
    <w:name w:val="1"/>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paragraph" w:customStyle="1" w:styleId="Ttulo20">
    <w:name w:val="Título 2°"/>
    <w:basedOn w:val="Ttulo2"/>
    <w:link w:val="Ttulo2Car"/>
    <w:qFormat/>
    <w:rsid w:val="007A77A5"/>
    <w:pPr>
      <w:keepLines w:val="0"/>
      <w:tabs>
        <w:tab w:val="left" w:pos="709"/>
      </w:tabs>
      <w:spacing w:before="0" w:line="240" w:lineRule="auto"/>
    </w:pPr>
    <w:rPr>
      <w:rFonts w:ascii="gobCL" w:eastAsia="Times New Roman" w:hAnsi="gobCL" w:cs="Times New Roman"/>
      <w:b/>
      <w:bCs/>
      <w:iCs/>
      <w:color w:val="auto"/>
      <w:sz w:val="22"/>
      <w:szCs w:val="28"/>
      <w:lang w:eastAsia="es-ES"/>
    </w:rPr>
  </w:style>
  <w:style w:type="character" w:customStyle="1" w:styleId="Ttulo2Car">
    <w:name w:val="Título 2° Car"/>
    <w:basedOn w:val="Fuentedeprrafopredeter"/>
    <w:link w:val="Ttulo20"/>
    <w:rsid w:val="007A77A5"/>
    <w:rPr>
      <w:rFonts w:ascii="gobCL" w:eastAsia="Times New Roman" w:hAnsi="gobCL" w:cs="Times New Roman"/>
      <w:b/>
      <w:bCs/>
      <w:iCs/>
      <w:szCs w:val="28"/>
      <w:lang w:eastAsia="es-ES"/>
    </w:rPr>
  </w:style>
  <w:style w:type="character" w:customStyle="1" w:styleId="PrrafodelistaCar">
    <w:name w:val="Párrafo de lista Car"/>
    <w:basedOn w:val="Fuentedeprrafopredeter"/>
    <w:link w:val="Prrafodelista"/>
    <w:uiPriority w:val="34"/>
    <w:rsid w:val="007A77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3609956">
      <w:bodyDiv w:val="1"/>
      <w:marLeft w:val="0"/>
      <w:marRight w:val="0"/>
      <w:marTop w:val="0"/>
      <w:marBottom w:val="0"/>
      <w:divBdr>
        <w:top w:val="none" w:sz="0" w:space="0" w:color="auto"/>
        <w:left w:val="none" w:sz="0" w:space="0" w:color="auto"/>
        <w:bottom w:val="none" w:sz="0" w:space="0" w:color="auto"/>
        <w:right w:val="none" w:sz="0" w:space="0" w:color="auto"/>
      </w:divBdr>
    </w:div>
    <w:div w:id="1711414166">
      <w:bodyDiv w:val="1"/>
      <w:marLeft w:val="0"/>
      <w:marRight w:val="0"/>
      <w:marTop w:val="0"/>
      <w:marBottom w:val="0"/>
      <w:divBdr>
        <w:top w:val="none" w:sz="0" w:space="0" w:color="auto"/>
        <w:left w:val="none" w:sz="0" w:space="0" w:color="auto"/>
        <w:bottom w:val="none" w:sz="0" w:space="0" w:color="auto"/>
        <w:right w:val="none" w:sz="0" w:space="0" w:color="auto"/>
      </w:divBdr>
    </w:div>
    <w:div w:id="17540119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ercotec.cl" TargetMode="External"/><Relationship Id="rId18" Type="http://schemas.openxmlformats.org/officeDocument/2006/relationships/hyperlink" Target="https://zeus.sii.cl/dii_doc/carpeta_tributaria/html/index.htm"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sercotec.cl" TargetMode="External"/><Relationship Id="rId17" Type="http://schemas.openxmlformats.org/officeDocument/2006/relationships/hyperlink" Target="https://zeus.sii.cl/dii_doc/carpeta_tributaria/html/index.htm" TargetMode="External"/><Relationship Id="rId2" Type="http://schemas.openxmlformats.org/officeDocument/2006/relationships/customXml" Target="../customXml/item2.xml"/><Relationship Id="rId16" Type="http://schemas.openxmlformats.org/officeDocument/2006/relationships/hyperlink" Target="https://zeus.sii.cl/dii_doc/carpeta_tributaria/html/index.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5" Type="http://schemas.openxmlformats.org/officeDocument/2006/relationships/settings" Target="settings.xml"/><Relationship Id="rId15" Type="http://schemas.openxmlformats.org/officeDocument/2006/relationships/hyperlink" Target="http://www.sercotec.cl" TargetMode="External"/><Relationship Id="rId10" Type="http://schemas.openxmlformats.org/officeDocument/2006/relationships/image" Target="media/image2.jpeg"/><Relationship Id="rId19" Type="http://schemas.openxmlformats.org/officeDocument/2006/relationships/hyperlink" Target="https://www.dt.gob.cl/portal/1626/w3-article-100359.html"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www.sii.c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acee.c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WPjswxaxQUSVN5lMm2MEWoWn81g==">AMUW2mWBq98PvvUihItEmXpA2fSM98ubI3tORTAGoz5XbqZv0PGpHm99mMFq4+YgcnzwP7LLiQtPJpcllcVT/2icOCGg2+c2iZygxuDokmKjnk7QAOKoZnYLm8u3WyxfZsr/XpLJNdJlsSWlfVDqlLAyC1LxvkWlBQAZE9PC+WuBOfzWLA6yrJQ=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71591AB-699E-4BAB-9208-565FDDE06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12890</Words>
  <Characters>70899</Characters>
  <Application>Microsoft Office Word</Application>
  <DocSecurity>0</DocSecurity>
  <Lines>590</Lines>
  <Paragraphs>167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83622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Cristobal Labarca Agurto</dc:creator>
  <cp:lastModifiedBy>Rodolfo Madriaga Ponce</cp:lastModifiedBy>
  <cp:revision>2</cp:revision>
  <cp:lastPrinted>2022-07-18T20:13:00Z</cp:lastPrinted>
  <dcterms:created xsi:type="dcterms:W3CDTF">2022-07-19T19:38:00Z</dcterms:created>
  <dcterms:modified xsi:type="dcterms:W3CDTF">2022-07-19T19:38:00Z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887317720</vt:i4>
  </property>
  <property fmtid="{D5CDD505-2E9C-101B-9397-08002B2CF9AE}" pid="3" name="_NewReviewCycle">
    <vt:lpwstr/>
  </property>
  <property fmtid="{D5CDD505-2E9C-101B-9397-08002B2CF9AE}" pid="4" name="_EmailSubject">
    <vt:lpwstr>Bases Fondo Sercotec + BancoEstado</vt:lpwstr>
  </property>
  <property fmtid="{D5CDD505-2E9C-101B-9397-08002B2CF9AE}" pid="5" name="_AuthorEmail">
    <vt:lpwstr>lbustam2@bancoestado.cl</vt:lpwstr>
  </property>
  <property fmtid="{D5CDD505-2E9C-101B-9397-08002B2CF9AE}" pid="6" name="_AuthorEmailDisplayName">
    <vt:lpwstr>Bustamante Rebolledo Luis Alejandro</vt:lpwstr>
  </property>
  <property fmtid="{D5CDD505-2E9C-101B-9397-08002B2CF9AE}" pid="7" name="_ReviewingToolsShownOnce">
    <vt:lpwstr/>
  </property>
</Properties>
</file>