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6D3C84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>REGIÓN DE TARAPACÁ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E55EFB">
        <w:rPr>
          <w:rFonts w:ascii="gobCL" w:hAnsi="gobCL"/>
        </w:rPr>
        <w:t xml:space="preserve">”, Región de </w:t>
      </w:r>
      <w:r w:rsidR="006D3C84">
        <w:rPr>
          <w:rFonts w:ascii="gobCL" w:hAnsi="gobCL"/>
        </w:rPr>
        <w:t>Tarapacá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792FD6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792FD6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1A4DA6"/>
    <w:rsid w:val="00244525"/>
    <w:rsid w:val="00307E94"/>
    <w:rsid w:val="003A7CD0"/>
    <w:rsid w:val="0055214A"/>
    <w:rsid w:val="006D3C84"/>
    <w:rsid w:val="00792FD6"/>
    <w:rsid w:val="00A47F38"/>
    <w:rsid w:val="00AB5222"/>
    <w:rsid w:val="00BD551C"/>
    <w:rsid w:val="00C901BE"/>
    <w:rsid w:val="00D83A41"/>
    <w:rsid w:val="00E55E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11C1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2022-07-18T14:18:00Z</cp:lastPrinted>
  <dcterms:created xsi:type="dcterms:W3CDTF">2022-07-18T14:19:00Z</dcterms:created>
  <dcterms:modified xsi:type="dcterms:W3CDTF">2022-07-18T21:00:00Z</dcterms:modified>
</cp:coreProperties>
</file>