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983DCD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DE </w:t>
      </w:r>
      <w:r w:rsidR="00413266">
        <w:rPr>
          <w:rFonts w:eastAsia="Arial Unicode MS" w:cs="Arial"/>
          <w:b/>
          <w:bCs/>
          <w:color w:val="000000" w:themeColor="text1"/>
          <w:sz w:val="40"/>
          <w:szCs w:val="40"/>
        </w:rPr>
        <w:t>MAGALLANES Y ANTÁRTICA CHILENA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 xml:space="preserve">”, Región </w:t>
      </w:r>
      <w:r w:rsidR="00983DCD">
        <w:rPr>
          <w:rFonts w:ascii="gobCL" w:hAnsi="gobCL"/>
        </w:rPr>
        <w:t xml:space="preserve">de </w:t>
      </w:r>
      <w:r w:rsidR="00413266">
        <w:rPr>
          <w:rFonts w:ascii="gobCL" w:hAnsi="gobCL"/>
        </w:rPr>
        <w:t>Magallanes y Antártica Chilena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D321A5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D321A5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257B3E"/>
    <w:rsid w:val="00307E94"/>
    <w:rsid w:val="003A7CD0"/>
    <w:rsid w:val="00413266"/>
    <w:rsid w:val="00436825"/>
    <w:rsid w:val="004C27F4"/>
    <w:rsid w:val="0055214A"/>
    <w:rsid w:val="006D3C84"/>
    <w:rsid w:val="007C55A9"/>
    <w:rsid w:val="00850763"/>
    <w:rsid w:val="00874765"/>
    <w:rsid w:val="00953D08"/>
    <w:rsid w:val="00983DCD"/>
    <w:rsid w:val="00A47F38"/>
    <w:rsid w:val="00AB5222"/>
    <w:rsid w:val="00B52199"/>
    <w:rsid w:val="00BD551C"/>
    <w:rsid w:val="00C901BE"/>
    <w:rsid w:val="00D0109F"/>
    <w:rsid w:val="00D1251E"/>
    <w:rsid w:val="00D321A5"/>
    <w:rsid w:val="00D83A41"/>
    <w:rsid w:val="00E55EFB"/>
    <w:rsid w:val="00FB415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EDE8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2022-07-18T14:36:00Z</cp:lastPrinted>
  <dcterms:created xsi:type="dcterms:W3CDTF">2022-07-18T14:36:00Z</dcterms:created>
  <dcterms:modified xsi:type="dcterms:W3CDTF">2022-07-18T21:08:00Z</dcterms:modified>
</cp:coreProperties>
</file>