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E25CC6" w:rsidRDefault="00665307" w:rsidP="0005293D">
      <w:pPr>
        <w:jc w:val="center"/>
        <w:rPr>
          <w:rFonts w:eastAsia="Arial Unicode MS" w:cs="Arial"/>
          <w:b/>
          <w:bCs/>
          <w:color w:val="000000" w:themeColor="text1"/>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E25CC6" w:rsidRDefault="0005293D" w:rsidP="0005293D">
      <w:pPr>
        <w:jc w:val="center"/>
        <w:rPr>
          <w:rFonts w:eastAsia="Arial Unicode MS" w:cs="Arial"/>
          <w:b/>
          <w:bCs/>
          <w:color w:val="000000" w:themeColor="text1"/>
          <w:sz w:val="44"/>
          <w:szCs w:val="40"/>
        </w:rPr>
      </w:pPr>
      <w:r w:rsidRPr="00E25CC6">
        <w:rPr>
          <w:rFonts w:eastAsia="Arial Unicode MS" w:cs="Arial"/>
          <w:b/>
          <w:bCs/>
          <w:color w:val="000000" w:themeColor="text1"/>
          <w:sz w:val="44"/>
          <w:szCs w:val="40"/>
        </w:rPr>
        <w:t>FONDO DE DESARROLLO DE NEGOCIOS</w:t>
      </w:r>
    </w:p>
    <w:p w14:paraId="29091FEE" w14:textId="0789AC2C" w:rsidR="0005293D" w:rsidRPr="00E25CC6" w:rsidRDefault="0005293D" w:rsidP="0005293D">
      <w:pPr>
        <w:jc w:val="center"/>
        <w:rPr>
          <w:rFonts w:eastAsia="Arial Unicode MS" w:cs="Arial"/>
          <w:b/>
          <w:bCs/>
          <w:color w:val="000000" w:themeColor="text1"/>
          <w:sz w:val="40"/>
          <w:szCs w:val="40"/>
        </w:rPr>
      </w:pPr>
      <w:r w:rsidRPr="00E25CC6">
        <w:rPr>
          <w:rFonts w:eastAsia="Arial Unicode MS" w:cs="Arial"/>
          <w:b/>
          <w:bCs/>
          <w:color w:val="000000" w:themeColor="text1"/>
          <w:sz w:val="40"/>
          <w:szCs w:val="40"/>
        </w:rPr>
        <w:t>“</w:t>
      </w:r>
      <w:r w:rsidR="00E25CC6" w:rsidRPr="00E25CC6">
        <w:rPr>
          <w:rFonts w:eastAsia="Arial Unicode MS" w:cs="Arial"/>
          <w:b/>
          <w:bCs/>
          <w:color w:val="000000" w:themeColor="text1"/>
          <w:sz w:val="40"/>
          <w:szCs w:val="40"/>
        </w:rPr>
        <w:t>TURISMO Y AGRICULTURA</w:t>
      </w:r>
      <w:r w:rsidRPr="00E25CC6">
        <w:rPr>
          <w:rFonts w:eastAsia="Arial Unicode MS" w:cs="Arial"/>
          <w:b/>
          <w:bCs/>
          <w:color w:val="000000" w:themeColor="text1"/>
          <w:sz w:val="40"/>
          <w:szCs w:val="40"/>
        </w:rPr>
        <w:t>”</w:t>
      </w:r>
    </w:p>
    <w:p w14:paraId="3FDEDA60" w14:textId="77777777" w:rsidR="00F24063" w:rsidRPr="00E25CC6" w:rsidRDefault="00F24063" w:rsidP="00F24063">
      <w:pPr>
        <w:jc w:val="center"/>
        <w:rPr>
          <w:rFonts w:eastAsia="Arial Unicode MS" w:cs="Arial"/>
          <w:b/>
          <w:bCs/>
          <w:color w:val="000000" w:themeColor="text1"/>
          <w:sz w:val="40"/>
          <w:szCs w:val="40"/>
        </w:rPr>
      </w:pPr>
    </w:p>
    <w:p w14:paraId="636C6D10" w14:textId="4D31D443" w:rsidR="00F24063" w:rsidRPr="00E25CC6" w:rsidRDefault="001156BE" w:rsidP="00F24063">
      <w:pPr>
        <w:jc w:val="center"/>
        <w:rPr>
          <w:rFonts w:eastAsia="Arial Unicode MS" w:cs="Arial"/>
          <w:b/>
          <w:bCs/>
          <w:color w:val="000000" w:themeColor="text1"/>
          <w:sz w:val="40"/>
          <w:szCs w:val="40"/>
        </w:rPr>
      </w:pPr>
      <w:r w:rsidRPr="00E25CC6">
        <w:rPr>
          <w:rFonts w:eastAsia="Arial Unicode MS" w:cs="Arial"/>
          <w:b/>
          <w:bCs/>
          <w:color w:val="000000" w:themeColor="text1"/>
          <w:sz w:val="40"/>
          <w:szCs w:val="40"/>
        </w:rPr>
        <w:t xml:space="preserve">REGIÓN DE </w:t>
      </w:r>
      <w:r w:rsidR="00E25CC6" w:rsidRPr="00E25CC6">
        <w:rPr>
          <w:rFonts w:eastAsia="Arial Unicode MS" w:cs="Arial"/>
          <w:b/>
          <w:bCs/>
          <w:color w:val="000000" w:themeColor="text1"/>
          <w:sz w:val="40"/>
          <w:szCs w:val="40"/>
        </w:rPr>
        <w:t>ARICA Y PARINACOTA</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76648893"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754E28">
              <w:rPr>
                <w:webHidden/>
              </w:rPr>
              <w:t>3</w:t>
            </w:r>
            <w:r w:rsidR="00137ECD">
              <w:rPr>
                <w:webHidden/>
              </w:rPr>
              <w:fldChar w:fldCharType="end"/>
            </w:r>
          </w:hyperlink>
        </w:p>
        <w:p w14:paraId="55CAEF35" w14:textId="6C6373FA" w:rsidR="00137ECD" w:rsidRDefault="00754E28">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Pr>
                <w:webHidden/>
              </w:rPr>
              <w:t>3</w:t>
            </w:r>
            <w:r w:rsidR="00137ECD">
              <w:rPr>
                <w:webHidden/>
              </w:rPr>
              <w:fldChar w:fldCharType="end"/>
            </w:r>
          </w:hyperlink>
        </w:p>
        <w:p w14:paraId="65479E64" w14:textId="49C1E3B0" w:rsidR="00137ECD" w:rsidRDefault="00754E28">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Pr>
                <w:webHidden/>
              </w:rPr>
              <w:t>3</w:t>
            </w:r>
            <w:r w:rsidR="00137ECD">
              <w:rPr>
                <w:webHidden/>
              </w:rPr>
              <w:fldChar w:fldCharType="end"/>
            </w:r>
          </w:hyperlink>
        </w:p>
        <w:p w14:paraId="07944FE1" w14:textId="38C91067" w:rsidR="00137ECD" w:rsidRDefault="00754E28">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Pr>
                <w:webHidden/>
              </w:rPr>
              <w:t>4</w:t>
            </w:r>
            <w:r w:rsidR="00137ECD">
              <w:rPr>
                <w:webHidden/>
              </w:rPr>
              <w:fldChar w:fldCharType="end"/>
            </w:r>
          </w:hyperlink>
        </w:p>
        <w:p w14:paraId="5FC90D47" w14:textId="1AB34F40" w:rsidR="00137ECD" w:rsidRDefault="00754E28">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Pr>
                <w:webHidden/>
              </w:rPr>
              <w:t>4</w:t>
            </w:r>
            <w:r w:rsidR="00137ECD">
              <w:rPr>
                <w:webHidden/>
              </w:rPr>
              <w:fldChar w:fldCharType="end"/>
            </w:r>
          </w:hyperlink>
        </w:p>
        <w:p w14:paraId="3F0F52E1" w14:textId="0C95A083" w:rsidR="00137ECD" w:rsidRDefault="00754E28">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Pr>
                <w:webHidden/>
              </w:rPr>
              <w:t>5</w:t>
            </w:r>
            <w:r w:rsidR="00137ECD">
              <w:rPr>
                <w:webHidden/>
              </w:rPr>
              <w:fldChar w:fldCharType="end"/>
            </w:r>
          </w:hyperlink>
        </w:p>
        <w:p w14:paraId="49EB65C4" w14:textId="78CDB873" w:rsidR="00137ECD" w:rsidRDefault="00754E28">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Pr>
                <w:webHidden/>
              </w:rPr>
              <w:t>8</w:t>
            </w:r>
            <w:r w:rsidR="00137ECD">
              <w:rPr>
                <w:webHidden/>
              </w:rPr>
              <w:fldChar w:fldCharType="end"/>
            </w:r>
          </w:hyperlink>
        </w:p>
        <w:p w14:paraId="66ABFCD9" w14:textId="75C8C4DB" w:rsidR="00137ECD" w:rsidRDefault="00754E28">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Pr>
                <w:webHidden/>
              </w:rPr>
              <w:t>9</w:t>
            </w:r>
            <w:r w:rsidR="00137ECD">
              <w:rPr>
                <w:webHidden/>
              </w:rPr>
              <w:fldChar w:fldCharType="end"/>
            </w:r>
          </w:hyperlink>
        </w:p>
        <w:p w14:paraId="6F0FF934" w14:textId="371C7C4F" w:rsidR="00137ECD" w:rsidRDefault="00754E28">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Pr>
                <w:webHidden/>
              </w:rPr>
              <w:t>10</w:t>
            </w:r>
            <w:r w:rsidR="00137ECD">
              <w:rPr>
                <w:webHidden/>
              </w:rPr>
              <w:fldChar w:fldCharType="end"/>
            </w:r>
          </w:hyperlink>
        </w:p>
        <w:p w14:paraId="52D84111" w14:textId="6D7EF32C" w:rsidR="00137ECD" w:rsidRDefault="00754E28">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Pr>
                <w:webHidden/>
              </w:rPr>
              <w:t>10</w:t>
            </w:r>
            <w:r w:rsidR="00137ECD">
              <w:rPr>
                <w:webHidden/>
              </w:rPr>
              <w:fldChar w:fldCharType="end"/>
            </w:r>
          </w:hyperlink>
        </w:p>
        <w:p w14:paraId="4D4508B5" w14:textId="5979DEBD" w:rsidR="00137ECD" w:rsidRDefault="00754E28">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Pr>
                <w:webHidden/>
              </w:rPr>
              <w:t>11</w:t>
            </w:r>
            <w:r w:rsidR="00137ECD">
              <w:rPr>
                <w:webHidden/>
              </w:rPr>
              <w:fldChar w:fldCharType="end"/>
            </w:r>
          </w:hyperlink>
        </w:p>
        <w:p w14:paraId="6C6BF84B" w14:textId="706BF318" w:rsidR="00137ECD" w:rsidRDefault="00754E28">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Pr>
                <w:webHidden/>
              </w:rPr>
              <w:t>14</w:t>
            </w:r>
            <w:r w:rsidR="00137ECD">
              <w:rPr>
                <w:webHidden/>
              </w:rPr>
              <w:fldChar w:fldCharType="end"/>
            </w:r>
          </w:hyperlink>
        </w:p>
        <w:p w14:paraId="05214EB5" w14:textId="277DBA1C" w:rsidR="00137ECD" w:rsidRDefault="00754E28">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Pr>
                <w:webHidden/>
              </w:rPr>
              <w:t>14</w:t>
            </w:r>
            <w:r w:rsidR="00137ECD">
              <w:rPr>
                <w:webHidden/>
              </w:rPr>
              <w:fldChar w:fldCharType="end"/>
            </w:r>
          </w:hyperlink>
        </w:p>
        <w:p w14:paraId="69D53A29" w14:textId="11E1ACD6" w:rsidR="00137ECD" w:rsidRDefault="00754E28">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Pr>
                <w:webHidden/>
              </w:rPr>
              <w:t>15</w:t>
            </w:r>
            <w:r w:rsidR="00137ECD">
              <w:rPr>
                <w:webHidden/>
              </w:rPr>
              <w:fldChar w:fldCharType="end"/>
            </w:r>
          </w:hyperlink>
        </w:p>
        <w:p w14:paraId="342530E1" w14:textId="1813A66B" w:rsidR="00137ECD" w:rsidRDefault="00754E28">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Pr>
                <w:webHidden/>
              </w:rPr>
              <w:t>15</w:t>
            </w:r>
            <w:r w:rsidR="00137ECD">
              <w:rPr>
                <w:webHidden/>
              </w:rPr>
              <w:fldChar w:fldCharType="end"/>
            </w:r>
          </w:hyperlink>
        </w:p>
        <w:p w14:paraId="11D0F67E" w14:textId="7C034347" w:rsidR="00137ECD" w:rsidRDefault="00754E28">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Pr>
                <w:webHidden/>
              </w:rPr>
              <w:t>15</w:t>
            </w:r>
            <w:r w:rsidR="00137ECD">
              <w:rPr>
                <w:webHidden/>
              </w:rPr>
              <w:fldChar w:fldCharType="end"/>
            </w:r>
          </w:hyperlink>
        </w:p>
        <w:p w14:paraId="188CEF95" w14:textId="359241F5" w:rsidR="00137ECD" w:rsidRDefault="00754E28">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Pr>
                <w:webHidden/>
              </w:rPr>
              <w:t>16</w:t>
            </w:r>
            <w:r w:rsidR="00137ECD">
              <w:rPr>
                <w:webHidden/>
              </w:rPr>
              <w:fldChar w:fldCharType="end"/>
            </w:r>
          </w:hyperlink>
        </w:p>
        <w:p w14:paraId="71CFD642" w14:textId="609CE66C" w:rsidR="00137ECD" w:rsidRDefault="00754E28">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Pr>
                <w:webHidden/>
              </w:rPr>
              <w:t>16</w:t>
            </w:r>
            <w:r w:rsidR="00137ECD">
              <w:rPr>
                <w:webHidden/>
              </w:rPr>
              <w:fldChar w:fldCharType="end"/>
            </w:r>
          </w:hyperlink>
        </w:p>
        <w:p w14:paraId="4D5B857B" w14:textId="13267514" w:rsidR="00137ECD" w:rsidRDefault="00754E28">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Pr>
                <w:webHidden/>
              </w:rPr>
              <w:t>17</w:t>
            </w:r>
            <w:r w:rsidR="00137ECD">
              <w:rPr>
                <w:webHidden/>
              </w:rPr>
              <w:fldChar w:fldCharType="end"/>
            </w:r>
          </w:hyperlink>
        </w:p>
        <w:p w14:paraId="4B1CA1EA" w14:textId="00EC62E2" w:rsidR="00137ECD" w:rsidRDefault="00754E28">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Pr>
                <w:webHidden/>
              </w:rPr>
              <w:t>19</w:t>
            </w:r>
            <w:r w:rsidR="00137ECD">
              <w:rPr>
                <w:webHidden/>
              </w:rPr>
              <w:fldChar w:fldCharType="end"/>
            </w:r>
          </w:hyperlink>
        </w:p>
        <w:p w14:paraId="247C6CDE" w14:textId="411C17B7" w:rsidR="00137ECD" w:rsidRDefault="00754E28">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Pr>
                <w:webHidden/>
              </w:rPr>
              <w:t>21</w:t>
            </w:r>
            <w:r w:rsidR="00137ECD">
              <w:rPr>
                <w:webHidden/>
              </w:rPr>
              <w:fldChar w:fldCharType="end"/>
            </w:r>
          </w:hyperlink>
        </w:p>
        <w:p w14:paraId="546958D7" w14:textId="76713C38" w:rsidR="00137ECD" w:rsidRDefault="00754E28">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Pr>
                <w:webHidden/>
              </w:rPr>
              <w:t>21</w:t>
            </w:r>
            <w:r w:rsidR="00137ECD">
              <w:rPr>
                <w:webHidden/>
              </w:rPr>
              <w:fldChar w:fldCharType="end"/>
            </w:r>
          </w:hyperlink>
        </w:p>
        <w:p w14:paraId="688201ED" w14:textId="77D9E04C" w:rsidR="00137ECD" w:rsidRDefault="00754E28">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Pr>
                <w:webHidden/>
              </w:rPr>
              <w:t>22</w:t>
            </w:r>
            <w:r w:rsidR="00137ECD">
              <w:rPr>
                <w:webHidden/>
              </w:rPr>
              <w:fldChar w:fldCharType="end"/>
            </w:r>
          </w:hyperlink>
        </w:p>
        <w:p w14:paraId="5E90C86C" w14:textId="25226036" w:rsidR="00137ECD" w:rsidRDefault="00754E28">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Pr>
                <w:webHidden/>
              </w:rPr>
              <w:t>24</w:t>
            </w:r>
            <w:r w:rsidR="00137ECD">
              <w:rPr>
                <w:webHidden/>
              </w:rPr>
              <w:fldChar w:fldCharType="end"/>
            </w:r>
          </w:hyperlink>
        </w:p>
        <w:p w14:paraId="7365C394" w14:textId="30EE05C5" w:rsidR="00137ECD" w:rsidRDefault="00754E28">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Pr>
                <w:webHidden/>
              </w:rPr>
              <w:t>27</w:t>
            </w:r>
            <w:r w:rsidR="00137ECD">
              <w:rPr>
                <w:webHidden/>
              </w:rPr>
              <w:fldChar w:fldCharType="end"/>
            </w:r>
          </w:hyperlink>
        </w:p>
        <w:p w14:paraId="6684C6DC" w14:textId="231118C0" w:rsidR="00137ECD" w:rsidRDefault="00754E28"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Pr>
                <w:webHidden/>
              </w:rPr>
              <w:t>29</w:t>
            </w:r>
            <w:r w:rsidR="00137ECD">
              <w:rPr>
                <w:webHidden/>
              </w:rPr>
              <w:fldChar w:fldCharType="end"/>
            </w:r>
          </w:hyperlink>
        </w:p>
        <w:p w14:paraId="0ECDCAEE" w14:textId="309C4B9B" w:rsidR="00137ECD" w:rsidRDefault="00754E28">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Pr>
                <w:webHidden/>
              </w:rPr>
              <w:t>33</w:t>
            </w:r>
            <w:r w:rsidR="00137ECD">
              <w:rPr>
                <w:webHidden/>
              </w:rPr>
              <w:fldChar w:fldCharType="end"/>
            </w:r>
          </w:hyperlink>
        </w:p>
        <w:p w14:paraId="07EEBA3F" w14:textId="52A68838" w:rsidR="00137ECD" w:rsidRDefault="00754E28">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Pr>
                <w:webHidden/>
              </w:rPr>
              <w:t>41</w:t>
            </w:r>
            <w:r w:rsidR="00137ECD">
              <w:rPr>
                <w:webHidden/>
              </w:rPr>
              <w:fldChar w:fldCharType="end"/>
            </w:r>
          </w:hyperlink>
        </w:p>
        <w:p w14:paraId="7BF2ABF3" w14:textId="6C277CB4" w:rsidR="00137ECD" w:rsidRPr="00137ECD" w:rsidRDefault="00754E28"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Pr>
                <w:webHidden/>
              </w:rPr>
              <w:t>42</w:t>
            </w:r>
            <w:r w:rsidR="00137ECD">
              <w:rPr>
                <w:webHidden/>
              </w:rPr>
              <w:fldChar w:fldCharType="end"/>
            </w:r>
          </w:hyperlink>
        </w:p>
        <w:p w14:paraId="27BB818A" w14:textId="7BB5BAC6" w:rsidR="00137ECD" w:rsidRDefault="00754E28">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Pr>
                <w:webHidden/>
              </w:rPr>
              <w:t>44</w:t>
            </w:r>
            <w:r w:rsidR="00137ECD">
              <w:rPr>
                <w:webHidden/>
              </w:rPr>
              <w:fldChar w:fldCharType="end"/>
            </w:r>
          </w:hyperlink>
        </w:p>
        <w:p w14:paraId="5F655323" w14:textId="61E1C719" w:rsidR="00137ECD" w:rsidRDefault="00754E28">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Pr>
                <w:webHidden/>
              </w:rPr>
              <w:t>50</w:t>
            </w:r>
            <w:r w:rsidR="00137ECD">
              <w:rPr>
                <w:webHidden/>
              </w:rPr>
              <w:fldChar w:fldCharType="end"/>
            </w:r>
          </w:hyperlink>
        </w:p>
        <w:p w14:paraId="4D3354E8" w14:textId="6D47A041" w:rsidR="00137ECD" w:rsidRDefault="00754E28">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Pr>
                <w:webHidden/>
              </w:rPr>
              <w:t>51</w:t>
            </w:r>
            <w:r w:rsidR="00137ECD">
              <w:rPr>
                <w:webHidden/>
              </w:rPr>
              <w:fldChar w:fldCharType="end"/>
            </w:r>
          </w:hyperlink>
        </w:p>
        <w:p w14:paraId="51454E0B" w14:textId="7E179EA9"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7845A5">
            <w:rPr>
              <w:rFonts w:asciiTheme="minorHAnsi" w:hAnsiTheme="minorHAnsi" w:cstheme="minorHAnsi"/>
              <w:b/>
              <w:bCs/>
              <w:iCs/>
              <w:sz w:val="19"/>
              <w:szCs w:val="19"/>
              <w:lang w:val="es-CL"/>
            </w:rPr>
            <w:t xml:space="preserve"> …………………………………………………………</w:t>
          </w:r>
          <w:proofErr w:type="gramStart"/>
          <w:r w:rsidR="007845A5">
            <w:rPr>
              <w:rFonts w:asciiTheme="minorHAnsi" w:hAnsiTheme="minorHAnsi" w:cstheme="minorHAnsi"/>
              <w:b/>
              <w:bCs/>
              <w:iCs/>
              <w:sz w:val="19"/>
              <w:szCs w:val="19"/>
              <w:lang w:val="es-CL"/>
            </w:rPr>
            <w:t>…….</w:t>
          </w:r>
          <w:proofErr w:type="gramEnd"/>
          <w:r w:rsidR="007845A5">
            <w:rPr>
              <w:rFonts w:asciiTheme="minorHAnsi" w:hAnsiTheme="minorHAnsi" w:cstheme="minorHAnsi"/>
              <w:b/>
              <w:bCs/>
              <w:iCs/>
              <w:sz w:val="19"/>
              <w:szCs w:val="19"/>
              <w:lang w:val="es-CL"/>
            </w:rPr>
            <w:t>52</w:t>
          </w:r>
        </w:p>
        <w:p w14:paraId="39AFF723" w14:textId="484D9B72" w:rsidR="007D3BB3" w:rsidRPr="00B93A85" w:rsidRDefault="00754E28">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F454781" w14:textId="3D79594B" w:rsidR="001B3E91" w:rsidRPr="00901AD5" w:rsidRDefault="00E25CC6" w:rsidP="001B3E91">
      <w:pPr>
        <w:jc w:val="both"/>
        <w:rPr>
          <w:rFonts w:eastAsia="Arial Unicode MS" w:cs="Arial"/>
          <w:color w:val="FF0000"/>
          <w:szCs w:val="22"/>
          <w:lang w:val="es-CL"/>
        </w:rPr>
      </w:pPr>
      <w:r w:rsidRPr="00E25CC6">
        <w:rPr>
          <w:rFonts w:eastAsia="Arial Unicode MS" w:cs="Arial"/>
          <w:szCs w:val="22"/>
        </w:rPr>
        <w:t xml:space="preserve">La presente convocatoria está dirigida a micro y pequeñas empresas, </w:t>
      </w:r>
      <w:r w:rsidRPr="00E25CC6">
        <w:rPr>
          <w:rFonts w:eastAsia="Arial Unicode MS" w:cs="Arial"/>
          <w:iCs/>
          <w:szCs w:val="22"/>
        </w:rPr>
        <w:t>personas naturales o jurídicas</w:t>
      </w:r>
      <w:r>
        <w:rPr>
          <w:rFonts w:eastAsia="Arial Unicode MS" w:cs="Arial"/>
          <w:iCs/>
          <w:szCs w:val="22"/>
        </w:rPr>
        <w:t xml:space="preserve"> de la Región de Arica y Parinacota</w:t>
      </w:r>
      <w:r w:rsidRPr="00E25CC6">
        <w:rPr>
          <w:rFonts w:eastAsia="Arial Unicode MS" w:cs="Arial"/>
          <w:iCs/>
          <w:szCs w:val="22"/>
        </w:rPr>
        <w:t>, con iniciación de actividades en primera categoría en el Servicio de Impuestos Internos</w:t>
      </w:r>
      <w:r>
        <w:rPr>
          <w:rFonts w:eastAsia="Arial Unicode MS" w:cs="Arial"/>
          <w:iCs/>
          <w:szCs w:val="22"/>
        </w:rPr>
        <w:t xml:space="preserve"> </w:t>
      </w:r>
      <w:r>
        <w:rPr>
          <w:rFonts w:eastAsia="Arial Unicode MS" w:cs="Arial"/>
          <w:szCs w:val="22"/>
          <w:lang w:val="es-CL"/>
        </w:rPr>
        <w:t xml:space="preserve">y pertenecientes </w:t>
      </w:r>
      <w:r w:rsidRPr="00E25CC6">
        <w:rPr>
          <w:rFonts w:eastAsia="Arial Unicode MS" w:cs="Arial"/>
          <w:szCs w:val="22"/>
          <w:lang w:val="es-CL"/>
        </w:rPr>
        <w:t>a lo</w:t>
      </w:r>
      <w:r>
        <w:rPr>
          <w:rFonts w:eastAsia="Arial Unicode MS" w:cs="Arial"/>
          <w:szCs w:val="22"/>
          <w:lang w:val="es-CL"/>
        </w:rPr>
        <w:t>s rubros Turismo y Agricultura (Ver Anexo N°9).</w:t>
      </w:r>
    </w:p>
    <w:p w14:paraId="1236087E" w14:textId="77777777" w:rsidR="00255771" w:rsidRDefault="00255771" w:rsidP="004C2D55">
      <w:pPr>
        <w:jc w:val="both"/>
        <w:rPr>
          <w:rFonts w:eastAsia="Arial Unicode MS" w:cs="Arial"/>
          <w:iCs/>
          <w:szCs w:val="22"/>
          <w:lang w:val="es-CL"/>
        </w:rPr>
      </w:pPr>
      <w:bookmarkStart w:id="26" w:name="_GoBack"/>
      <w:bookmarkEnd w:id="26"/>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7" w:name="_Toc103768331"/>
      <w:r w:rsidRPr="00C653D0">
        <w:rPr>
          <w:rFonts w:eastAsia="Arial Unicode MS" w:cs="Arial"/>
          <w:bCs w:val="0"/>
          <w:iCs w:val="0"/>
          <w:color w:val="000000"/>
          <w:szCs w:val="22"/>
        </w:rPr>
        <w:lastRenderedPageBreak/>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188F41C8"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w:t>
      </w:r>
      <w:r w:rsidR="001615A0">
        <w:rPr>
          <w:rFonts w:eastAsia="Arial Unicode MS" w:cs="Arial"/>
          <w:color w:val="000000"/>
          <w:szCs w:val="22"/>
          <w:lang w:val="es-CL"/>
        </w:rPr>
        <w:t>en la Región de Arica y Parinacota</w:t>
      </w:r>
      <w:r w:rsidR="00EF359D">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7A14305B" w14:textId="732C0BBC"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00035EA1">
        <w:rPr>
          <w:rFonts w:eastAsia="Arial Unicode MS" w:cs="Arial"/>
          <w:color w:val="000000"/>
          <w:szCs w:val="22"/>
          <w:lang w:val="es-CL"/>
        </w:rPr>
        <w:t xml:space="preserve">y Digitaliza tu Almacén, </w:t>
      </w:r>
      <w:r w:rsidRPr="00F010AA">
        <w:rPr>
          <w:rFonts w:eastAsia="Arial Unicode MS" w:cs="Arial"/>
          <w:color w:val="000000"/>
          <w:szCs w:val="22"/>
          <w:lang w:val="es-CL"/>
        </w:rPr>
        <w:t>año</w:t>
      </w:r>
      <w:r w:rsidR="00035EA1">
        <w:rPr>
          <w:rFonts w:eastAsia="Arial Unicode MS" w:cs="Arial"/>
          <w:color w:val="000000"/>
          <w:szCs w:val="22"/>
          <w:lang w:val="es-CL"/>
        </w:rPr>
        <w:t>s</w:t>
      </w:r>
      <w:r w:rsidRPr="00F010AA">
        <w:rPr>
          <w:rFonts w:eastAsia="Arial Unicode MS" w:cs="Arial"/>
          <w:color w:val="000000"/>
          <w:szCs w:val="22"/>
          <w:lang w:val="es-CL"/>
        </w:rPr>
        <w:t xml:space="preserve">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035EA1">
        <w:rPr>
          <w:rFonts w:eastAsia="Arial Unicode MS" w:cs="Arial"/>
          <w:color w:val="000000"/>
          <w:szCs w:val="22"/>
          <w:lang w:val="es-CL"/>
        </w:rPr>
        <w:t>,</w:t>
      </w:r>
      <w:r w:rsidR="000E3C5C">
        <w:rPr>
          <w:rFonts w:eastAsia="Arial Unicode MS" w:cs="Arial"/>
          <w:color w:val="000000"/>
          <w:szCs w:val="22"/>
          <w:lang w:val="es-CL"/>
        </w:rPr>
        <w:t xml:space="preserve">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proofErr w:type="spellStart"/>
      <w:r w:rsidR="00EF359D" w:rsidRPr="00CB1448">
        <w:rPr>
          <w:rFonts w:eastAsia="Arial Unicode MS" w:cs="Arial"/>
          <w:color w:val="000000"/>
          <w:szCs w:val="22"/>
          <w:lang w:val="es-CL"/>
        </w:rPr>
        <w:t>Sercotec</w:t>
      </w:r>
      <w:proofErr w:type="spellEnd"/>
      <w:r w:rsidR="00EF359D"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3D4B0868" w14:textId="391A2C51" w:rsidR="00A1549F" w:rsidRDefault="004D7B77" w:rsidP="005122A5">
      <w:pPr>
        <w:ind w:left="284"/>
        <w:jc w:val="both"/>
        <w:rPr>
          <w:rFonts w:eastAsia="Arial Unicode MS" w:cs="Arial"/>
          <w:b/>
          <w:color w:val="000000"/>
          <w:szCs w:val="22"/>
          <w:u w:val="single"/>
          <w:lang w:val="es-CL"/>
        </w:rPr>
      </w:pPr>
      <w:r>
        <w:rPr>
          <w:rFonts w:eastAsia="Arial Unicode MS" w:cs="Arial"/>
          <w:b/>
          <w:color w:val="000000"/>
          <w:szCs w:val="22"/>
          <w:u w:val="single"/>
          <w:lang w:val="es-CL"/>
        </w:rPr>
        <w:lastRenderedPageBreak/>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7CBA3FC3"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A53A1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A53A17">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311B1CF" w14:textId="5240A64E" w:rsidR="00AA5E88" w:rsidRPr="005730D7" w:rsidRDefault="005730D7" w:rsidP="005730D7">
      <w:pPr>
        <w:pStyle w:val="Prrafodelista"/>
        <w:numPr>
          <w:ilvl w:val="0"/>
          <w:numId w:val="2"/>
        </w:numPr>
        <w:jc w:val="both"/>
        <w:rPr>
          <w:rFonts w:eastAsia="Arial Unicode MS" w:cs="Arial"/>
          <w:color w:val="000000"/>
          <w:szCs w:val="22"/>
        </w:rPr>
      </w:pPr>
      <w:r w:rsidRPr="005730D7">
        <w:rPr>
          <w:rFonts w:eastAsia="Arial Unicode MS" w:cs="Arial"/>
          <w:color w:val="000000"/>
          <w:szCs w:val="22"/>
        </w:rPr>
        <w:t>Tener inicio de actividades en primera categoría vinculadas al sector turismo y/o agricultura (Ver Anexo N°9).</w:t>
      </w:r>
    </w:p>
    <w:p w14:paraId="18A12C09" w14:textId="0FC09C1C" w:rsidR="009562EE" w:rsidRPr="009562EE" w:rsidRDefault="009562EE" w:rsidP="001615A0">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w:t>
      </w:r>
      <w:r w:rsidR="001615A0" w:rsidRPr="001615A0">
        <w:rPr>
          <w:rFonts w:eastAsia="Arial Unicode MS" w:cs="Arial"/>
          <w:color w:val="000000"/>
          <w:szCs w:val="22"/>
        </w:rPr>
        <w:t>en la Región de Arica y Parinacota</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5DF84CC3"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46F48F28"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w:t>
      </w:r>
      <w:r w:rsidR="001615A0">
        <w:rPr>
          <w:rFonts w:eastAsia="Arial Unicode MS" w:cs="Arial"/>
          <w:color w:val="000000"/>
          <w:szCs w:val="22"/>
          <w:lang w:val="es-CL"/>
        </w:rPr>
        <w:t>en la Región de Arica y Parinacota</w:t>
      </w:r>
      <w:r w:rsidRPr="00B57772">
        <w:rPr>
          <w:rFonts w:eastAsia="Arial Unicode MS" w:cs="Arial"/>
          <w:color w:val="000000"/>
          <w:szCs w:val="22"/>
        </w:rPr>
        <w:t>. No se evaluarán proyectos a ser implementados en una región diferente a la cual postula.</w:t>
      </w:r>
    </w:p>
    <w:p w14:paraId="3C0081D9" w14:textId="60D2C8C5"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F138BDD"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6CA4C4D9" w14:textId="79687179" w:rsidR="00FF1993" w:rsidRPr="00FF1993" w:rsidRDefault="001622ED" w:rsidP="00FF1993">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y Digitaliza tu Almacén, </w:t>
      </w:r>
      <w:r w:rsidRPr="00F010AA">
        <w:rPr>
          <w:rFonts w:eastAsia="Arial Unicode MS" w:cs="Arial"/>
          <w:color w:val="000000"/>
          <w:szCs w:val="22"/>
          <w:lang w:val="es-CL"/>
        </w:rPr>
        <w:t>año</w:t>
      </w:r>
      <w:r>
        <w:rPr>
          <w:rFonts w:eastAsia="Arial Unicode MS" w:cs="Arial"/>
          <w:color w:val="000000"/>
          <w:szCs w:val="22"/>
          <w:lang w:val="es-CL"/>
        </w:rPr>
        <w:t>s</w:t>
      </w:r>
      <w:r w:rsidRPr="00F010AA">
        <w:rPr>
          <w:rFonts w:eastAsia="Arial Unicode MS" w:cs="Arial"/>
          <w:color w:val="000000"/>
          <w:szCs w:val="22"/>
          <w:lang w:val="es-CL"/>
        </w:rPr>
        <w:t xml:space="preserve"> 2021 y 2022</w:t>
      </w:r>
      <w:r>
        <w:rPr>
          <w:rFonts w:eastAsia="Arial Unicode MS" w:cs="Arial"/>
          <w:color w:val="000000"/>
          <w:szCs w:val="22"/>
          <w:lang w:val="es-CL"/>
        </w:rPr>
        <w:t xml:space="preserve">, </w:t>
      </w:r>
      <w:r w:rsidRPr="00F010AA">
        <w:rPr>
          <w:rFonts w:eastAsia="Arial Unicode MS" w:cs="Arial"/>
          <w:color w:val="000000"/>
          <w:szCs w:val="22"/>
          <w:lang w:val="es-CL"/>
        </w:rPr>
        <w:t>cualquier fuente de financiamiento.</w:t>
      </w:r>
      <w:r w:rsidR="00FF1993">
        <w:rPr>
          <w:rFonts w:eastAsia="Arial Unicode MS" w:cs="Arial"/>
          <w:color w:val="000000"/>
          <w:szCs w:val="22"/>
          <w:lang w:val="es-CL"/>
        </w:rPr>
        <w:t xml:space="preserve"> </w:t>
      </w:r>
    </w:p>
    <w:p w14:paraId="2350C8CA" w14:textId="1DF00C01"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8" w:name="_Toc345489754"/>
      <w:bookmarkStart w:id="29"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3B4F0D">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3B4F0D">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3B4F0D">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3B4F0D">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3B4F0D">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3B4F0D">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3B4F0D">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w:t>
            </w:r>
            <w:r w:rsidRPr="00B93A85">
              <w:rPr>
                <w:rFonts w:cs="Arial"/>
                <w:bCs/>
                <w:snapToGrid w:val="0"/>
                <w:sz w:val="20"/>
                <w:szCs w:val="20"/>
                <w:lang w:val="es-CL"/>
              </w:rPr>
              <w:lastRenderedPageBreak/>
              <w:t xml:space="preserve">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1" w:name="_Toc508041302"/>
    </w:p>
    <w:p w14:paraId="2DE4D0A8" w14:textId="3491328C"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486EBF">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D82F22">
        <w:rPr>
          <w:rFonts w:eastAsia="Arial Unicode MS"/>
          <w:lang w:val="es-CL"/>
        </w:rPr>
        <w:t xml:space="preserve"> </w:t>
      </w:r>
      <w:r w:rsidR="001622ED">
        <w:rPr>
          <w:rFonts w:eastAsia="Arial Unicode MS"/>
          <w:lang w:val="es-CL"/>
        </w:rPr>
        <w:t xml:space="preserve">de </w:t>
      </w:r>
      <w:r w:rsidR="00D82F22">
        <w:rPr>
          <w:rFonts w:eastAsia="Arial Unicode MS"/>
          <w:lang w:val="es-CL"/>
        </w:rPr>
        <w:t>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lastRenderedPageBreak/>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3" w:name="_Toc103768334"/>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4" w:name="_Toc508155872"/>
      <w:bookmarkStart w:id="35" w:name="_Toc103768335"/>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71E00A7F"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7" w:name="_Toc103768336"/>
      <w:r>
        <w:rPr>
          <w:szCs w:val="22"/>
          <w:lang w:val="es-CL"/>
        </w:rPr>
        <w:t>Pasos para postular</w:t>
      </w:r>
      <w:bookmarkEnd w:id="36"/>
      <w:bookmarkEnd w:id="37"/>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77777777" w:rsidR="00925D7F" w:rsidRPr="00B93A85"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77777777" w:rsidR="00925D7F" w:rsidRPr="00646E87" w:rsidRDefault="00925D7F" w:rsidP="00925D7F">
      <w:pPr>
        <w:jc w:val="both"/>
        <w:rPr>
          <w:rFonts w:cs="Arial"/>
          <w:b/>
          <w:szCs w:val="22"/>
          <w:u w:val="single"/>
          <w:lang w:val="es-CL"/>
        </w:rPr>
      </w:pPr>
      <w:r>
        <w:rPr>
          <w:rFonts w:cs="Arial"/>
          <w:szCs w:val="22"/>
          <w:lang w:val="es-CL"/>
        </w:rPr>
        <w:lastRenderedPageBreak/>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idea 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7777777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1">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2"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7777777"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 xml:space="preserve">el </w:t>
      </w:r>
      <w:r w:rsidRPr="00017271">
        <w:rPr>
          <w:rFonts w:eastAsia="Arial Unicode MS" w:cs="Arial"/>
          <w:b/>
          <w:szCs w:val="22"/>
          <w:lang w:val="es-CL"/>
        </w:rPr>
        <w:lastRenderedPageBreak/>
        <w:t>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8" w:name="_Toc103768337"/>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34885668" w:rsidR="007C7B54" w:rsidRPr="00035EA1" w:rsidRDefault="007C7B54" w:rsidP="007C7B54">
      <w:pPr>
        <w:jc w:val="both"/>
        <w:rPr>
          <w:color w:val="000000"/>
          <w:szCs w:val="22"/>
          <w:bdr w:val="none" w:sz="0" w:space="0" w:color="auto" w:frame="1"/>
        </w:rPr>
      </w:pPr>
      <w:r w:rsidRPr="00C842D4">
        <w:rPr>
          <w:color w:val="000000"/>
          <w:szCs w:val="22"/>
          <w:bdr w:val="none" w:sz="0" w:space="0" w:color="auto" w:frame="1"/>
        </w:rPr>
        <w:t xml:space="preserve">Para que las personas interesadas realicen consultas,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dispondrá de Agentes Operadores</w:t>
      </w:r>
      <w:r>
        <w:rPr>
          <w:color w:val="000000"/>
          <w:szCs w:val="22"/>
          <w:bdr w:val="none" w:sz="0" w:space="0" w:color="auto" w:frame="1"/>
        </w:rPr>
        <w:t>. Para esta convocatoria, el Agente asignado es:</w:t>
      </w:r>
      <w:r w:rsidR="00A53A17" w:rsidRPr="00A53A17">
        <w:rPr>
          <w:rFonts w:eastAsiaTheme="minorEastAsia" w:cstheme="minorBidi"/>
          <w:i/>
          <w:iCs/>
          <w:color w:val="000000"/>
          <w:kern w:val="24"/>
          <w:sz w:val="28"/>
          <w:szCs w:val="28"/>
          <w:lang w:val="es-CL" w:eastAsia="es-CL"/>
        </w:rPr>
        <w:t xml:space="preserve"> </w:t>
      </w:r>
      <w:r w:rsidR="00A53A17" w:rsidRPr="00A53A17">
        <w:rPr>
          <w:color w:val="000000"/>
          <w:szCs w:val="22"/>
          <w:bdr w:val="none" w:sz="0" w:space="0" w:color="auto" w:frame="1"/>
        </w:rPr>
        <w:t xml:space="preserve">AOS </w:t>
      </w:r>
      <w:proofErr w:type="spellStart"/>
      <w:r w:rsidR="00A53A17" w:rsidRPr="00A53A17">
        <w:rPr>
          <w:color w:val="000000"/>
          <w:szCs w:val="22"/>
          <w:bdr w:val="none" w:sz="0" w:space="0" w:color="auto" w:frame="1"/>
        </w:rPr>
        <w:t>Codesser</w:t>
      </w:r>
      <w:proofErr w:type="spellEnd"/>
      <w:r w:rsidR="00A53A17" w:rsidRPr="00A53A17">
        <w:rPr>
          <w:color w:val="000000"/>
          <w:szCs w:val="22"/>
          <w:bdr w:val="none" w:sz="0" w:space="0" w:color="auto" w:frame="1"/>
        </w:rPr>
        <w:t xml:space="preserve">, correo electrónico </w:t>
      </w:r>
      <w:hyperlink r:id="rId24" w:history="1">
        <w:r w:rsidR="00035EA1" w:rsidRPr="0051336C">
          <w:rPr>
            <w:rStyle w:val="Hipervnculo"/>
            <w:rFonts w:eastAsiaTheme="minorEastAsia"/>
          </w:rPr>
          <w:t>isidora.matus@codesser.</w:t>
        </w:r>
        <w:r w:rsidR="00035EA1" w:rsidRPr="0051336C">
          <w:rPr>
            <w:rStyle w:val="Hipervnculo"/>
            <w:szCs w:val="22"/>
            <w:bdr w:val="none" w:sz="0" w:space="0" w:color="auto" w:frame="1"/>
          </w:rPr>
          <w:t>cl</w:t>
        </w:r>
      </w:hyperlink>
      <w:r w:rsidR="00035EA1">
        <w:rPr>
          <w:color w:val="000000"/>
          <w:szCs w:val="22"/>
          <w:bdr w:val="none" w:sz="0" w:space="0" w:color="auto" w:frame="1"/>
        </w:rPr>
        <w:t xml:space="preserve"> </w:t>
      </w:r>
      <w:r w:rsidR="00A53A17" w:rsidRPr="00A53A17">
        <w:rPr>
          <w:color w:val="000000"/>
          <w:szCs w:val="22"/>
          <w:bdr w:val="none" w:sz="0" w:space="0" w:color="auto" w:frame="1"/>
        </w:rPr>
        <w:t xml:space="preserve">, dirección Av. Luis </w:t>
      </w:r>
      <w:proofErr w:type="spellStart"/>
      <w:r w:rsidR="00A53A17" w:rsidRPr="00A53A17">
        <w:rPr>
          <w:color w:val="000000"/>
          <w:szCs w:val="22"/>
          <w:bdr w:val="none" w:sz="0" w:space="0" w:color="auto" w:frame="1"/>
        </w:rPr>
        <w:t>Beretta</w:t>
      </w:r>
      <w:proofErr w:type="spellEnd"/>
      <w:r w:rsidR="00A53A17" w:rsidRPr="00A53A17">
        <w:rPr>
          <w:color w:val="000000"/>
          <w:szCs w:val="22"/>
          <w:bdr w:val="none" w:sz="0" w:space="0" w:color="auto" w:frame="1"/>
        </w:rPr>
        <w:t xml:space="preserve"> Porcel 2916 y contacto teléfono +56 58 223 2538. </w:t>
      </w:r>
      <w:r w:rsidRPr="00C842D4">
        <w:rPr>
          <w:color w:val="000000"/>
          <w:szCs w:val="22"/>
          <w:bdr w:val="none" w:sz="0" w:space="0" w:color="auto" w:frame="1"/>
        </w:rPr>
        <w:t xml:space="preserve">Además, pueden recurrir a </w:t>
      </w:r>
      <w:r w:rsidR="0022203D">
        <w:rPr>
          <w:color w:val="000000"/>
          <w:szCs w:val="22"/>
          <w:bdr w:val="none" w:sz="0" w:space="0" w:color="auto" w:frame="1"/>
        </w:rPr>
        <w:t xml:space="preserve">los </w:t>
      </w:r>
      <w:r w:rsidRPr="00C842D4">
        <w:rPr>
          <w:b/>
          <w:color w:val="000000"/>
          <w:szCs w:val="22"/>
          <w:bdr w:val="none" w:sz="0" w:space="0" w:color="auto" w:frame="1"/>
        </w:rPr>
        <w:t xml:space="preserve">Puntos </w:t>
      </w:r>
      <w:proofErr w:type="spellStart"/>
      <w:r w:rsidRPr="00C842D4">
        <w:rPr>
          <w:b/>
          <w:color w:val="000000"/>
          <w:szCs w:val="22"/>
          <w:bdr w:val="none" w:sz="0" w:space="0" w:color="auto" w:frame="1"/>
        </w:rPr>
        <w:t>Mipe</w:t>
      </w:r>
      <w:proofErr w:type="spellEnd"/>
      <w:r w:rsidRPr="00C842D4">
        <w:rPr>
          <w:color w:val="000000"/>
          <w:szCs w:val="22"/>
          <w:bdr w:val="none" w:sz="0" w:space="0" w:color="auto" w:frame="1"/>
        </w:rPr>
        <w:t xml:space="preserve"> </w:t>
      </w:r>
      <w:r>
        <w:rPr>
          <w:color w:val="000000"/>
          <w:szCs w:val="22"/>
          <w:bdr w:val="none" w:sz="0" w:space="0" w:color="auto" w:frame="1"/>
        </w:rPr>
        <w:t>ubicados</w:t>
      </w:r>
      <w:r w:rsidRPr="00C842D4">
        <w:rPr>
          <w:color w:val="000000"/>
          <w:szCs w:val="22"/>
          <w:bdr w:val="none" w:sz="0" w:space="0" w:color="auto" w:frame="1"/>
        </w:rPr>
        <w:t xml:space="preserve"> en las oficinas regionales de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por teléfono, o bien, en forma virtual ingresando a </w:t>
      </w:r>
      <w:hyperlink r:id="rId25"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9" w:name="_Toc103768338"/>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40" w:name="_Toc103768339"/>
      <w:bookmarkStart w:id="41" w:name="_Toc413772562"/>
      <w:r w:rsidRPr="00B93A85">
        <w:rPr>
          <w:rStyle w:val="Ttulo2Car0"/>
          <w:b/>
          <w:szCs w:val="22"/>
        </w:rPr>
        <w:lastRenderedPageBreak/>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71D398CD"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5D99DB18" w14:textId="77777777" w:rsidR="00035EA1" w:rsidRDefault="00035EA1"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3" w:name="_Toc103768340"/>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7B41EDF"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035EA1">
        <w:rPr>
          <w:rFonts w:cs="Arial"/>
          <w:szCs w:val="22"/>
          <w:lang w:val="es-CL"/>
        </w:rPr>
        <w:t>postulación</w:t>
      </w:r>
      <w:r w:rsidR="002B1B4B" w:rsidRPr="00035EA1">
        <w:rPr>
          <w:rFonts w:cs="Arial"/>
          <w:szCs w:val="22"/>
          <w:lang w:val="es-CL"/>
        </w:rPr>
        <w:t xml:space="preserve"> y se encuentren dentro del puntaje de corte definido por la Dirección Regional (en consideración del presupuesto disponible)</w:t>
      </w:r>
      <w:r w:rsidR="00127FAE" w:rsidRPr="00035EA1">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4" w:name="_Toc103768341"/>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5" w:name="_Toc103768342"/>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5" w:name="_Toc520305337"/>
            <w:bookmarkStart w:id="56" w:name="_Toc521483843"/>
            <w:bookmarkStart w:id="57" w:name="_Toc521581800"/>
            <w:r w:rsidRPr="00617475">
              <w:rPr>
                <w:rFonts w:cstheme="minorHAnsi"/>
                <w:bCs/>
                <w:sz w:val="20"/>
                <w:szCs w:val="20"/>
                <w:lang w:val="es-CL" w:eastAsia="es-CL"/>
              </w:rPr>
              <w:t>Formulario Idea de Negocio</w:t>
            </w:r>
            <w:bookmarkEnd w:id="55"/>
            <w:bookmarkEnd w:id="56"/>
            <w:bookmarkEnd w:id="57"/>
          </w:p>
        </w:tc>
        <w:tc>
          <w:tcPr>
            <w:tcW w:w="1960" w:type="dxa"/>
          </w:tcPr>
          <w:p w14:paraId="11C871DF" w14:textId="57929B0E" w:rsidR="00D268F6" w:rsidRPr="00617475" w:rsidRDefault="00B3680E" w:rsidP="00703513">
            <w:pPr>
              <w:jc w:val="center"/>
              <w:rPr>
                <w:rFonts w:eastAsia="Arial Unicode MS"/>
                <w:b/>
                <w:bCs/>
                <w:iCs/>
                <w:sz w:val="20"/>
                <w:szCs w:val="20"/>
              </w:rPr>
            </w:pPr>
            <w:bookmarkStart w:id="58" w:name="_Toc520305338"/>
            <w:bookmarkStart w:id="59" w:name="_Toc521483844"/>
            <w:bookmarkStart w:id="60"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617475" w:rsidRDefault="00EF5021" w:rsidP="00703513">
            <w:pPr>
              <w:jc w:val="center"/>
              <w:rPr>
                <w:rFonts w:eastAsia="Arial Unicode MS"/>
                <w:b/>
                <w:bCs/>
                <w:iCs/>
                <w:sz w:val="20"/>
                <w:szCs w:val="20"/>
              </w:rPr>
            </w:pPr>
            <w:bookmarkStart w:id="64" w:name="_Toc520305340"/>
            <w:bookmarkStart w:id="65" w:name="_Toc521483846"/>
            <w:bookmarkStart w:id="66"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4"/>
            <w:bookmarkEnd w:id="65"/>
            <w:bookmarkEnd w:id="66"/>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3" w:name="_Toc103768343"/>
      <w:bookmarkStart w:id="74" w:name="_Toc345489759"/>
      <w:bookmarkStart w:id="75"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3"/>
    </w:p>
    <w:bookmarkEnd w:id="74"/>
    <w:bookmarkEnd w:id="75"/>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lastRenderedPageBreak/>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6" w:name="_Toc413772565"/>
      <w:bookmarkStart w:id="77" w:name="_Toc103768344"/>
      <w:r w:rsidRPr="00B93A85">
        <w:rPr>
          <w:rFonts w:eastAsia="Arial Unicode MS"/>
          <w:szCs w:val="22"/>
        </w:rPr>
        <w:t>Comité de Evaluación Regional</w:t>
      </w:r>
      <w:bookmarkEnd w:id="76"/>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5730D7">
        <w:trPr>
          <w:jc w:val="center"/>
        </w:trPr>
        <w:tc>
          <w:tcPr>
            <w:tcW w:w="412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5730D7">
        <w:trPr>
          <w:trHeight w:val="388"/>
          <w:jc w:val="center"/>
        </w:trPr>
        <w:tc>
          <w:tcPr>
            <w:tcW w:w="4123" w:type="pct"/>
            <w:shd w:val="clear" w:color="auto" w:fill="auto"/>
          </w:tcPr>
          <w:p w14:paraId="27C5F832" w14:textId="6C2A63F0"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7" w:type="pct"/>
            <w:shd w:val="clear" w:color="auto" w:fill="auto"/>
            <w:vAlign w:val="center"/>
          </w:tcPr>
          <w:p w14:paraId="70CF55B3" w14:textId="29A462F6" w:rsidR="00FA222C" w:rsidRPr="005F487F" w:rsidRDefault="00A073EA" w:rsidP="00FA222C">
            <w:pPr>
              <w:jc w:val="center"/>
              <w:rPr>
                <w:rFonts w:eastAsia="Arial Unicode MS" w:cstheme="minorHAnsi"/>
                <w:bCs/>
                <w:sz w:val="20"/>
                <w:szCs w:val="22"/>
              </w:rPr>
            </w:pPr>
            <w:r>
              <w:rPr>
                <w:rFonts w:eastAsia="Arial Unicode MS" w:cstheme="minorHAnsi"/>
                <w:bCs/>
                <w:sz w:val="20"/>
                <w:szCs w:val="22"/>
              </w:rPr>
              <w:t>4</w:t>
            </w:r>
            <w:r w:rsidR="00FA222C" w:rsidRPr="005F487F">
              <w:rPr>
                <w:rFonts w:eastAsia="Arial Unicode MS" w:cstheme="minorHAnsi"/>
                <w:bCs/>
                <w:sz w:val="20"/>
                <w:szCs w:val="22"/>
              </w:rPr>
              <w:t>0%</w:t>
            </w:r>
          </w:p>
        </w:tc>
      </w:tr>
      <w:tr w:rsidR="00FA222C" w:rsidRPr="00B93A85" w14:paraId="201E460A" w14:textId="77777777" w:rsidTr="005730D7">
        <w:trPr>
          <w:trHeight w:val="528"/>
          <w:jc w:val="center"/>
        </w:trPr>
        <w:tc>
          <w:tcPr>
            <w:tcW w:w="4123" w:type="pct"/>
            <w:shd w:val="clear" w:color="auto" w:fill="auto"/>
            <w:vAlign w:val="center"/>
          </w:tcPr>
          <w:p w14:paraId="71980B1C" w14:textId="3545A096" w:rsidR="00FA222C" w:rsidRPr="005730D7" w:rsidRDefault="00EA66E2" w:rsidP="005122A5">
            <w:pPr>
              <w:pStyle w:val="Prrafodelista"/>
              <w:numPr>
                <w:ilvl w:val="0"/>
                <w:numId w:val="25"/>
              </w:numPr>
              <w:ind w:left="306" w:hanging="284"/>
              <w:jc w:val="both"/>
              <w:rPr>
                <w:rFonts w:eastAsia="Arial Unicode MS" w:cstheme="minorHAnsi"/>
                <w:bCs/>
                <w:sz w:val="20"/>
                <w:szCs w:val="20"/>
              </w:rPr>
            </w:pPr>
            <w:r>
              <w:rPr>
                <w:rFonts w:eastAsia="Arial Unicode MS" w:cstheme="minorHAnsi"/>
                <w:bCs/>
                <w:sz w:val="20"/>
                <w:szCs w:val="20"/>
              </w:rPr>
              <w:t>D</w:t>
            </w:r>
            <w:r w:rsidR="005730D7">
              <w:rPr>
                <w:rFonts w:eastAsia="Arial Unicode MS" w:cstheme="minorHAnsi"/>
                <w:bCs/>
                <w:sz w:val="20"/>
                <w:szCs w:val="20"/>
              </w:rPr>
              <w:t xml:space="preserve">omicilio comercial </w:t>
            </w:r>
            <w:r>
              <w:rPr>
                <w:rFonts w:eastAsia="Arial Unicode MS" w:cstheme="minorHAnsi"/>
                <w:bCs/>
                <w:sz w:val="20"/>
                <w:szCs w:val="20"/>
              </w:rPr>
              <w:t xml:space="preserve">de la casa matriz </w:t>
            </w:r>
            <w:r w:rsidR="005730D7">
              <w:rPr>
                <w:rFonts w:eastAsia="Arial Unicode MS" w:cstheme="minorHAnsi"/>
                <w:bCs/>
                <w:sz w:val="20"/>
                <w:szCs w:val="20"/>
              </w:rPr>
              <w:t>en las</w:t>
            </w:r>
            <w:r w:rsidR="005730D7" w:rsidRPr="005730D7">
              <w:rPr>
                <w:rFonts w:eastAsia="Arial Unicode MS" w:cstheme="minorHAnsi"/>
                <w:bCs/>
                <w:sz w:val="20"/>
                <w:szCs w:val="20"/>
              </w:rPr>
              <w:t xml:space="preserve"> </w:t>
            </w:r>
            <w:r w:rsidR="005730D7" w:rsidRPr="005730D7">
              <w:rPr>
                <w:rFonts w:eastAsia="Arial Unicode MS" w:cs="Arial"/>
                <w:bCs/>
                <w:sz w:val="20"/>
                <w:szCs w:val="20"/>
              </w:rPr>
              <w:t>comuna</w:t>
            </w:r>
            <w:r w:rsidR="005730D7">
              <w:rPr>
                <w:rFonts w:eastAsia="Arial Unicode MS" w:cs="Arial"/>
                <w:bCs/>
                <w:sz w:val="20"/>
                <w:szCs w:val="20"/>
              </w:rPr>
              <w:t>s de</w:t>
            </w:r>
            <w:r w:rsidR="005730D7" w:rsidRPr="005730D7">
              <w:rPr>
                <w:rFonts w:eastAsia="Arial Unicode MS" w:cstheme="minorHAnsi"/>
                <w:bCs/>
                <w:sz w:val="20"/>
                <w:szCs w:val="20"/>
              </w:rPr>
              <w:t xml:space="preserve"> G</w:t>
            </w:r>
            <w:r w:rsidR="005730D7">
              <w:rPr>
                <w:rFonts w:eastAsia="Arial Unicode MS" w:cstheme="minorHAnsi"/>
                <w:bCs/>
                <w:sz w:val="20"/>
                <w:szCs w:val="20"/>
              </w:rPr>
              <w:t>ene</w:t>
            </w:r>
            <w:r w:rsidR="00F141FD">
              <w:rPr>
                <w:rFonts w:eastAsia="Arial Unicode MS" w:cstheme="minorHAnsi"/>
                <w:bCs/>
                <w:sz w:val="20"/>
                <w:szCs w:val="20"/>
              </w:rPr>
              <w:t>ral</w:t>
            </w:r>
            <w:r w:rsidR="005730D7" w:rsidRPr="005730D7">
              <w:rPr>
                <w:rFonts w:eastAsia="Arial Unicode MS" w:cstheme="minorHAnsi"/>
                <w:bCs/>
                <w:sz w:val="20"/>
                <w:szCs w:val="20"/>
              </w:rPr>
              <w:t xml:space="preserve"> Lagos, </w:t>
            </w:r>
            <w:proofErr w:type="spellStart"/>
            <w:r w:rsidR="005730D7" w:rsidRPr="005730D7">
              <w:rPr>
                <w:rFonts w:eastAsia="Arial Unicode MS" w:cstheme="minorHAnsi"/>
                <w:bCs/>
                <w:sz w:val="20"/>
                <w:szCs w:val="20"/>
              </w:rPr>
              <w:t>Putre</w:t>
            </w:r>
            <w:proofErr w:type="spellEnd"/>
            <w:r w:rsidR="005730D7" w:rsidRPr="005730D7">
              <w:rPr>
                <w:rFonts w:eastAsia="Arial Unicode MS" w:cstheme="minorHAnsi"/>
                <w:bCs/>
                <w:sz w:val="20"/>
                <w:szCs w:val="20"/>
              </w:rPr>
              <w:t xml:space="preserve"> o Camarones</w:t>
            </w:r>
          </w:p>
        </w:tc>
        <w:tc>
          <w:tcPr>
            <w:tcW w:w="877" w:type="pct"/>
            <w:shd w:val="clear" w:color="auto" w:fill="auto"/>
            <w:vAlign w:val="center"/>
          </w:tcPr>
          <w:p w14:paraId="70EF1C51" w14:textId="1F4F62C7" w:rsidR="00FA222C" w:rsidRPr="005F487F" w:rsidRDefault="00FA222C" w:rsidP="00FA222C">
            <w:pPr>
              <w:jc w:val="center"/>
              <w:rPr>
                <w:rFonts w:eastAsia="Arial Unicode MS" w:cstheme="minorHAnsi"/>
                <w:bCs/>
                <w:sz w:val="20"/>
                <w:szCs w:val="22"/>
              </w:rPr>
            </w:pPr>
            <w:r w:rsidRPr="005F487F">
              <w:rPr>
                <w:rFonts w:eastAsia="Arial Unicode MS" w:cstheme="minorHAnsi"/>
                <w:bCs/>
                <w:sz w:val="20"/>
                <w:szCs w:val="22"/>
              </w:rPr>
              <w:t>20%</w:t>
            </w:r>
          </w:p>
        </w:tc>
      </w:tr>
      <w:tr w:rsidR="00FA222C" w:rsidRPr="00B93A85" w14:paraId="1ACBE1AF" w14:textId="77777777" w:rsidTr="005730D7">
        <w:trPr>
          <w:trHeight w:val="515"/>
          <w:jc w:val="center"/>
        </w:trPr>
        <w:tc>
          <w:tcPr>
            <w:tcW w:w="4123" w:type="pct"/>
            <w:shd w:val="clear" w:color="auto" w:fill="auto"/>
            <w:vAlign w:val="center"/>
          </w:tcPr>
          <w:p w14:paraId="4471B5CA" w14:textId="02A76E9A" w:rsidR="00FA222C" w:rsidRPr="00322523" w:rsidRDefault="005730D7" w:rsidP="004D3E45">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Diversificación</w:t>
            </w:r>
          </w:p>
        </w:tc>
        <w:tc>
          <w:tcPr>
            <w:tcW w:w="877" w:type="pct"/>
            <w:shd w:val="clear" w:color="auto" w:fill="auto"/>
            <w:vAlign w:val="center"/>
          </w:tcPr>
          <w:p w14:paraId="5957DD26" w14:textId="2E9FAF81" w:rsidR="00FA222C" w:rsidRPr="005F487F" w:rsidRDefault="005730D7" w:rsidP="00FA222C">
            <w:pPr>
              <w:jc w:val="center"/>
              <w:rPr>
                <w:rFonts w:eastAsia="Arial Unicode MS" w:cstheme="minorHAnsi"/>
                <w:bCs/>
                <w:sz w:val="20"/>
                <w:szCs w:val="22"/>
              </w:rPr>
            </w:pPr>
            <w:r>
              <w:rPr>
                <w:rFonts w:eastAsia="Arial Unicode MS" w:cstheme="minorHAnsi"/>
                <w:bCs/>
                <w:sz w:val="20"/>
                <w:szCs w:val="22"/>
              </w:rPr>
              <w:t>4</w:t>
            </w:r>
            <w:r w:rsidR="00A073EA">
              <w:rPr>
                <w:rFonts w:eastAsia="Arial Unicode MS" w:cstheme="minorHAnsi"/>
                <w:bCs/>
                <w:sz w:val="20"/>
                <w:szCs w:val="22"/>
              </w:rPr>
              <w:t>0</w:t>
            </w:r>
            <w:r w:rsidR="00FA222C" w:rsidRPr="005F487F">
              <w:rPr>
                <w:rFonts w:eastAsia="Arial Unicode MS" w:cstheme="minorHAnsi"/>
                <w:bCs/>
                <w:sz w:val="20"/>
                <w:szCs w:val="22"/>
              </w:rPr>
              <w:t>%</w:t>
            </w:r>
          </w:p>
        </w:tc>
      </w:tr>
      <w:tr w:rsidR="00FA222C" w:rsidRPr="00B93A85" w14:paraId="5826CE1A" w14:textId="77777777" w:rsidTr="005730D7">
        <w:trPr>
          <w:jc w:val="center"/>
        </w:trPr>
        <w:tc>
          <w:tcPr>
            <w:tcW w:w="4123"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lastRenderedPageBreak/>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w:t>
            </w:r>
            <w:r w:rsidR="00AC12A2" w:rsidRPr="00B93A85">
              <w:rPr>
                <w:rFonts w:eastAsia="Arial Unicode MS" w:cs="Arial"/>
                <w:szCs w:val="22"/>
                <w:lang w:val="es-CL"/>
              </w:rPr>
              <w:lastRenderedPageBreak/>
              <w:t xml:space="preserve">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9" w:name="_Toc103768345"/>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F84F85">
        <w:rPr>
          <w:rFonts w:cs="Arial"/>
        </w:rPr>
        <w:t>Sólo p</w:t>
      </w:r>
      <w:r w:rsidR="008410A3" w:rsidRPr="00F84F85">
        <w:rPr>
          <w:rFonts w:cs="Arial"/>
        </w:rPr>
        <w:t xml:space="preserve">ara el caso de </w:t>
      </w:r>
      <w:r w:rsidR="00B67997" w:rsidRPr="00F84F85">
        <w:rPr>
          <w:rFonts w:cs="Arial"/>
        </w:rPr>
        <w:t xml:space="preserve">empresas </w:t>
      </w:r>
      <w:r w:rsidR="008410A3" w:rsidRPr="00F84F85">
        <w:rPr>
          <w:rFonts w:cs="Arial"/>
        </w:rPr>
        <w:t>persona</w:t>
      </w:r>
      <w:r w:rsidR="00F76F2A" w:rsidRPr="00F84F85">
        <w:rPr>
          <w:rFonts w:cs="Arial"/>
        </w:rPr>
        <w:t xml:space="preserve"> </w:t>
      </w:r>
      <w:r w:rsidR="008410A3" w:rsidRPr="00F84F85">
        <w:rPr>
          <w:rFonts w:cs="Arial"/>
        </w:rPr>
        <w:t>jurídica</w:t>
      </w:r>
      <w:r w:rsidR="00B67997" w:rsidRPr="00F84F85">
        <w:rPr>
          <w:rFonts w:cs="Arial"/>
        </w:rPr>
        <w:t xml:space="preserve"> y para efectos de la entrega del certificado de vigencia</w:t>
      </w:r>
      <w:r w:rsidR="004430B2" w:rsidRPr="00F84F85">
        <w:rPr>
          <w:rFonts w:cs="Arial"/>
        </w:rPr>
        <w:t>,</w:t>
      </w:r>
      <w:r w:rsidR="00B67997" w:rsidRPr="00F84F85">
        <w:rPr>
          <w:rFonts w:cs="Arial"/>
        </w:rPr>
        <w:t xml:space="preserve"> este plazo podría ser ampliado</w:t>
      </w:r>
      <w:r w:rsidR="004430B2" w:rsidRPr="00F84F85">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lastRenderedPageBreak/>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 xml:space="preserve">La suscripción del contrato se podrá realizar de forma digital, de acuerdo al procedimiento establecido por </w:t>
      </w:r>
      <w:proofErr w:type="spellStart"/>
      <w:r w:rsidRPr="00686FCB">
        <w:rPr>
          <w:rFonts w:cs="Arial"/>
          <w:color w:val="000000" w:themeColor="text1"/>
          <w:szCs w:val="22"/>
        </w:rPr>
        <w:t>Sercotec</w:t>
      </w:r>
      <w:proofErr w:type="spellEnd"/>
      <w:r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lastRenderedPageBreak/>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80" w:name="_Toc103768346"/>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4346E38B" w:rsidR="000A6989" w:rsidRDefault="00D321B6" w:rsidP="00D321B6">
      <w:pPr>
        <w:jc w:val="both"/>
        <w:rPr>
          <w:rFonts w:eastAsia="Arial Unicode MS" w:cs="Arial"/>
          <w:szCs w:val="22"/>
        </w:rPr>
      </w:pPr>
      <w:r w:rsidRPr="00B8108B">
        <w:rPr>
          <w:rFonts w:eastAsia="Arial Unicode MS" w:cs="Arial"/>
          <w:szCs w:val="22"/>
        </w:rPr>
        <w:t>La Fase de Desarrollo no podrá contemplar para su ejecución, y su respectiva</w:t>
      </w:r>
      <w:r>
        <w:rPr>
          <w:rFonts w:eastAsia="Arial Unicode MS" w:cs="Arial"/>
          <w:szCs w:val="22"/>
        </w:rPr>
        <w:t xml:space="preserve"> rendición, un plazo máximo de </w:t>
      </w:r>
      <w:r w:rsidR="009561B3" w:rsidRPr="00F84F85">
        <w:rPr>
          <w:rFonts w:eastAsia="Arial Unicode MS" w:cs="Arial"/>
          <w:b/>
          <w:szCs w:val="22"/>
        </w:rPr>
        <w:t>tres</w:t>
      </w:r>
      <w:r w:rsidRPr="00F84F85">
        <w:rPr>
          <w:rFonts w:eastAsia="Arial Unicode MS" w:cs="Arial"/>
          <w:b/>
          <w:szCs w:val="22"/>
        </w:rPr>
        <w:t xml:space="preserve"> meses</w:t>
      </w:r>
      <w:r w:rsidRPr="00F84F85">
        <w:rPr>
          <w:rFonts w:eastAsia="Arial Unicode MS" w:cs="Arial"/>
          <w:szCs w:val="22"/>
        </w:rPr>
        <w:t>,</w:t>
      </w:r>
      <w:r w:rsidRPr="00B8108B">
        <w:rPr>
          <w:rFonts w:eastAsia="Arial Unicode MS" w:cs="Arial"/>
          <w:szCs w:val="22"/>
        </w:rPr>
        <w:t xml:space="preserve"> contados </w:t>
      </w:r>
      <w:r>
        <w:rPr>
          <w:rFonts w:eastAsia="Arial Unicode MS" w:cs="Arial"/>
          <w:szCs w:val="22"/>
        </w:rPr>
        <w:t>desde</w:t>
      </w:r>
      <w:r w:rsidRPr="00B8108B">
        <w:rPr>
          <w:rFonts w:eastAsia="Arial Unicode MS" w:cs="Arial"/>
          <w:szCs w:val="22"/>
        </w:rPr>
        <w:t xml:space="preserve"> la fecha de firma del contrato</w:t>
      </w:r>
      <w:r>
        <w:rPr>
          <w:rFonts w:eastAsia="Arial Unicode MS" w:cs="Arial"/>
          <w:szCs w:val="22"/>
        </w:rPr>
        <w:t>;</w:t>
      </w:r>
      <w:r w:rsidRPr="00B8108B">
        <w:rPr>
          <w:rFonts w:eastAsia="Arial Unicode MS" w:cs="Arial"/>
          <w:szCs w:val="22"/>
        </w:rPr>
        <w:t xml:space="preserve"> no </w:t>
      </w:r>
      <w:proofErr w:type="gramStart"/>
      <w:r w:rsidRPr="00B8108B">
        <w:rPr>
          <w:rFonts w:eastAsia="Arial Unicode MS" w:cs="Arial"/>
          <w:szCs w:val="22"/>
        </w:rPr>
        <w:t>obstante</w:t>
      </w:r>
      <w:proofErr w:type="gramEnd"/>
      <w:r w:rsidRPr="00B8108B">
        <w:rPr>
          <w:rFonts w:eastAsia="Arial Unicode MS" w:cs="Arial"/>
          <w:szCs w:val="22"/>
        </w:rPr>
        <w:t xml:space="preserve"> lo anterior,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F84F85">
              <w:rPr>
                <w:szCs w:val="22"/>
              </w:rPr>
              <w:t>del segundo</w:t>
            </w:r>
            <w:r w:rsidRPr="00F84F85">
              <w:rPr>
                <w:szCs w:val="22"/>
              </w:rPr>
              <w:t xml:space="preserve"> mes, no</w:t>
            </w:r>
            <w:r w:rsidRPr="00863643">
              <w:rPr>
                <w:szCs w:val="22"/>
              </w:rPr>
              <w:t xml:space="preserve">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lastRenderedPageBreak/>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08D5BFDA"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2" w:name="_Toc103768348"/>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190D5E4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196CA344" w:rsidR="000E3ACD" w:rsidRPr="000E3ACD" w:rsidRDefault="000E3ACD" w:rsidP="000E3ACD">
      <w:pPr>
        <w:ind w:left="426"/>
        <w:jc w:val="both"/>
        <w:rPr>
          <w:rFonts w:eastAsia="Arial Unicode MS" w:cs="Arial"/>
          <w:color w:val="000000"/>
          <w:szCs w:val="22"/>
        </w:rPr>
      </w:pPr>
      <w:r w:rsidRPr="000E3ACD">
        <w:rPr>
          <w:rFonts w:eastAsia="Arial Unicode MS" w:cs="Arial"/>
          <w:szCs w:val="22"/>
        </w:rPr>
        <w:lastRenderedPageBreak/>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F84F85">
        <w:rPr>
          <w:rFonts w:eastAsia="Arial Unicode MS" w:cs="Arial"/>
          <w:szCs w:val="22"/>
        </w:rPr>
        <w:t>100.000</w:t>
      </w:r>
      <w:r w:rsidRPr="000E3ACD">
        <w:rPr>
          <w:rFonts w:eastAsia="Arial Unicode MS" w:cs="Arial"/>
          <w:szCs w:val="22"/>
        </w:rPr>
        <w:t>.- (</w:t>
      </w:r>
      <w:r w:rsidR="00F84F85">
        <w:rPr>
          <w:rFonts w:eastAsia="Arial Unicode MS" w:cs="Arial"/>
          <w:szCs w:val="22"/>
        </w:rPr>
        <w:t>cien</w:t>
      </w:r>
      <w:r w:rsidRPr="000E3ACD">
        <w:rPr>
          <w:rFonts w:eastAsia="Arial Unicode MS" w:cs="Arial"/>
          <w:szCs w:val="22"/>
        </w:rPr>
        <w:t xml:space="preserve"> 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2B61F6B7"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061C0DAC" w14:textId="19F106A1"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F802086" w14:textId="142E04A4" w:rsidR="00390073" w:rsidRDefault="00390073" w:rsidP="00390073">
      <w:pPr>
        <w:pStyle w:val="Ttulo20"/>
        <w:tabs>
          <w:tab w:val="clear" w:pos="709"/>
        </w:tabs>
        <w:rPr>
          <w:rFonts w:eastAsia="Arial Unicode MS"/>
          <w:szCs w:val="22"/>
        </w:rPr>
      </w:pPr>
    </w:p>
    <w:p w14:paraId="05804595" w14:textId="77777777" w:rsidR="00390073" w:rsidRDefault="00390073" w:rsidP="00CA4854">
      <w:pPr>
        <w:pStyle w:val="Ttulo20"/>
        <w:tabs>
          <w:tab w:val="clear" w:pos="709"/>
        </w:tabs>
        <w:ind w:left="426"/>
        <w:rPr>
          <w:rFonts w:eastAsia="Arial Unicode MS"/>
          <w:szCs w:val="22"/>
        </w:rPr>
      </w:pPr>
    </w:p>
    <w:p w14:paraId="7E8A7235" w14:textId="77777777" w:rsidR="00521BB8" w:rsidRPr="00B93A85" w:rsidRDefault="00521BB8" w:rsidP="00521BB8">
      <w:pPr>
        <w:pStyle w:val="Ttulo20"/>
        <w:numPr>
          <w:ilvl w:val="0"/>
          <w:numId w:val="14"/>
        </w:numPr>
        <w:tabs>
          <w:tab w:val="clear" w:pos="709"/>
        </w:tabs>
        <w:ind w:left="284" w:hanging="284"/>
        <w:rPr>
          <w:rFonts w:eastAsia="Arial Unicode MS"/>
          <w:szCs w:val="22"/>
        </w:rPr>
      </w:pPr>
      <w:bookmarkStart w:id="83" w:name="_Toc79961815"/>
      <w:bookmarkStart w:id="84" w:name="_Toc103768349"/>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lastRenderedPageBreak/>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3CC10850" w:rsidR="00982BC0" w:rsidRDefault="00982BC0" w:rsidP="008C599F">
      <w:pPr>
        <w:jc w:val="both"/>
        <w:rPr>
          <w:rFonts w:eastAsia="Arial Unicode MS" w:cs="Arial"/>
          <w:szCs w:val="22"/>
          <w:lang w:val="es-CL"/>
        </w:rPr>
      </w:pPr>
      <w:r w:rsidRPr="00B93A85">
        <w:rPr>
          <w:rFonts w:eastAsia="Arial Unicode MS" w:cs="Arial"/>
          <w:szCs w:val="22"/>
          <w:lang w:val="es-CL"/>
        </w:rPr>
        <w:lastRenderedPageBreak/>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F84F85">
        <w:trPr>
          <w:jc w:val="center"/>
        </w:trPr>
        <w:tc>
          <w:tcPr>
            <w:tcW w:w="4531" w:type="dxa"/>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F84F85">
        <w:trPr>
          <w:jc w:val="center"/>
        </w:trPr>
        <w:tc>
          <w:tcPr>
            <w:tcW w:w="4531" w:type="dxa"/>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F84F85">
        <w:trPr>
          <w:jc w:val="center"/>
        </w:trPr>
        <w:tc>
          <w:tcPr>
            <w:tcW w:w="4531" w:type="dxa"/>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La Idea de Negocio deberá considerar un monto de $ 5.000.000.-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En caso de existir un error en los montos postulados, éstos podrán ajustarse durante el proceso de evaluación.</w:t>
            </w:r>
          </w:p>
        </w:tc>
        <w:tc>
          <w:tcPr>
            <w:tcW w:w="4249" w:type="dxa"/>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F84F85">
        <w:trPr>
          <w:jc w:val="center"/>
        </w:trPr>
        <w:tc>
          <w:tcPr>
            <w:tcW w:w="4531" w:type="dxa"/>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F84F85">
        <w:trPr>
          <w:jc w:val="center"/>
        </w:trPr>
        <w:tc>
          <w:tcPr>
            <w:tcW w:w="4531" w:type="dxa"/>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F84F85">
        <w:trPr>
          <w:jc w:val="center"/>
        </w:trPr>
        <w:tc>
          <w:tcPr>
            <w:tcW w:w="4531" w:type="dxa"/>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F84F85">
        <w:trPr>
          <w:jc w:val="center"/>
        </w:trPr>
        <w:tc>
          <w:tcPr>
            <w:tcW w:w="4531" w:type="dxa"/>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F84F85">
        <w:trPr>
          <w:jc w:val="center"/>
        </w:trPr>
        <w:tc>
          <w:tcPr>
            <w:tcW w:w="4531" w:type="dxa"/>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F84F85">
        <w:trPr>
          <w:jc w:val="center"/>
        </w:trPr>
        <w:tc>
          <w:tcPr>
            <w:tcW w:w="4531" w:type="dxa"/>
          </w:tcPr>
          <w:p w14:paraId="10C407A7" w14:textId="73522DD2" w:rsidR="005307E7" w:rsidRPr="00837F58" w:rsidRDefault="001615A0" w:rsidP="001615A0">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Empresa registrada en</w:t>
            </w:r>
            <w:r w:rsidRPr="001615A0">
              <w:rPr>
                <w:rFonts w:cs="Calibri"/>
                <w:sz w:val="18"/>
                <w:szCs w:val="18"/>
                <w:lang w:eastAsia="en-US"/>
              </w:rPr>
              <w:t xml:space="preserve"> la Región de Arica y Parinacota </w:t>
            </w:r>
            <w:r w:rsidR="00837F58" w:rsidRPr="00837F58">
              <w:rPr>
                <w:rFonts w:cs="Calibri"/>
                <w:sz w:val="18"/>
                <w:szCs w:val="18"/>
                <w:lang w:eastAsia="en-US"/>
              </w:rPr>
              <w:t>en el portal www.sercotec.cl.</w:t>
            </w:r>
          </w:p>
        </w:tc>
        <w:tc>
          <w:tcPr>
            <w:tcW w:w="4249" w:type="dxa"/>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F84F85">
        <w:trPr>
          <w:jc w:val="center"/>
        </w:trPr>
        <w:tc>
          <w:tcPr>
            <w:tcW w:w="4531" w:type="dxa"/>
          </w:tcPr>
          <w:p w14:paraId="38D30D6D" w14:textId="1D1A77FE" w:rsidR="00837F58" w:rsidRPr="00837F58" w:rsidRDefault="00BB0CB6" w:rsidP="00BB0CB6">
            <w:pPr>
              <w:pStyle w:val="Prrafodelista"/>
              <w:numPr>
                <w:ilvl w:val="0"/>
                <w:numId w:val="26"/>
              </w:numPr>
              <w:ind w:left="306" w:hanging="284"/>
              <w:contextualSpacing/>
              <w:jc w:val="both"/>
              <w:rPr>
                <w:rFonts w:cs="Calibri"/>
                <w:sz w:val="18"/>
                <w:szCs w:val="18"/>
                <w:lang w:eastAsia="en-US"/>
              </w:rPr>
            </w:pPr>
            <w:r w:rsidRPr="00BB0CB6">
              <w:rPr>
                <w:rFonts w:cs="Calibri"/>
                <w:sz w:val="18"/>
                <w:szCs w:val="18"/>
                <w:lang w:val="es-CL" w:eastAsia="en-US"/>
              </w:rPr>
              <w:t xml:space="preserve">No haber sido beneficiado del instrumento Crece y Digitaliza tu Almacén, años 2021 y 2022, cualquier </w:t>
            </w:r>
            <w:r w:rsidRPr="00BB0CB6">
              <w:rPr>
                <w:rFonts w:cs="Calibri"/>
                <w:sz w:val="18"/>
                <w:szCs w:val="18"/>
                <w:lang w:val="es-CL" w:eastAsia="en-US"/>
              </w:rPr>
              <w:lastRenderedPageBreak/>
              <w:t>fuente de financiamiento</w:t>
            </w:r>
            <w:r>
              <w:rPr>
                <w:rFonts w:cs="Calibri"/>
                <w:sz w:val="18"/>
                <w:szCs w:val="18"/>
                <w:lang w:val="es-CL" w:eastAsia="en-US"/>
              </w:rPr>
              <w:t xml:space="preserve">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xml:space="preserve"> validará nuevamente esta condición al momento de formalizar.</w:t>
            </w:r>
          </w:p>
        </w:tc>
        <w:tc>
          <w:tcPr>
            <w:tcW w:w="4249" w:type="dxa"/>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754E28" w:rsidP="00294611">
            <w:pPr>
              <w:jc w:val="both"/>
              <w:rPr>
                <w:rFonts w:cs="Calibri"/>
                <w:b/>
                <w: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0F09E530" w:rsidR="00F46CA2" w:rsidRPr="00F46CA2" w:rsidRDefault="005730D7" w:rsidP="005730D7">
            <w:pPr>
              <w:pStyle w:val="Prrafodelista"/>
              <w:numPr>
                <w:ilvl w:val="0"/>
                <w:numId w:val="26"/>
              </w:numPr>
              <w:ind w:left="306" w:hanging="284"/>
              <w:jc w:val="both"/>
              <w:rPr>
                <w:rFonts w:cs="Calibri"/>
                <w:sz w:val="18"/>
                <w:szCs w:val="18"/>
              </w:rPr>
            </w:pPr>
            <w:r w:rsidRPr="005730D7">
              <w:rPr>
                <w:rFonts w:cs="Calibri"/>
                <w:sz w:val="18"/>
                <w:szCs w:val="18"/>
              </w:rPr>
              <w:t xml:space="preserve">Tener inicio de actividades </w:t>
            </w:r>
            <w:r>
              <w:rPr>
                <w:rFonts w:cs="Calibri"/>
                <w:sz w:val="18"/>
                <w:szCs w:val="18"/>
              </w:rPr>
              <w:t>en primera categoría vinculadas</w:t>
            </w:r>
            <w:r w:rsidRPr="005730D7">
              <w:rPr>
                <w:rFonts w:cs="Calibri"/>
                <w:sz w:val="18"/>
                <w:szCs w:val="18"/>
              </w:rPr>
              <w:t xml:space="preserve"> al sector turismo y/o agricultura</w:t>
            </w:r>
            <w:r>
              <w:rPr>
                <w:rFonts w:cs="Calibri"/>
                <w:sz w:val="18"/>
                <w:szCs w:val="18"/>
              </w:rPr>
              <w:t xml:space="preserve"> (Ver Anexo N°9)</w:t>
            </w:r>
            <w:r w:rsidR="00F46CA2" w:rsidRPr="00F46CA2">
              <w:rPr>
                <w:rFonts w:cs="Calibri"/>
                <w:sz w:val="18"/>
                <w:szCs w:val="18"/>
              </w:rPr>
              <w:t>.</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754E28" w:rsidP="00D86D9F">
            <w:pPr>
              <w:jc w:val="both"/>
              <w:rPr>
                <w:rFonts w:cs="Calibri"/>
                <w:sz w:val="18"/>
                <w:szCs w:val="18"/>
              </w:rPr>
            </w:pPr>
            <w:hyperlink r:id="rId30"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737399C0" w:rsidR="000E3ACD" w:rsidRPr="00F46CA2" w:rsidRDefault="001615A0" w:rsidP="00F46CA2">
            <w:pPr>
              <w:pStyle w:val="Prrafodelista"/>
              <w:numPr>
                <w:ilvl w:val="0"/>
                <w:numId w:val="26"/>
              </w:numPr>
              <w:ind w:left="306" w:hanging="284"/>
              <w:jc w:val="both"/>
              <w:rPr>
                <w:rFonts w:eastAsia="Arial Unicode MS" w:cs="Arial"/>
                <w:color w:val="000000"/>
                <w:szCs w:val="22"/>
              </w:rPr>
            </w:pPr>
            <w:r>
              <w:rPr>
                <w:rFonts w:cs="Calibri"/>
                <w:sz w:val="18"/>
                <w:szCs w:val="18"/>
              </w:rPr>
              <w:t>Tener domicilio comercial e</w:t>
            </w:r>
            <w:r w:rsidRPr="001615A0">
              <w:rPr>
                <w:rFonts w:cs="Calibri"/>
                <w:sz w:val="18"/>
                <w:szCs w:val="18"/>
              </w:rPr>
              <w:t>n la Región de Arica y Parinacota</w:t>
            </w:r>
            <w:r w:rsidR="00F46CA2"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754E28" w:rsidP="006F3FCB">
            <w:pPr>
              <w:rPr>
                <w:rFonts w:cs="Calibri"/>
                <w:sz w:val="18"/>
                <w:szCs w:val="18"/>
              </w:rPr>
            </w:pPr>
            <w:hyperlink r:id="rId31" w:history="1">
              <w:r w:rsidR="00057C82" w:rsidRPr="00C33281">
                <w:rPr>
                  <w:rStyle w:val="Hipervnculo"/>
                  <w:rFonts w:cs="Calibri"/>
                  <w:sz w:val="18"/>
                  <w:szCs w:val="18"/>
                  <w:lang w:val="es-CL"/>
                </w:rPr>
                <w:t>https://zeus.sii.cl/dii_doc/carpeta_tributaria/html/index.htm</w:t>
              </w:r>
            </w:hyperlink>
          </w:p>
        </w:tc>
      </w:tr>
    </w:tbl>
    <w:p w14:paraId="29393DA1" w14:textId="05D5E6E5" w:rsidR="00B20594" w:rsidRDefault="00B20594"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48D7C913"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w:t>
            </w:r>
            <w:r w:rsidR="00627A2E">
              <w:rPr>
                <w:rFonts w:cs="Calibri"/>
                <w:sz w:val="18"/>
                <w:szCs w:val="18"/>
                <w:lang w:eastAsia="en-US"/>
              </w:rPr>
              <w:t>e</w:t>
            </w:r>
            <w:r w:rsidR="00627A2E" w:rsidRPr="00627A2E">
              <w:rPr>
                <w:rFonts w:cs="Calibri"/>
                <w:sz w:val="18"/>
                <w:szCs w:val="18"/>
                <w:lang w:eastAsia="en-US"/>
              </w:rPr>
              <w:t>n la Región de Arica y Parinacota</w:t>
            </w:r>
            <w:r w:rsidR="00627A2E">
              <w:rPr>
                <w:rFonts w:cs="Calibri"/>
                <w:sz w:val="18"/>
                <w:szCs w:val="18"/>
                <w:lang w:eastAsia="en-US"/>
              </w:rPr>
              <w:t>.</w:t>
            </w:r>
            <w:r w:rsidR="00627A2E" w:rsidRPr="00E111E0">
              <w:rPr>
                <w:rFonts w:cs="Calibri"/>
                <w:sz w:val="18"/>
                <w:szCs w:val="18"/>
                <w:lang w:eastAsia="en-US"/>
              </w:rPr>
              <w:t xml:space="preserve"> </w:t>
            </w:r>
            <w:r w:rsidRPr="00E111E0">
              <w:rPr>
                <w:rFonts w:cs="Calibri"/>
                <w:sz w:val="18"/>
                <w:szCs w:val="18"/>
                <w:lang w:eastAsia="en-US"/>
              </w:rPr>
              <w:t>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98034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w:t>
            </w:r>
            <w:r w:rsidRPr="00B93A85">
              <w:rPr>
                <w:rFonts w:eastAsia="Arial Unicode MS" w:cs="Calibri"/>
                <w:sz w:val="18"/>
                <w:szCs w:val="18"/>
                <w:lang w:val="es-CL" w:eastAsia="en-US"/>
              </w:rPr>
              <w:lastRenderedPageBreak/>
              <w:t>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w:t>
            </w:r>
            <w:r w:rsidRPr="00B93A85">
              <w:rPr>
                <w:rFonts w:eastAsia="Arial Unicode MS" w:cs="Calibri"/>
                <w:sz w:val="18"/>
                <w:szCs w:val="18"/>
              </w:rPr>
              <w:lastRenderedPageBreak/>
              <w:t>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F141FD">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78F18D8D" w:rsidR="009712D9" w:rsidRPr="009712D9" w:rsidRDefault="00BB0CB6" w:rsidP="00BB0CB6">
            <w:pPr>
              <w:pStyle w:val="Prrafodelista"/>
              <w:numPr>
                <w:ilvl w:val="0"/>
                <w:numId w:val="26"/>
              </w:numPr>
              <w:ind w:left="306" w:hanging="306"/>
              <w:contextualSpacing/>
              <w:jc w:val="both"/>
              <w:rPr>
                <w:rFonts w:eastAsia="Arial Unicode MS" w:cs="Calibri"/>
                <w:sz w:val="18"/>
                <w:szCs w:val="18"/>
                <w:lang w:val="es-CL" w:eastAsia="en-US"/>
              </w:rPr>
            </w:pPr>
            <w:r w:rsidRPr="00BB0CB6">
              <w:rPr>
                <w:rFonts w:eastAsia="Arial Unicode MS" w:cs="Calibri"/>
                <w:sz w:val="18"/>
                <w:szCs w:val="18"/>
                <w:lang w:val="es-CL" w:eastAsia="en-US"/>
              </w:rPr>
              <w:lastRenderedPageBreak/>
              <w:t>No haber sido beneficiado del instrumento Crece y Digitaliza tu Almacén, años 2021 y 2022, cualquier fuente de financiamiento</w:t>
            </w:r>
            <w:r>
              <w:rPr>
                <w:rFonts w:eastAsia="Arial Unicode MS" w:cs="Calibri"/>
                <w:sz w:val="18"/>
                <w:szCs w:val="18"/>
                <w:lang w:val="es-CL" w:eastAsia="en-US"/>
              </w:rPr>
              <w:t xml:space="preserve">.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980343">
            <w:pPr>
              <w:pStyle w:val="Prrafodelista"/>
              <w:numPr>
                <w:ilvl w:val="0"/>
                <w:numId w:val="26"/>
              </w:numPr>
              <w:ind w:left="306" w:hanging="284"/>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55AA325B" w14:textId="77777777" w:rsidR="00F00CC9" w:rsidRDefault="00F00CC9" w:rsidP="00B01203">
            <w:pPr>
              <w:ind w:left="212" w:hanging="201"/>
              <w:jc w:val="both"/>
              <w:rPr>
                <w:rFonts w:cs="Arial"/>
                <w:sz w:val="20"/>
                <w:lang w:val="es-CL"/>
              </w:rPr>
            </w:pP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B93A85">
              <w:rPr>
                <w:rFonts w:cs="Arial"/>
                <w:bCs/>
                <w:snapToGrid w:val="0"/>
                <w:sz w:val="20"/>
                <w:lang w:val="es-CL"/>
              </w:rPr>
              <w:lastRenderedPageBreak/>
              <w:t xml:space="preserve">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proofErr w:type="gramStart"/>
            <w:r w:rsidR="00EF2FAD" w:rsidRPr="00B93A85">
              <w:rPr>
                <w:rFonts w:cs="Arial"/>
                <w:bCs/>
                <w:snapToGrid w:val="0"/>
                <w:sz w:val="20"/>
                <w:lang w:val="es-CL"/>
              </w:rPr>
              <w:t>como</w:t>
            </w:r>
            <w:proofErr w:type="gramEnd"/>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proofErr w:type="gramStart"/>
            <w:r w:rsidR="00577721">
              <w:rPr>
                <w:rFonts w:cs="Arial"/>
                <w:bCs/>
                <w:snapToGrid w:val="0"/>
                <w:sz w:val="20"/>
                <w:lang w:val="es-CL"/>
              </w:rPr>
              <w:t>Asimismo</w:t>
            </w:r>
            <w:proofErr w:type="gramEnd"/>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w:t>
            </w:r>
            <w:r w:rsidR="007569BA" w:rsidRPr="00B93A85">
              <w:rPr>
                <w:rFonts w:cs="Arial"/>
                <w:bCs/>
                <w:snapToGrid w:val="0"/>
                <w:sz w:val="20"/>
                <w:lang w:val="es-CL"/>
              </w:rPr>
              <w:lastRenderedPageBreak/>
              <w:t xml:space="preserve">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lastRenderedPageBreak/>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5" w:name="_Toc103768354"/>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5"/>
      <w:bookmarkEnd w:id="96"/>
      <w:bookmarkEnd w:id="97"/>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 xml:space="preserve">________________________ </w:t>
      </w:r>
      <w:proofErr w:type="spellStart"/>
      <w:r w:rsidR="00872AD6">
        <w:rPr>
          <w:rFonts w:eastAsia="Calibri" w:cs="Arial"/>
          <w:szCs w:val="22"/>
          <w:lang w:val="es-CL" w:eastAsia="en-US"/>
        </w:rPr>
        <w:t>de</w:t>
      </w:r>
      <w:proofErr w:type="spellEnd"/>
      <w:r w:rsidR="00872AD6">
        <w:rPr>
          <w:rFonts w:eastAsia="Calibri" w:cs="Arial"/>
          <w:szCs w:val="22"/>
          <w:lang w:val="es-CL" w:eastAsia="en-US"/>
        </w:rPr>
        <w:t xml:space="preserv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 xml:space="preserve">XXXXXX </w:t>
      </w:r>
      <w:proofErr w:type="spellStart"/>
      <w:r w:rsidR="007F6914">
        <w:rPr>
          <w:b/>
        </w:rPr>
        <w:t>XXXXXX</w:t>
      </w:r>
      <w:proofErr w:type="spellEnd"/>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r w:rsidR="004C23D0"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default"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7777777" w:rsidR="00401323" w:rsidRPr="001104C4" w:rsidRDefault="00401323" w:rsidP="002746E4">
            <w:pPr>
              <w:jc w:val="both"/>
              <w:rPr>
                <w:rFonts w:cs="Calibri Light"/>
                <w:sz w:val="18"/>
                <w:szCs w:val="18"/>
              </w:rPr>
            </w:pPr>
            <w:r w:rsidRPr="001104C4">
              <w:rPr>
                <w:rFonts w:cs="Calibri Light"/>
                <w:sz w:val="18"/>
                <w:szCs w:val="18"/>
              </w:rPr>
              <w:t>El/la postulante 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46110B">
        <w:trPr>
          <w:jc w:val="center"/>
        </w:trPr>
        <w:tc>
          <w:tcPr>
            <w:tcW w:w="1996" w:type="dxa"/>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46110B">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7A2E6659" w:rsidR="008F0968" w:rsidRPr="00B203A1" w:rsidRDefault="00A15A8D"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46110B">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46110B">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46110B">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5122A5" w:rsidRPr="004F6B61" w14:paraId="0EC35C67" w14:textId="77777777" w:rsidTr="0046110B">
        <w:trPr>
          <w:trHeight w:val="696"/>
          <w:jc w:val="center"/>
        </w:trPr>
        <w:tc>
          <w:tcPr>
            <w:tcW w:w="1996" w:type="dxa"/>
            <w:vMerge w:val="restart"/>
            <w:vAlign w:val="center"/>
          </w:tcPr>
          <w:p w14:paraId="3CA74807" w14:textId="709C9D2B" w:rsidR="005122A5" w:rsidRDefault="005122A5" w:rsidP="00EA66E2">
            <w:pPr>
              <w:rPr>
                <w:rFonts w:cstheme="minorHAnsi"/>
                <w:b/>
                <w:sz w:val="20"/>
                <w:szCs w:val="20"/>
              </w:rPr>
            </w:pPr>
            <w:r>
              <w:rPr>
                <w:rFonts w:cstheme="minorHAnsi"/>
                <w:b/>
                <w:sz w:val="20"/>
                <w:szCs w:val="22"/>
                <w:lang w:val="es-CL" w:eastAsia="en-US"/>
              </w:rPr>
              <w:t xml:space="preserve">2. </w:t>
            </w:r>
            <w:r w:rsidR="00EA66E2">
              <w:rPr>
                <w:rFonts w:cstheme="minorHAnsi"/>
                <w:b/>
                <w:sz w:val="20"/>
                <w:szCs w:val="22"/>
                <w:lang w:val="es-CL" w:eastAsia="en-US"/>
              </w:rPr>
              <w:t>D</w:t>
            </w:r>
            <w:proofErr w:type="spellStart"/>
            <w:r w:rsidR="00EA66E2">
              <w:rPr>
                <w:rFonts w:eastAsia="Arial Unicode MS" w:cstheme="minorHAnsi"/>
                <w:b/>
                <w:bCs/>
                <w:sz w:val="20"/>
                <w:szCs w:val="20"/>
              </w:rPr>
              <w:t>omicilio</w:t>
            </w:r>
            <w:proofErr w:type="spellEnd"/>
            <w:r w:rsidR="00EA66E2">
              <w:rPr>
                <w:rFonts w:eastAsia="Arial Unicode MS" w:cstheme="minorHAnsi"/>
                <w:b/>
                <w:bCs/>
                <w:sz w:val="20"/>
                <w:szCs w:val="20"/>
              </w:rPr>
              <w:t xml:space="preserve"> </w:t>
            </w:r>
            <w:r w:rsidRPr="005122A5">
              <w:rPr>
                <w:rFonts w:eastAsia="Arial Unicode MS" w:cstheme="minorHAnsi"/>
                <w:b/>
                <w:bCs/>
                <w:sz w:val="20"/>
                <w:szCs w:val="20"/>
              </w:rPr>
              <w:t xml:space="preserve">comercial </w:t>
            </w:r>
            <w:r w:rsidR="00EA66E2">
              <w:rPr>
                <w:rFonts w:eastAsia="Arial Unicode MS" w:cstheme="minorHAnsi"/>
                <w:b/>
                <w:bCs/>
                <w:sz w:val="20"/>
                <w:szCs w:val="20"/>
              </w:rPr>
              <w:t xml:space="preserve">de la casa matriz </w:t>
            </w:r>
            <w:r w:rsidRPr="005122A5">
              <w:rPr>
                <w:rFonts w:eastAsia="Arial Unicode MS" w:cstheme="minorHAnsi"/>
                <w:b/>
                <w:bCs/>
                <w:sz w:val="20"/>
                <w:szCs w:val="20"/>
              </w:rPr>
              <w:t xml:space="preserve">en las </w:t>
            </w:r>
            <w:r w:rsidRPr="005122A5">
              <w:rPr>
                <w:rFonts w:eastAsia="Arial Unicode MS" w:cs="Arial"/>
                <w:b/>
                <w:bCs/>
                <w:sz w:val="20"/>
                <w:szCs w:val="20"/>
              </w:rPr>
              <w:t xml:space="preserve">comunas </w:t>
            </w:r>
            <w:r w:rsidRPr="005122A5">
              <w:rPr>
                <w:rFonts w:cstheme="minorHAnsi"/>
                <w:b/>
                <w:sz w:val="20"/>
                <w:szCs w:val="22"/>
                <w:lang w:val="es-CL" w:eastAsia="en-US"/>
              </w:rPr>
              <w:t>de</w:t>
            </w:r>
            <w:r w:rsidR="00F141FD">
              <w:rPr>
                <w:rFonts w:eastAsia="Arial Unicode MS" w:cstheme="minorHAnsi"/>
                <w:b/>
                <w:bCs/>
                <w:sz w:val="20"/>
                <w:szCs w:val="20"/>
              </w:rPr>
              <w:t xml:space="preserve"> General</w:t>
            </w:r>
            <w:r w:rsidRPr="005122A5">
              <w:rPr>
                <w:rFonts w:eastAsia="Arial Unicode MS" w:cstheme="minorHAnsi"/>
                <w:b/>
                <w:bCs/>
                <w:sz w:val="20"/>
                <w:szCs w:val="20"/>
              </w:rPr>
              <w:t xml:space="preserve"> Lagos, </w:t>
            </w:r>
            <w:proofErr w:type="spellStart"/>
            <w:r w:rsidRPr="005122A5">
              <w:rPr>
                <w:rFonts w:eastAsia="Arial Unicode MS" w:cstheme="minorHAnsi"/>
                <w:b/>
                <w:bCs/>
                <w:sz w:val="20"/>
                <w:szCs w:val="20"/>
              </w:rPr>
              <w:t>Putre</w:t>
            </w:r>
            <w:proofErr w:type="spellEnd"/>
            <w:r w:rsidRPr="005122A5">
              <w:rPr>
                <w:rFonts w:eastAsia="Arial Unicode MS" w:cstheme="minorHAnsi"/>
                <w:b/>
                <w:bCs/>
                <w:sz w:val="20"/>
                <w:szCs w:val="20"/>
              </w:rPr>
              <w:t xml:space="preserve"> o Camarones</w:t>
            </w:r>
          </w:p>
        </w:tc>
        <w:tc>
          <w:tcPr>
            <w:tcW w:w="9072" w:type="dxa"/>
            <w:shd w:val="clear" w:color="auto" w:fill="auto"/>
            <w:vAlign w:val="center"/>
          </w:tcPr>
          <w:p w14:paraId="788305D6" w14:textId="797A6727" w:rsidR="005122A5" w:rsidRPr="005122A5" w:rsidRDefault="005122A5" w:rsidP="005122A5">
            <w:pPr>
              <w:jc w:val="both"/>
              <w:rPr>
                <w:rFonts w:cstheme="minorHAnsi"/>
                <w:sz w:val="18"/>
                <w:szCs w:val="20"/>
              </w:rPr>
            </w:pPr>
            <w:r w:rsidRPr="005122A5">
              <w:rPr>
                <w:rFonts w:eastAsiaTheme="minorEastAsia" w:cstheme="minorBidi"/>
                <w:color w:val="000000"/>
                <w:kern w:val="24"/>
                <w:sz w:val="18"/>
                <w:szCs w:val="20"/>
              </w:rPr>
              <w:t xml:space="preserve">La casa matriz de la empresa se ubica en el territorio compuesto por las comunas de Gral. Lagos, </w:t>
            </w:r>
            <w:proofErr w:type="spellStart"/>
            <w:r w:rsidRPr="005122A5">
              <w:rPr>
                <w:rFonts w:eastAsiaTheme="minorEastAsia" w:cstheme="minorBidi"/>
                <w:color w:val="000000"/>
                <w:kern w:val="24"/>
                <w:sz w:val="18"/>
                <w:szCs w:val="20"/>
              </w:rPr>
              <w:t>Putre</w:t>
            </w:r>
            <w:proofErr w:type="spellEnd"/>
            <w:r w:rsidRPr="005122A5">
              <w:rPr>
                <w:rFonts w:eastAsiaTheme="minorEastAsia" w:cstheme="minorBidi"/>
                <w:color w:val="000000"/>
                <w:kern w:val="24"/>
                <w:sz w:val="18"/>
                <w:szCs w:val="20"/>
              </w:rPr>
              <w:t xml:space="preserve"> o Camarones.</w:t>
            </w:r>
          </w:p>
        </w:tc>
        <w:tc>
          <w:tcPr>
            <w:tcW w:w="850" w:type="dxa"/>
            <w:shd w:val="clear" w:color="auto" w:fill="auto"/>
            <w:vAlign w:val="center"/>
          </w:tcPr>
          <w:p w14:paraId="5583E604" w14:textId="67D44E28" w:rsidR="005122A5" w:rsidRPr="00B203A1" w:rsidRDefault="005122A5" w:rsidP="005122A5">
            <w:pPr>
              <w:jc w:val="center"/>
              <w:rPr>
                <w:rFonts w:cstheme="minorHAnsi"/>
                <w:sz w:val="19"/>
                <w:szCs w:val="19"/>
                <w:lang w:val="es-CL" w:eastAsia="en-US"/>
              </w:rPr>
            </w:pPr>
            <w:r>
              <w:rPr>
                <w:rFonts w:ascii="Calibri" w:eastAsiaTheme="minorEastAsia" w:hAnsi="Calibri" w:cs="Calibri"/>
                <w:color w:val="000000"/>
                <w:kern w:val="24"/>
                <w:szCs w:val="22"/>
              </w:rPr>
              <w:t> </w:t>
            </w:r>
            <w:r>
              <w:rPr>
                <w:rFonts w:eastAsiaTheme="minorEastAsia" w:cstheme="minorBidi"/>
                <w:color w:val="000000"/>
                <w:kern w:val="24"/>
                <w:szCs w:val="22"/>
              </w:rPr>
              <w:t>7</w:t>
            </w:r>
          </w:p>
        </w:tc>
        <w:tc>
          <w:tcPr>
            <w:tcW w:w="1335" w:type="dxa"/>
            <w:vMerge w:val="restart"/>
            <w:vAlign w:val="center"/>
          </w:tcPr>
          <w:p w14:paraId="401C0A49" w14:textId="5A589C75" w:rsidR="005122A5" w:rsidRDefault="005122A5" w:rsidP="005122A5">
            <w:pPr>
              <w:jc w:val="center"/>
              <w:rPr>
                <w:rFonts w:cstheme="minorHAnsi"/>
                <w:sz w:val="19"/>
                <w:szCs w:val="19"/>
              </w:rPr>
            </w:pPr>
            <w:r>
              <w:rPr>
                <w:rFonts w:cstheme="minorHAnsi"/>
                <w:sz w:val="19"/>
                <w:szCs w:val="19"/>
              </w:rPr>
              <w:t>20%</w:t>
            </w:r>
          </w:p>
        </w:tc>
      </w:tr>
      <w:tr w:rsidR="005122A5" w:rsidRPr="004F6B61" w14:paraId="514D2B1B" w14:textId="77777777" w:rsidTr="0046110B">
        <w:trPr>
          <w:trHeight w:val="427"/>
          <w:jc w:val="center"/>
        </w:trPr>
        <w:tc>
          <w:tcPr>
            <w:tcW w:w="1996" w:type="dxa"/>
            <w:vMerge/>
            <w:vAlign w:val="center"/>
          </w:tcPr>
          <w:p w14:paraId="77BC92A3" w14:textId="77777777" w:rsidR="005122A5" w:rsidRDefault="005122A5" w:rsidP="005122A5">
            <w:pPr>
              <w:rPr>
                <w:rFonts w:cstheme="minorHAnsi"/>
                <w:b/>
                <w:sz w:val="20"/>
                <w:szCs w:val="20"/>
              </w:rPr>
            </w:pPr>
          </w:p>
        </w:tc>
        <w:tc>
          <w:tcPr>
            <w:tcW w:w="9072" w:type="dxa"/>
            <w:shd w:val="clear" w:color="auto" w:fill="auto"/>
            <w:vAlign w:val="center"/>
          </w:tcPr>
          <w:p w14:paraId="18527266" w14:textId="3A8925C9" w:rsidR="005122A5" w:rsidRPr="005122A5" w:rsidRDefault="00F141FD" w:rsidP="005122A5">
            <w:pPr>
              <w:jc w:val="both"/>
              <w:rPr>
                <w:rFonts w:cstheme="minorHAnsi"/>
                <w:sz w:val="18"/>
                <w:szCs w:val="20"/>
              </w:rPr>
            </w:pPr>
            <w:r>
              <w:rPr>
                <w:rFonts w:eastAsiaTheme="minorEastAsia" w:cstheme="minorBidi"/>
                <w:color w:val="000000"/>
                <w:kern w:val="24"/>
                <w:sz w:val="18"/>
                <w:szCs w:val="20"/>
              </w:rPr>
              <w:t>La casa matriz de la empresa NO</w:t>
            </w:r>
            <w:r w:rsidR="005122A5" w:rsidRPr="005122A5">
              <w:rPr>
                <w:rFonts w:eastAsiaTheme="minorEastAsia" w:cstheme="minorBidi"/>
                <w:color w:val="000000"/>
                <w:kern w:val="24"/>
                <w:sz w:val="18"/>
                <w:szCs w:val="20"/>
              </w:rPr>
              <w:t xml:space="preserve"> se ubica en el territorio compuesto por las comunas de Gral. Lagos, </w:t>
            </w:r>
            <w:proofErr w:type="spellStart"/>
            <w:r w:rsidR="005122A5" w:rsidRPr="005122A5">
              <w:rPr>
                <w:rFonts w:eastAsiaTheme="minorEastAsia" w:cstheme="minorBidi"/>
                <w:color w:val="000000"/>
                <w:kern w:val="24"/>
                <w:sz w:val="18"/>
                <w:szCs w:val="20"/>
              </w:rPr>
              <w:t>Putre</w:t>
            </w:r>
            <w:proofErr w:type="spellEnd"/>
            <w:r w:rsidR="005122A5" w:rsidRPr="005122A5">
              <w:rPr>
                <w:rFonts w:eastAsiaTheme="minorEastAsia" w:cstheme="minorBidi"/>
                <w:color w:val="000000"/>
                <w:kern w:val="24"/>
                <w:sz w:val="18"/>
                <w:szCs w:val="20"/>
              </w:rPr>
              <w:t xml:space="preserve"> o Camarones.</w:t>
            </w:r>
          </w:p>
        </w:tc>
        <w:tc>
          <w:tcPr>
            <w:tcW w:w="850" w:type="dxa"/>
            <w:shd w:val="clear" w:color="auto" w:fill="auto"/>
            <w:vAlign w:val="center"/>
          </w:tcPr>
          <w:p w14:paraId="2DFB7E36" w14:textId="37BA0597" w:rsidR="005122A5" w:rsidRPr="00B203A1" w:rsidRDefault="005122A5" w:rsidP="005122A5">
            <w:pPr>
              <w:jc w:val="center"/>
              <w:rPr>
                <w:rFonts w:cstheme="minorHAnsi"/>
                <w:sz w:val="19"/>
                <w:szCs w:val="19"/>
                <w:lang w:val="es-CL" w:eastAsia="en-US"/>
              </w:rPr>
            </w:pPr>
            <w:r>
              <w:rPr>
                <w:rFonts w:eastAsiaTheme="minorEastAsia" w:cstheme="minorBidi"/>
                <w:color w:val="000000"/>
                <w:kern w:val="24"/>
                <w:szCs w:val="22"/>
              </w:rPr>
              <w:t>1</w:t>
            </w:r>
          </w:p>
        </w:tc>
        <w:tc>
          <w:tcPr>
            <w:tcW w:w="1335" w:type="dxa"/>
            <w:vMerge/>
            <w:vAlign w:val="center"/>
          </w:tcPr>
          <w:p w14:paraId="24259837" w14:textId="77777777" w:rsidR="005122A5" w:rsidRDefault="005122A5" w:rsidP="005122A5">
            <w:pPr>
              <w:jc w:val="center"/>
              <w:rPr>
                <w:rFonts w:cstheme="minorHAnsi"/>
                <w:sz w:val="19"/>
                <w:szCs w:val="19"/>
              </w:rPr>
            </w:pPr>
          </w:p>
        </w:tc>
      </w:tr>
      <w:tr w:rsidR="005122A5" w:rsidRPr="004F6B61" w14:paraId="558C355E" w14:textId="77777777" w:rsidTr="0046110B">
        <w:trPr>
          <w:trHeight w:val="421"/>
          <w:jc w:val="center"/>
        </w:trPr>
        <w:tc>
          <w:tcPr>
            <w:tcW w:w="1996" w:type="dxa"/>
            <w:vMerge w:val="restart"/>
            <w:vAlign w:val="center"/>
            <w:hideMark/>
          </w:tcPr>
          <w:p w14:paraId="5E63C2A3" w14:textId="6867E750" w:rsidR="005122A5" w:rsidRPr="00B203A1" w:rsidRDefault="005122A5" w:rsidP="005122A5">
            <w:pPr>
              <w:rPr>
                <w:rFonts w:cstheme="minorHAnsi"/>
                <w:sz w:val="19"/>
                <w:szCs w:val="19"/>
                <w:lang w:val="es-CL" w:eastAsia="en-US"/>
              </w:rPr>
            </w:pPr>
            <w:r>
              <w:rPr>
                <w:rFonts w:cstheme="minorHAnsi"/>
                <w:b/>
                <w:sz w:val="20"/>
                <w:szCs w:val="22"/>
                <w:lang w:val="es-CL" w:eastAsia="en-US"/>
              </w:rPr>
              <w:t>3.Diversificación</w:t>
            </w:r>
          </w:p>
        </w:tc>
        <w:tc>
          <w:tcPr>
            <w:tcW w:w="9072" w:type="dxa"/>
            <w:shd w:val="clear" w:color="auto" w:fill="auto"/>
            <w:vAlign w:val="center"/>
          </w:tcPr>
          <w:p w14:paraId="056291B4" w14:textId="3D8C843D" w:rsidR="005122A5" w:rsidRPr="005122A5" w:rsidRDefault="005122A5" w:rsidP="00387EEC">
            <w:pPr>
              <w:jc w:val="both"/>
              <w:rPr>
                <w:rFonts w:cstheme="minorHAnsi"/>
                <w:sz w:val="18"/>
                <w:szCs w:val="20"/>
              </w:rPr>
            </w:pPr>
            <w:r w:rsidRPr="005122A5">
              <w:rPr>
                <w:rFonts w:eastAsiaTheme="minorEastAsia" w:cstheme="minorBidi"/>
                <w:color w:val="000000"/>
                <w:kern w:val="24"/>
                <w:sz w:val="18"/>
                <w:szCs w:val="20"/>
              </w:rPr>
              <w:t>Considerando principalmente el proyecto de negocio descrito, pertinencia de Acciones de Gestión Empresarial o Inversiones, y las observaciones y recomendacion</w:t>
            </w:r>
            <w:r w:rsidR="00F141FD">
              <w:rPr>
                <w:rFonts w:eastAsiaTheme="minorEastAsia" w:cstheme="minorBidi"/>
                <w:color w:val="000000"/>
                <w:kern w:val="24"/>
                <w:sz w:val="18"/>
                <w:szCs w:val="20"/>
              </w:rPr>
              <w:t xml:space="preserve">es del Agente Operador </w:t>
            </w:r>
            <w:proofErr w:type="spellStart"/>
            <w:r w:rsidR="00F141FD">
              <w:rPr>
                <w:rFonts w:eastAsiaTheme="minorEastAsia" w:cstheme="minorBidi"/>
                <w:color w:val="000000"/>
                <w:kern w:val="24"/>
                <w:sz w:val="18"/>
                <w:szCs w:val="20"/>
              </w:rPr>
              <w:t>Sercotec</w:t>
            </w:r>
            <w:proofErr w:type="spellEnd"/>
            <w:r w:rsidR="00387EEC">
              <w:rPr>
                <w:rFonts w:eastAsiaTheme="minorEastAsia" w:cstheme="minorBidi"/>
                <w:color w:val="000000"/>
                <w:kern w:val="24"/>
                <w:sz w:val="18"/>
                <w:szCs w:val="20"/>
              </w:rPr>
              <w:t>.</w:t>
            </w:r>
            <w:r w:rsidR="00F141FD">
              <w:rPr>
                <w:rFonts w:eastAsiaTheme="minorEastAsia" w:cstheme="minorBidi"/>
                <w:color w:val="000000"/>
                <w:kern w:val="24"/>
                <w:sz w:val="18"/>
                <w:szCs w:val="20"/>
              </w:rPr>
              <w:t xml:space="preserve"> </w:t>
            </w:r>
            <w:r w:rsidR="00387EEC">
              <w:rPr>
                <w:rFonts w:eastAsiaTheme="minorEastAsia" w:cstheme="minorBidi"/>
                <w:color w:val="000000"/>
                <w:kern w:val="24"/>
                <w:sz w:val="18"/>
                <w:szCs w:val="20"/>
              </w:rPr>
              <w:t>L</w:t>
            </w:r>
            <w:r w:rsidRPr="005122A5">
              <w:rPr>
                <w:rFonts w:eastAsiaTheme="minorEastAsia" w:cstheme="minorBidi"/>
                <w:color w:val="000000"/>
                <w:kern w:val="24"/>
                <w:sz w:val="18"/>
                <w:szCs w:val="20"/>
              </w:rPr>
              <w:t>a empresa propone la implementación de nuevos productos y/o servicios.</w:t>
            </w:r>
          </w:p>
        </w:tc>
        <w:tc>
          <w:tcPr>
            <w:tcW w:w="850" w:type="dxa"/>
            <w:shd w:val="clear" w:color="auto" w:fill="auto"/>
            <w:vAlign w:val="center"/>
          </w:tcPr>
          <w:p w14:paraId="317C5D2A" w14:textId="4DE452A5" w:rsidR="005122A5" w:rsidRPr="00B203A1" w:rsidRDefault="005122A5" w:rsidP="005122A5">
            <w:pPr>
              <w:jc w:val="center"/>
              <w:rPr>
                <w:rFonts w:cstheme="minorHAnsi"/>
                <w:sz w:val="19"/>
                <w:szCs w:val="19"/>
                <w:lang w:val="es-CL" w:eastAsia="en-US"/>
              </w:rPr>
            </w:pPr>
            <w:r>
              <w:rPr>
                <w:rFonts w:ascii="Calibri" w:eastAsiaTheme="minorEastAsia" w:hAnsi="Calibri" w:cs="Calibri"/>
                <w:color w:val="000000"/>
                <w:kern w:val="24"/>
                <w:szCs w:val="22"/>
              </w:rPr>
              <w:t> </w:t>
            </w:r>
            <w:r>
              <w:rPr>
                <w:rFonts w:eastAsiaTheme="minorEastAsia" w:cstheme="minorBidi"/>
                <w:color w:val="000000"/>
                <w:kern w:val="24"/>
                <w:szCs w:val="22"/>
              </w:rPr>
              <w:t>7</w:t>
            </w:r>
          </w:p>
        </w:tc>
        <w:tc>
          <w:tcPr>
            <w:tcW w:w="1335" w:type="dxa"/>
            <w:vMerge w:val="restart"/>
            <w:vAlign w:val="center"/>
            <w:hideMark/>
          </w:tcPr>
          <w:p w14:paraId="0B0EE5A2" w14:textId="2D39FCD9" w:rsidR="005122A5" w:rsidRPr="007845A5" w:rsidRDefault="007845A5" w:rsidP="005122A5">
            <w:pPr>
              <w:jc w:val="center"/>
              <w:rPr>
                <w:rFonts w:cstheme="minorHAnsi"/>
                <w:sz w:val="19"/>
                <w:szCs w:val="19"/>
                <w:lang w:val="es-CL" w:eastAsia="en-US"/>
              </w:rPr>
            </w:pPr>
            <w:r w:rsidRPr="007845A5">
              <w:rPr>
                <w:rFonts w:cstheme="minorHAnsi"/>
                <w:sz w:val="19"/>
                <w:szCs w:val="19"/>
                <w:lang w:val="es-CL" w:eastAsia="en-US"/>
              </w:rPr>
              <w:t>40%</w:t>
            </w:r>
          </w:p>
        </w:tc>
      </w:tr>
      <w:tr w:rsidR="005122A5" w:rsidRPr="004F6B61" w14:paraId="4C846859" w14:textId="77777777" w:rsidTr="0046110B">
        <w:trPr>
          <w:trHeight w:val="413"/>
          <w:jc w:val="center"/>
        </w:trPr>
        <w:tc>
          <w:tcPr>
            <w:tcW w:w="1996" w:type="dxa"/>
            <w:vMerge/>
            <w:vAlign w:val="center"/>
            <w:hideMark/>
          </w:tcPr>
          <w:p w14:paraId="7EE835DB" w14:textId="77777777" w:rsidR="005122A5" w:rsidRPr="00B203A1" w:rsidRDefault="005122A5" w:rsidP="005122A5">
            <w:pPr>
              <w:rPr>
                <w:rFonts w:cstheme="minorHAnsi"/>
                <w:sz w:val="19"/>
                <w:szCs w:val="19"/>
                <w:lang w:val="es-CL" w:eastAsia="en-US"/>
              </w:rPr>
            </w:pPr>
          </w:p>
        </w:tc>
        <w:tc>
          <w:tcPr>
            <w:tcW w:w="9072" w:type="dxa"/>
            <w:shd w:val="clear" w:color="auto" w:fill="auto"/>
            <w:vAlign w:val="center"/>
          </w:tcPr>
          <w:p w14:paraId="63F1AF7C" w14:textId="1AE26657" w:rsidR="005122A5" w:rsidRPr="005122A5" w:rsidRDefault="005122A5" w:rsidP="00387EEC">
            <w:pPr>
              <w:jc w:val="both"/>
              <w:rPr>
                <w:rFonts w:cs="Arial"/>
                <w:sz w:val="18"/>
                <w:szCs w:val="20"/>
              </w:rPr>
            </w:pPr>
            <w:r w:rsidRPr="005122A5">
              <w:rPr>
                <w:rFonts w:eastAsiaTheme="minorEastAsia" w:cstheme="minorBidi"/>
                <w:color w:val="000000"/>
                <w:kern w:val="24"/>
                <w:sz w:val="18"/>
                <w:szCs w:val="20"/>
              </w:rPr>
              <w:t xml:space="preserve">Considerando principalmente el proyecto de negocio descrito, pertinencia de Acciones de Gestión Empresarial o Inversiones, y las observaciones y recomendaciones del Agente Operador </w:t>
            </w:r>
            <w:proofErr w:type="spellStart"/>
            <w:r w:rsidRPr="005122A5">
              <w:rPr>
                <w:rFonts w:eastAsiaTheme="minorEastAsia" w:cstheme="minorBidi"/>
                <w:color w:val="000000"/>
                <w:kern w:val="24"/>
                <w:sz w:val="18"/>
                <w:szCs w:val="20"/>
              </w:rPr>
              <w:t>Sercotec</w:t>
            </w:r>
            <w:proofErr w:type="spellEnd"/>
            <w:r w:rsidR="00387EEC">
              <w:rPr>
                <w:rFonts w:eastAsiaTheme="minorEastAsia" w:cstheme="minorBidi"/>
                <w:color w:val="000000"/>
                <w:kern w:val="24"/>
                <w:sz w:val="18"/>
                <w:szCs w:val="20"/>
              </w:rPr>
              <w:t>. L</w:t>
            </w:r>
            <w:r w:rsidRPr="005122A5">
              <w:rPr>
                <w:rFonts w:eastAsiaTheme="minorEastAsia" w:cstheme="minorBidi"/>
                <w:color w:val="000000"/>
                <w:kern w:val="24"/>
                <w:sz w:val="18"/>
                <w:szCs w:val="20"/>
              </w:rPr>
              <w:t xml:space="preserve">a empresa </w:t>
            </w:r>
            <w:r w:rsidR="00F141FD">
              <w:rPr>
                <w:rFonts w:eastAsiaTheme="minorEastAsia" w:cstheme="minorBidi"/>
                <w:color w:val="000000"/>
                <w:kern w:val="24"/>
                <w:sz w:val="18"/>
                <w:szCs w:val="20"/>
              </w:rPr>
              <w:t xml:space="preserve">NO </w:t>
            </w:r>
            <w:r w:rsidRPr="005122A5">
              <w:rPr>
                <w:rFonts w:eastAsiaTheme="minorEastAsia" w:cstheme="minorBidi"/>
                <w:color w:val="000000"/>
                <w:kern w:val="24"/>
                <w:sz w:val="18"/>
                <w:szCs w:val="20"/>
              </w:rPr>
              <w:t>propone la implementación de nuevos productos y/o servicios.</w:t>
            </w:r>
          </w:p>
        </w:tc>
        <w:tc>
          <w:tcPr>
            <w:tcW w:w="850" w:type="dxa"/>
            <w:shd w:val="clear" w:color="auto" w:fill="auto"/>
            <w:vAlign w:val="center"/>
          </w:tcPr>
          <w:p w14:paraId="49E61597" w14:textId="729CB163" w:rsidR="005122A5" w:rsidRPr="00B203A1" w:rsidRDefault="005122A5" w:rsidP="005122A5">
            <w:pPr>
              <w:jc w:val="center"/>
              <w:rPr>
                <w:rFonts w:cstheme="minorHAnsi"/>
                <w:sz w:val="19"/>
                <w:szCs w:val="19"/>
                <w:lang w:val="es-CL" w:eastAsia="en-US"/>
              </w:rPr>
            </w:pPr>
            <w:r>
              <w:rPr>
                <w:rFonts w:ascii="Calibri" w:eastAsiaTheme="minorEastAsia" w:hAnsi="Calibri" w:cs="Calibri"/>
                <w:color w:val="000000"/>
                <w:kern w:val="24"/>
                <w:szCs w:val="22"/>
              </w:rPr>
              <w:t> </w:t>
            </w:r>
            <w:r>
              <w:rPr>
                <w:rFonts w:eastAsiaTheme="minorEastAsia" w:cstheme="minorBidi"/>
                <w:color w:val="000000"/>
                <w:kern w:val="24"/>
                <w:szCs w:val="22"/>
              </w:rPr>
              <w:t>1</w:t>
            </w:r>
          </w:p>
        </w:tc>
        <w:tc>
          <w:tcPr>
            <w:tcW w:w="1335" w:type="dxa"/>
            <w:vMerge/>
            <w:vAlign w:val="center"/>
            <w:hideMark/>
          </w:tcPr>
          <w:p w14:paraId="1AD73120" w14:textId="77777777" w:rsidR="005122A5" w:rsidRPr="00B203A1" w:rsidRDefault="005122A5" w:rsidP="005122A5">
            <w:pPr>
              <w:rPr>
                <w:rFonts w:cstheme="minorHAnsi"/>
                <w:b/>
                <w:sz w:val="19"/>
                <w:szCs w:val="19"/>
                <w:lang w:val="es-CL" w:eastAsia="en-US"/>
              </w:rPr>
            </w:pPr>
          </w:p>
        </w:tc>
      </w:tr>
    </w:tbl>
    <w:p w14:paraId="24E8B345" w14:textId="1F3CE120"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754E28"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44775392" w:rsidR="0093178B"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p w14:paraId="30CDD73D" w14:textId="7026D863" w:rsidR="00A654A7" w:rsidRDefault="00A654A7" w:rsidP="00A654A7">
      <w:pPr>
        <w:jc w:val="both"/>
        <w:rPr>
          <w:rFonts w:eastAsia="Arial Unicode MS" w:cs="Arial"/>
        </w:rPr>
      </w:pPr>
    </w:p>
    <w:p w14:paraId="1D4849AD" w14:textId="0A23E3BB" w:rsidR="00A654A7" w:rsidRDefault="00A654A7" w:rsidP="00A654A7">
      <w:pPr>
        <w:jc w:val="both"/>
        <w:rPr>
          <w:rFonts w:eastAsia="Arial Unicode MS" w:cs="Arial"/>
        </w:rPr>
      </w:pPr>
    </w:p>
    <w:p w14:paraId="1DE4344F" w14:textId="624D7958" w:rsidR="00A654A7" w:rsidRDefault="00A654A7" w:rsidP="00A654A7">
      <w:pPr>
        <w:jc w:val="both"/>
        <w:rPr>
          <w:rFonts w:eastAsia="Arial Unicode MS" w:cs="Arial"/>
        </w:rPr>
      </w:pPr>
    </w:p>
    <w:p w14:paraId="51351A88" w14:textId="4850FBEA" w:rsidR="00A654A7" w:rsidRDefault="00A654A7" w:rsidP="00A654A7">
      <w:pPr>
        <w:jc w:val="both"/>
        <w:rPr>
          <w:rFonts w:eastAsia="Arial Unicode MS" w:cs="Arial"/>
        </w:rPr>
      </w:pPr>
    </w:p>
    <w:p w14:paraId="65DD23E3" w14:textId="0853AE42" w:rsidR="00A654A7" w:rsidRDefault="00A654A7" w:rsidP="00A654A7">
      <w:pPr>
        <w:jc w:val="both"/>
        <w:rPr>
          <w:rFonts w:eastAsia="Arial Unicode MS" w:cs="Arial"/>
        </w:rPr>
      </w:pPr>
    </w:p>
    <w:p w14:paraId="0D50C357" w14:textId="4F82E4CE" w:rsidR="00A654A7" w:rsidRDefault="00A654A7" w:rsidP="00A654A7">
      <w:pPr>
        <w:jc w:val="both"/>
        <w:rPr>
          <w:rFonts w:eastAsia="Arial Unicode MS" w:cs="Arial"/>
        </w:rPr>
      </w:pPr>
    </w:p>
    <w:p w14:paraId="6B90A420" w14:textId="2C675B29" w:rsidR="00A654A7" w:rsidRDefault="00A654A7" w:rsidP="00A654A7">
      <w:pPr>
        <w:jc w:val="both"/>
        <w:rPr>
          <w:rFonts w:eastAsia="Arial Unicode MS" w:cs="Arial"/>
        </w:rPr>
      </w:pPr>
    </w:p>
    <w:p w14:paraId="1420FCBA" w14:textId="2526684B" w:rsidR="00A654A7" w:rsidRDefault="00A654A7" w:rsidP="00A654A7">
      <w:pPr>
        <w:jc w:val="both"/>
        <w:rPr>
          <w:rFonts w:eastAsia="Arial Unicode MS" w:cs="Arial"/>
        </w:rPr>
      </w:pPr>
    </w:p>
    <w:p w14:paraId="302102E6" w14:textId="1A9B8302" w:rsidR="00A654A7" w:rsidRDefault="00A654A7" w:rsidP="00A654A7">
      <w:pPr>
        <w:jc w:val="center"/>
        <w:rPr>
          <w:rFonts w:eastAsia="Arial Unicode MS" w:cs="Arial"/>
          <w:b/>
        </w:rPr>
      </w:pPr>
      <w:r w:rsidRPr="00A654A7">
        <w:rPr>
          <w:rFonts w:eastAsia="Arial Unicode MS" w:cs="Arial"/>
          <w:b/>
        </w:rPr>
        <w:lastRenderedPageBreak/>
        <w:t>ANEXO N° 9</w:t>
      </w:r>
    </w:p>
    <w:p w14:paraId="52C618DA" w14:textId="2DC80700" w:rsidR="006B4FAC" w:rsidRDefault="00A654A7" w:rsidP="00A654A7">
      <w:pPr>
        <w:jc w:val="center"/>
        <w:rPr>
          <w:rFonts w:ascii="Times New Roman" w:hAnsi="Times New Roman"/>
          <w:sz w:val="20"/>
          <w:szCs w:val="20"/>
        </w:rPr>
      </w:pPr>
      <w:r>
        <w:rPr>
          <w:rFonts w:eastAsia="Arial Unicode MS"/>
        </w:rPr>
        <w:fldChar w:fldCharType="begin"/>
      </w:r>
      <w:r>
        <w:rPr>
          <w:rFonts w:eastAsia="Arial Unicode MS"/>
        </w:rPr>
        <w:instrText xml:space="preserve"> LINK </w:instrText>
      </w:r>
      <w:r w:rsidR="004E65F8">
        <w:rPr>
          <w:rFonts w:eastAsia="Arial Unicode MS"/>
        </w:rPr>
        <w:instrText xml:space="preserve">Excel.Sheet.12 "C:\\Users\\carolina.ponce\\Desktop\\Lista de Códigos SII - Adm. Crece 2022 Arica y Parinacota (Propuesta).xlsx" Hoja1!F1C1:F110C2 </w:instrText>
      </w:r>
      <w:r>
        <w:rPr>
          <w:rFonts w:eastAsia="Arial Unicode MS"/>
        </w:rPr>
        <w:instrText xml:space="preserve">\a \f 4 \h  \* MERGEFORMAT </w:instrText>
      </w:r>
      <w:r>
        <w:rPr>
          <w:rFonts w:eastAsia="Arial Unicode MS"/>
        </w:rPr>
        <w:fldChar w:fldCharType="separate"/>
      </w:r>
    </w:p>
    <w:tbl>
      <w:tblPr>
        <w:tblW w:w="9072" w:type="dxa"/>
        <w:tblCellMar>
          <w:left w:w="70" w:type="dxa"/>
          <w:right w:w="70" w:type="dxa"/>
        </w:tblCellMar>
        <w:tblLook w:val="04A0" w:firstRow="1" w:lastRow="0" w:firstColumn="1" w:lastColumn="0" w:noHBand="0" w:noVBand="1"/>
      </w:tblPr>
      <w:tblGrid>
        <w:gridCol w:w="1200"/>
        <w:gridCol w:w="7872"/>
      </w:tblGrid>
      <w:tr w:rsidR="006B4FAC" w:rsidRPr="006B4FAC" w14:paraId="6ECC32C1" w14:textId="77777777" w:rsidTr="006B4FAC">
        <w:trPr>
          <w:divId w:val="1317025746"/>
          <w:trHeight w:val="270"/>
        </w:trPr>
        <w:tc>
          <w:tcPr>
            <w:tcW w:w="9072" w:type="dxa"/>
            <w:gridSpan w:val="2"/>
            <w:tcBorders>
              <w:top w:val="nil"/>
              <w:left w:val="nil"/>
              <w:bottom w:val="single" w:sz="4" w:space="0" w:color="auto"/>
              <w:right w:val="nil"/>
            </w:tcBorders>
            <w:shd w:val="clear" w:color="000000" w:fill="FFFFFF"/>
            <w:noWrap/>
            <w:vAlign w:val="bottom"/>
            <w:hideMark/>
          </w:tcPr>
          <w:p w14:paraId="0917BD77" w14:textId="3D070E8D" w:rsidR="006B4FAC" w:rsidRPr="006B4FAC" w:rsidRDefault="006B4FAC" w:rsidP="006B4FAC">
            <w:pPr>
              <w:jc w:val="center"/>
              <w:rPr>
                <w:rFonts w:cs="Calibri"/>
                <w:b/>
                <w:bCs/>
                <w:sz w:val="18"/>
                <w:szCs w:val="18"/>
                <w:lang w:val="es-CL" w:eastAsia="es-CL"/>
              </w:rPr>
            </w:pPr>
            <w:r w:rsidRPr="006B4FAC">
              <w:rPr>
                <w:rFonts w:cs="Calibri"/>
                <w:b/>
                <w:bCs/>
                <w:sz w:val="18"/>
                <w:szCs w:val="18"/>
                <w:lang w:val="es-CL" w:eastAsia="es-CL"/>
              </w:rPr>
              <w:t>Crece Turismo y Agricultura Arica y Parinacota año 2022</w:t>
            </w:r>
          </w:p>
        </w:tc>
      </w:tr>
      <w:tr w:rsidR="006B4FAC" w:rsidRPr="006B4FAC" w14:paraId="295AFEFA" w14:textId="77777777" w:rsidTr="006B4FAC">
        <w:trPr>
          <w:divId w:val="1317025746"/>
          <w:trHeight w:val="270"/>
        </w:trPr>
        <w:tc>
          <w:tcPr>
            <w:tcW w:w="1200" w:type="dxa"/>
            <w:tcBorders>
              <w:top w:val="nil"/>
              <w:left w:val="single" w:sz="4" w:space="0" w:color="auto"/>
              <w:bottom w:val="nil"/>
              <w:right w:val="single" w:sz="4" w:space="0" w:color="auto"/>
            </w:tcBorders>
            <w:shd w:val="clear" w:color="auto" w:fill="auto"/>
            <w:noWrap/>
            <w:vAlign w:val="bottom"/>
            <w:hideMark/>
          </w:tcPr>
          <w:p w14:paraId="2AC3FC9E" w14:textId="77777777" w:rsidR="006B4FAC" w:rsidRPr="006B4FAC" w:rsidRDefault="006B4FAC" w:rsidP="006B4FAC">
            <w:pPr>
              <w:rPr>
                <w:rFonts w:cs="Calibri"/>
                <w:b/>
                <w:bCs/>
                <w:sz w:val="18"/>
                <w:szCs w:val="18"/>
                <w:lang w:val="es-CL" w:eastAsia="es-CL"/>
              </w:rPr>
            </w:pPr>
            <w:r w:rsidRPr="006B4FAC">
              <w:rPr>
                <w:rFonts w:cs="Calibri"/>
                <w:b/>
                <w:bCs/>
                <w:sz w:val="18"/>
                <w:szCs w:val="18"/>
                <w:lang w:val="es-CL" w:eastAsia="es-CL"/>
              </w:rPr>
              <w:t>Código</w:t>
            </w:r>
          </w:p>
        </w:tc>
        <w:tc>
          <w:tcPr>
            <w:tcW w:w="7872" w:type="dxa"/>
            <w:tcBorders>
              <w:top w:val="nil"/>
              <w:left w:val="nil"/>
              <w:bottom w:val="nil"/>
              <w:right w:val="single" w:sz="4" w:space="0" w:color="auto"/>
            </w:tcBorders>
            <w:shd w:val="clear" w:color="auto" w:fill="auto"/>
            <w:noWrap/>
            <w:vAlign w:val="bottom"/>
            <w:hideMark/>
          </w:tcPr>
          <w:p w14:paraId="3BBEFF75" w14:textId="77777777" w:rsidR="006B4FAC" w:rsidRPr="006B4FAC" w:rsidRDefault="006B4FAC" w:rsidP="006B4FAC">
            <w:pPr>
              <w:rPr>
                <w:rFonts w:cs="Calibri"/>
                <w:b/>
                <w:bCs/>
                <w:sz w:val="18"/>
                <w:szCs w:val="18"/>
                <w:lang w:val="es-CL" w:eastAsia="es-CL"/>
              </w:rPr>
            </w:pPr>
            <w:r w:rsidRPr="006B4FAC">
              <w:rPr>
                <w:rFonts w:cs="Calibri"/>
                <w:b/>
                <w:bCs/>
                <w:sz w:val="18"/>
                <w:szCs w:val="18"/>
                <w:lang w:val="es-CL" w:eastAsia="es-CL"/>
              </w:rPr>
              <w:t>Actividad Económica</w:t>
            </w:r>
          </w:p>
        </w:tc>
      </w:tr>
      <w:tr w:rsidR="006B4FAC" w:rsidRPr="006B4FAC" w14:paraId="18848E44" w14:textId="77777777" w:rsidTr="006B4FAC">
        <w:trPr>
          <w:divId w:val="1317025746"/>
          <w:trHeight w:val="27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F47DA3" w14:textId="77777777" w:rsidR="006B4FAC" w:rsidRPr="006B4FAC" w:rsidRDefault="006B4FAC" w:rsidP="006B4FAC">
            <w:pPr>
              <w:rPr>
                <w:rFonts w:cs="Calibri"/>
                <w:b/>
                <w:bCs/>
                <w:sz w:val="18"/>
                <w:szCs w:val="18"/>
                <w:lang w:val="es-CL" w:eastAsia="es-CL"/>
              </w:rPr>
            </w:pPr>
            <w:r w:rsidRPr="006B4FAC">
              <w:rPr>
                <w:rFonts w:cs="Calibri"/>
                <w:b/>
                <w:bCs/>
                <w:sz w:val="18"/>
                <w:szCs w:val="18"/>
                <w:lang w:val="es-CL" w:eastAsia="es-CL"/>
              </w:rPr>
              <w:t>AGRICULTURA, GANADERÍA, SILVICULTURA Y PESCA</w:t>
            </w:r>
          </w:p>
        </w:tc>
      </w:tr>
      <w:tr w:rsidR="006B4FAC" w:rsidRPr="006B4FAC" w14:paraId="6E68506C"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30527516"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Código</w:t>
            </w:r>
          </w:p>
        </w:tc>
        <w:tc>
          <w:tcPr>
            <w:tcW w:w="7872" w:type="dxa"/>
            <w:tcBorders>
              <w:top w:val="nil"/>
              <w:left w:val="nil"/>
              <w:bottom w:val="single" w:sz="4" w:space="0" w:color="auto"/>
              <w:right w:val="single" w:sz="4" w:space="0" w:color="auto"/>
            </w:tcBorders>
            <w:shd w:val="clear" w:color="000000" w:fill="FFFFFF"/>
            <w:hideMark/>
          </w:tcPr>
          <w:p w14:paraId="6662912D" w14:textId="77777777" w:rsidR="006B4FAC" w:rsidRPr="006B4FAC" w:rsidRDefault="006B4FAC" w:rsidP="006B4FAC">
            <w:pPr>
              <w:rPr>
                <w:rFonts w:cs="Calibri"/>
                <w:b/>
                <w:bCs/>
                <w:sz w:val="18"/>
                <w:szCs w:val="18"/>
                <w:lang w:val="es-CL" w:eastAsia="es-CL"/>
              </w:rPr>
            </w:pPr>
            <w:r w:rsidRPr="006B4FAC">
              <w:rPr>
                <w:rFonts w:cs="Calibri"/>
                <w:b/>
                <w:bCs/>
                <w:sz w:val="18"/>
                <w:szCs w:val="18"/>
                <w:lang w:val="es-CL" w:eastAsia="es-CL"/>
              </w:rPr>
              <w:t>CULTIVO DE PLANTAS NO PERENNES</w:t>
            </w:r>
          </w:p>
        </w:tc>
      </w:tr>
      <w:tr w:rsidR="006B4FAC" w:rsidRPr="006B4FAC" w14:paraId="298B13F4"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32E240B6"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11101</w:t>
            </w:r>
          </w:p>
        </w:tc>
        <w:tc>
          <w:tcPr>
            <w:tcW w:w="7872" w:type="dxa"/>
            <w:tcBorders>
              <w:top w:val="nil"/>
              <w:left w:val="nil"/>
              <w:bottom w:val="single" w:sz="4" w:space="0" w:color="auto"/>
              <w:right w:val="single" w:sz="4" w:space="0" w:color="auto"/>
            </w:tcBorders>
            <w:shd w:val="clear" w:color="000000" w:fill="FFFFFF"/>
            <w:hideMark/>
          </w:tcPr>
          <w:p w14:paraId="2CD95B2A"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TRIGO</w:t>
            </w:r>
          </w:p>
        </w:tc>
      </w:tr>
      <w:tr w:rsidR="006B4FAC" w:rsidRPr="006B4FAC" w14:paraId="7C516119"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57894C3C"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11102</w:t>
            </w:r>
          </w:p>
        </w:tc>
        <w:tc>
          <w:tcPr>
            <w:tcW w:w="7872" w:type="dxa"/>
            <w:tcBorders>
              <w:top w:val="nil"/>
              <w:left w:val="nil"/>
              <w:bottom w:val="single" w:sz="4" w:space="0" w:color="auto"/>
              <w:right w:val="single" w:sz="4" w:space="0" w:color="auto"/>
            </w:tcBorders>
            <w:shd w:val="clear" w:color="000000" w:fill="FFFFFF"/>
            <w:hideMark/>
          </w:tcPr>
          <w:p w14:paraId="493E7668"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MAÍZ</w:t>
            </w:r>
          </w:p>
        </w:tc>
      </w:tr>
      <w:tr w:rsidR="006B4FAC" w:rsidRPr="006B4FAC" w14:paraId="0FFC2C2B"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5906FCCF"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11103</w:t>
            </w:r>
          </w:p>
        </w:tc>
        <w:tc>
          <w:tcPr>
            <w:tcW w:w="7872" w:type="dxa"/>
            <w:tcBorders>
              <w:top w:val="nil"/>
              <w:left w:val="nil"/>
              <w:bottom w:val="single" w:sz="4" w:space="0" w:color="auto"/>
              <w:right w:val="single" w:sz="4" w:space="0" w:color="auto"/>
            </w:tcBorders>
            <w:shd w:val="clear" w:color="000000" w:fill="FFFFFF"/>
            <w:hideMark/>
          </w:tcPr>
          <w:p w14:paraId="7C1D6D6F"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AVENA</w:t>
            </w:r>
          </w:p>
        </w:tc>
      </w:tr>
      <w:tr w:rsidR="006B4FAC" w:rsidRPr="006B4FAC" w14:paraId="51517773"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58373660"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11104</w:t>
            </w:r>
          </w:p>
        </w:tc>
        <w:tc>
          <w:tcPr>
            <w:tcW w:w="7872" w:type="dxa"/>
            <w:tcBorders>
              <w:top w:val="nil"/>
              <w:left w:val="nil"/>
              <w:bottom w:val="single" w:sz="4" w:space="0" w:color="auto"/>
              <w:right w:val="single" w:sz="4" w:space="0" w:color="auto"/>
            </w:tcBorders>
            <w:shd w:val="clear" w:color="000000" w:fill="FFFFFF"/>
            <w:hideMark/>
          </w:tcPr>
          <w:p w14:paraId="592DE906"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CEBADA</w:t>
            </w:r>
          </w:p>
        </w:tc>
      </w:tr>
      <w:tr w:rsidR="006B4FAC" w:rsidRPr="006B4FAC" w14:paraId="2E242E94"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3D6062AD"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11105</w:t>
            </w:r>
          </w:p>
        </w:tc>
        <w:tc>
          <w:tcPr>
            <w:tcW w:w="7872" w:type="dxa"/>
            <w:tcBorders>
              <w:top w:val="nil"/>
              <w:left w:val="nil"/>
              <w:bottom w:val="single" w:sz="4" w:space="0" w:color="auto"/>
              <w:right w:val="single" w:sz="4" w:space="0" w:color="auto"/>
            </w:tcBorders>
            <w:shd w:val="clear" w:color="000000" w:fill="FFFFFF"/>
            <w:hideMark/>
          </w:tcPr>
          <w:p w14:paraId="35B64FE7"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OTROS CEREALES (EXCEPTO TRIGO, MAÍZ, AVENA Y CEBADA)</w:t>
            </w:r>
          </w:p>
        </w:tc>
      </w:tr>
      <w:tr w:rsidR="006B4FAC" w:rsidRPr="006B4FAC" w14:paraId="7C639BBA"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3D1BBF8E"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11106</w:t>
            </w:r>
          </w:p>
        </w:tc>
        <w:tc>
          <w:tcPr>
            <w:tcW w:w="7872" w:type="dxa"/>
            <w:tcBorders>
              <w:top w:val="nil"/>
              <w:left w:val="nil"/>
              <w:bottom w:val="single" w:sz="4" w:space="0" w:color="auto"/>
              <w:right w:val="single" w:sz="4" w:space="0" w:color="auto"/>
            </w:tcBorders>
            <w:shd w:val="clear" w:color="000000" w:fill="FFFFFF"/>
            <w:hideMark/>
          </w:tcPr>
          <w:p w14:paraId="6C90719E"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POROTOS</w:t>
            </w:r>
          </w:p>
        </w:tc>
      </w:tr>
      <w:tr w:rsidR="006B4FAC" w:rsidRPr="006B4FAC" w14:paraId="524E66D4"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145A2CFA"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11107</w:t>
            </w:r>
          </w:p>
        </w:tc>
        <w:tc>
          <w:tcPr>
            <w:tcW w:w="7872" w:type="dxa"/>
            <w:tcBorders>
              <w:top w:val="nil"/>
              <w:left w:val="nil"/>
              <w:bottom w:val="single" w:sz="4" w:space="0" w:color="auto"/>
              <w:right w:val="single" w:sz="4" w:space="0" w:color="auto"/>
            </w:tcBorders>
            <w:shd w:val="clear" w:color="000000" w:fill="FFFFFF"/>
            <w:hideMark/>
          </w:tcPr>
          <w:p w14:paraId="627C36C7"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LUPINO</w:t>
            </w:r>
          </w:p>
        </w:tc>
      </w:tr>
      <w:tr w:rsidR="006B4FAC" w:rsidRPr="006B4FAC" w14:paraId="3CD13BED"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24CBBA7E"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11108</w:t>
            </w:r>
          </w:p>
        </w:tc>
        <w:tc>
          <w:tcPr>
            <w:tcW w:w="7872" w:type="dxa"/>
            <w:tcBorders>
              <w:top w:val="nil"/>
              <w:left w:val="nil"/>
              <w:bottom w:val="single" w:sz="4" w:space="0" w:color="auto"/>
              <w:right w:val="single" w:sz="4" w:space="0" w:color="auto"/>
            </w:tcBorders>
            <w:shd w:val="clear" w:color="000000" w:fill="FFFFFF"/>
            <w:hideMark/>
          </w:tcPr>
          <w:p w14:paraId="36BE47B2"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OTRAS LEGUMBRES (EXCEPTO POROTOS Y LUPINO)</w:t>
            </w:r>
          </w:p>
        </w:tc>
      </w:tr>
      <w:tr w:rsidR="006B4FAC" w:rsidRPr="006B4FAC" w14:paraId="116960BA"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41F4B8C8"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11109</w:t>
            </w:r>
          </w:p>
        </w:tc>
        <w:tc>
          <w:tcPr>
            <w:tcW w:w="7872" w:type="dxa"/>
            <w:tcBorders>
              <w:top w:val="nil"/>
              <w:left w:val="nil"/>
              <w:bottom w:val="single" w:sz="4" w:space="0" w:color="auto"/>
              <w:right w:val="single" w:sz="4" w:space="0" w:color="auto"/>
            </w:tcBorders>
            <w:shd w:val="clear" w:color="000000" w:fill="FFFFFF"/>
            <w:hideMark/>
          </w:tcPr>
          <w:p w14:paraId="6461A7A5"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SEMILLAS DE RAPS</w:t>
            </w:r>
          </w:p>
        </w:tc>
      </w:tr>
      <w:tr w:rsidR="006B4FAC" w:rsidRPr="006B4FAC" w14:paraId="5B29A15C"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12B075BF"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11110</w:t>
            </w:r>
          </w:p>
        </w:tc>
        <w:tc>
          <w:tcPr>
            <w:tcW w:w="7872" w:type="dxa"/>
            <w:tcBorders>
              <w:top w:val="nil"/>
              <w:left w:val="nil"/>
              <w:bottom w:val="single" w:sz="4" w:space="0" w:color="auto"/>
              <w:right w:val="single" w:sz="4" w:space="0" w:color="auto"/>
            </w:tcBorders>
            <w:shd w:val="clear" w:color="000000" w:fill="FFFFFF"/>
            <w:hideMark/>
          </w:tcPr>
          <w:p w14:paraId="16A1E061"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SEMILLAS DE MARAVILLA (GIRASOL)</w:t>
            </w:r>
          </w:p>
        </w:tc>
      </w:tr>
      <w:tr w:rsidR="006B4FAC" w:rsidRPr="006B4FAC" w14:paraId="2BBCAFBF"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67202222"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11111</w:t>
            </w:r>
          </w:p>
        </w:tc>
        <w:tc>
          <w:tcPr>
            <w:tcW w:w="7872" w:type="dxa"/>
            <w:tcBorders>
              <w:top w:val="nil"/>
              <w:left w:val="nil"/>
              <w:bottom w:val="single" w:sz="4" w:space="0" w:color="auto"/>
              <w:right w:val="single" w:sz="4" w:space="0" w:color="auto"/>
            </w:tcBorders>
            <w:shd w:val="clear" w:color="000000" w:fill="FFFFFF"/>
            <w:hideMark/>
          </w:tcPr>
          <w:p w14:paraId="56CA58C7"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SEMILLAS DE CEREALES, LEGUMBRES Y OLEAGINOSAS (EXCEPTO SEMILLAS DE RAPS Y MARAVILLA)</w:t>
            </w:r>
          </w:p>
        </w:tc>
      </w:tr>
      <w:tr w:rsidR="006B4FAC" w:rsidRPr="006B4FAC" w14:paraId="70518FB1"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00AF09FB"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11200</w:t>
            </w:r>
          </w:p>
        </w:tc>
        <w:tc>
          <w:tcPr>
            <w:tcW w:w="7872" w:type="dxa"/>
            <w:tcBorders>
              <w:top w:val="nil"/>
              <w:left w:val="nil"/>
              <w:bottom w:val="single" w:sz="4" w:space="0" w:color="auto"/>
              <w:right w:val="single" w:sz="4" w:space="0" w:color="auto"/>
            </w:tcBorders>
            <w:shd w:val="clear" w:color="000000" w:fill="FFFFFF"/>
            <w:hideMark/>
          </w:tcPr>
          <w:p w14:paraId="561EA29F"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ARROZ</w:t>
            </w:r>
          </w:p>
        </w:tc>
      </w:tr>
      <w:tr w:rsidR="006B4FAC" w:rsidRPr="006B4FAC" w14:paraId="01ED30A7"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04026E1E"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11301</w:t>
            </w:r>
          </w:p>
        </w:tc>
        <w:tc>
          <w:tcPr>
            <w:tcW w:w="7872" w:type="dxa"/>
            <w:tcBorders>
              <w:top w:val="nil"/>
              <w:left w:val="nil"/>
              <w:bottom w:val="single" w:sz="4" w:space="0" w:color="auto"/>
              <w:right w:val="single" w:sz="4" w:space="0" w:color="auto"/>
            </w:tcBorders>
            <w:shd w:val="clear" w:color="000000" w:fill="FFFFFF"/>
            <w:hideMark/>
          </w:tcPr>
          <w:p w14:paraId="6C472F44"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PAPAS</w:t>
            </w:r>
          </w:p>
        </w:tc>
      </w:tr>
      <w:tr w:rsidR="006B4FAC" w:rsidRPr="006B4FAC" w14:paraId="220535CC"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03702E58"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11302</w:t>
            </w:r>
          </w:p>
        </w:tc>
        <w:tc>
          <w:tcPr>
            <w:tcW w:w="7872" w:type="dxa"/>
            <w:tcBorders>
              <w:top w:val="nil"/>
              <w:left w:val="nil"/>
              <w:bottom w:val="single" w:sz="4" w:space="0" w:color="auto"/>
              <w:right w:val="single" w:sz="4" w:space="0" w:color="auto"/>
            </w:tcBorders>
            <w:shd w:val="clear" w:color="000000" w:fill="FFFFFF"/>
            <w:hideMark/>
          </w:tcPr>
          <w:p w14:paraId="01AE97E1"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CAMOTES</w:t>
            </w:r>
          </w:p>
        </w:tc>
      </w:tr>
      <w:tr w:rsidR="006B4FAC" w:rsidRPr="006B4FAC" w14:paraId="73384085"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3CED9DFE"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11303</w:t>
            </w:r>
          </w:p>
        </w:tc>
        <w:tc>
          <w:tcPr>
            <w:tcW w:w="7872" w:type="dxa"/>
            <w:tcBorders>
              <w:top w:val="nil"/>
              <w:left w:val="nil"/>
              <w:bottom w:val="single" w:sz="4" w:space="0" w:color="auto"/>
              <w:right w:val="single" w:sz="4" w:space="0" w:color="auto"/>
            </w:tcBorders>
            <w:shd w:val="clear" w:color="000000" w:fill="FFFFFF"/>
            <w:hideMark/>
          </w:tcPr>
          <w:p w14:paraId="02D2FCC8"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OTROS TUBÉRCULOS (EXCEPTO PAPAS Y CAMOTES)</w:t>
            </w:r>
          </w:p>
        </w:tc>
      </w:tr>
      <w:tr w:rsidR="006B4FAC" w:rsidRPr="006B4FAC" w14:paraId="52FF5324"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5010338A"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11304</w:t>
            </w:r>
          </w:p>
        </w:tc>
        <w:tc>
          <w:tcPr>
            <w:tcW w:w="7872" w:type="dxa"/>
            <w:tcBorders>
              <w:top w:val="nil"/>
              <w:left w:val="nil"/>
              <w:bottom w:val="single" w:sz="4" w:space="0" w:color="auto"/>
              <w:right w:val="single" w:sz="4" w:space="0" w:color="auto"/>
            </w:tcBorders>
            <w:shd w:val="clear" w:color="000000" w:fill="FFFFFF"/>
            <w:hideMark/>
          </w:tcPr>
          <w:p w14:paraId="18962467"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REMOLACHA AZUCARERA</w:t>
            </w:r>
          </w:p>
        </w:tc>
      </w:tr>
      <w:tr w:rsidR="006B4FAC" w:rsidRPr="006B4FAC" w14:paraId="2E2D5284"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2825701C"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11305</w:t>
            </w:r>
          </w:p>
        </w:tc>
        <w:tc>
          <w:tcPr>
            <w:tcW w:w="7872" w:type="dxa"/>
            <w:tcBorders>
              <w:top w:val="nil"/>
              <w:left w:val="nil"/>
              <w:bottom w:val="single" w:sz="4" w:space="0" w:color="auto"/>
              <w:right w:val="single" w:sz="4" w:space="0" w:color="auto"/>
            </w:tcBorders>
            <w:shd w:val="clear" w:color="000000" w:fill="FFFFFF"/>
            <w:hideMark/>
          </w:tcPr>
          <w:p w14:paraId="3F4AA874"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SEMILLAS DE HORTALIZAS</w:t>
            </w:r>
          </w:p>
        </w:tc>
      </w:tr>
      <w:tr w:rsidR="006B4FAC" w:rsidRPr="006B4FAC" w14:paraId="65E16ED6"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1BC36CC5"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11306</w:t>
            </w:r>
          </w:p>
        </w:tc>
        <w:tc>
          <w:tcPr>
            <w:tcW w:w="7872" w:type="dxa"/>
            <w:tcBorders>
              <w:top w:val="nil"/>
              <w:left w:val="nil"/>
              <w:bottom w:val="single" w:sz="4" w:space="0" w:color="auto"/>
              <w:right w:val="single" w:sz="4" w:space="0" w:color="auto"/>
            </w:tcBorders>
            <w:shd w:val="clear" w:color="000000" w:fill="FFFFFF"/>
            <w:hideMark/>
          </w:tcPr>
          <w:p w14:paraId="33307ABD"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HORTALIZAS Y MELONES</w:t>
            </w:r>
            <w:r w:rsidRPr="006B4FAC">
              <w:rPr>
                <w:rFonts w:ascii="Calibri" w:hAnsi="Calibri" w:cs="Calibri"/>
                <w:sz w:val="18"/>
                <w:szCs w:val="18"/>
                <w:lang w:val="es-CL" w:eastAsia="es-CL"/>
              </w:rPr>
              <w:t> </w:t>
            </w:r>
          </w:p>
        </w:tc>
      </w:tr>
      <w:tr w:rsidR="006B4FAC" w:rsidRPr="006B4FAC" w14:paraId="109B39BA"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14660134"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11400</w:t>
            </w:r>
          </w:p>
        </w:tc>
        <w:tc>
          <w:tcPr>
            <w:tcW w:w="7872" w:type="dxa"/>
            <w:tcBorders>
              <w:top w:val="nil"/>
              <w:left w:val="nil"/>
              <w:bottom w:val="single" w:sz="4" w:space="0" w:color="auto"/>
              <w:right w:val="single" w:sz="4" w:space="0" w:color="auto"/>
            </w:tcBorders>
            <w:shd w:val="clear" w:color="000000" w:fill="FFFFFF"/>
            <w:hideMark/>
          </w:tcPr>
          <w:p w14:paraId="2848EC3A"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CAÑA DE AZÚCAR</w:t>
            </w:r>
          </w:p>
        </w:tc>
      </w:tr>
      <w:tr w:rsidR="006B4FAC" w:rsidRPr="006B4FAC" w14:paraId="122F8278"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2E024114"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11500</w:t>
            </w:r>
          </w:p>
        </w:tc>
        <w:tc>
          <w:tcPr>
            <w:tcW w:w="7872" w:type="dxa"/>
            <w:tcBorders>
              <w:top w:val="nil"/>
              <w:left w:val="nil"/>
              <w:bottom w:val="single" w:sz="4" w:space="0" w:color="auto"/>
              <w:right w:val="single" w:sz="4" w:space="0" w:color="auto"/>
            </w:tcBorders>
            <w:shd w:val="clear" w:color="000000" w:fill="FFFFFF"/>
            <w:hideMark/>
          </w:tcPr>
          <w:p w14:paraId="2787720F"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TABACO</w:t>
            </w:r>
          </w:p>
        </w:tc>
      </w:tr>
      <w:tr w:rsidR="006B4FAC" w:rsidRPr="006B4FAC" w14:paraId="596329D0"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43ACE0FA"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11600</w:t>
            </w:r>
          </w:p>
        </w:tc>
        <w:tc>
          <w:tcPr>
            <w:tcW w:w="7872" w:type="dxa"/>
            <w:tcBorders>
              <w:top w:val="nil"/>
              <w:left w:val="nil"/>
              <w:bottom w:val="single" w:sz="4" w:space="0" w:color="auto"/>
              <w:right w:val="single" w:sz="4" w:space="0" w:color="auto"/>
            </w:tcBorders>
            <w:shd w:val="clear" w:color="000000" w:fill="FFFFFF"/>
            <w:hideMark/>
          </w:tcPr>
          <w:p w14:paraId="5A3FB72D"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PLANTAS DE FIBRA</w:t>
            </w:r>
          </w:p>
        </w:tc>
      </w:tr>
      <w:tr w:rsidR="006B4FAC" w:rsidRPr="006B4FAC" w14:paraId="70B0B8C5"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4C48030D"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11901</w:t>
            </w:r>
          </w:p>
        </w:tc>
        <w:tc>
          <w:tcPr>
            <w:tcW w:w="7872" w:type="dxa"/>
            <w:tcBorders>
              <w:top w:val="nil"/>
              <w:left w:val="nil"/>
              <w:bottom w:val="single" w:sz="4" w:space="0" w:color="auto"/>
              <w:right w:val="single" w:sz="4" w:space="0" w:color="auto"/>
            </w:tcBorders>
            <w:shd w:val="clear" w:color="000000" w:fill="FFFFFF"/>
            <w:hideMark/>
          </w:tcPr>
          <w:p w14:paraId="01A9F88C"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FLORES</w:t>
            </w:r>
          </w:p>
        </w:tc>
      </w:tr>
      <w:tr w:rsidR="006B4FAC" w:rsidRPr="006B4FAC" w14:paraId="523F2288"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46AD5A53"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11902</w:t>
            </w:r>
          </w:p>
        </w:tc>
        <w:tc>
          <w:tcPr>
            <w:tcW w:w="7872" w:type="dxa"/>
            <w:tcBorders>
              <w:top w:val="nil"/>
              <w:left w:val="nil"/>
              <w:bottom w:val="single" w:sz="4" w:space="0" w:color="auto"/>
              <w:right w:val="single" w:sz="4" w:space="0" w:color="auto"/>
            </w:tcBorders>
            <w:shd w:val="clear" w:color="000000" w:fill="FFFFFF"/>
            <w:hideMark/>
          </w:tcPr>
          <w:p w14:paraId="036EF1CE"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CULTIVOS FORRAJEROS EN PRADERAS MEJORADAS O SEMBRADAS; CULTIVOS SUPLEMENTARIOS FORRAJEROS</w:t>
            </w:r>
          </w:p>
        </w:tc>
      </w:tr>
      <w:tr w:rsidR="006B4FAC" w:rsidRPr="006B4FAC" w14:paraId="5EA0D0E1"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5B1CAC2C"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11903</w:t>
            </w:r>
          </w:p>
        </w:tc>
        <w:tc>
          <w:tcPr>
            <w:tcW w:w="7872" w:type="dxa"/>
            <w:tcBorders>
              <w:top w:val="nil"/>
              <w:left w:val="nil"/>
              <w:bottom w:val="single" w:sz="4" w:space="0" w:color="auto"/>
              <w:right w:val="single" w:sz="4" w:space="0" w:color="auto"/>
            </w:tcBorders>
            <w:shd w:val="clear" w:color="000000" w:fill="FFFFFF"/>
            <w:hideMark/>
          </w:tcPr>
          <w:p w14:paraId="7605FBFB"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CULTIVOS DE SEMILLAS DE FLORES; CULTIVO DE SEMILLAS DE PLANTAS FORRAJERAS</w:t>
            </w:r>
          </w:p>
        </w:tc>
      </w:tr>
      <w:tr w:rsidR="006B4FAC" w:rsidRPr="006B4FAC" w14:paraId="1CC0C798"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5A7A3BF3"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Código</w:t>
            </w:r>
          </w:p>
        </w:tc>
        <w:tc>
          <w:tcPr>
            <w:tcW w:w="7872" w:type="dxa"/>
            <w:tcBorders>
              <w:top w:val="nil"/>
              <w:left w:val="nil"/>
              <w:bottom w:val="single" w:sz="4" w:space="0" w:color="auto"/>
              <w:right w:val="single" w:sz="4" w:space="0" w:color="auto"/>
            </w:tcBorders>
            <w:shd w:val="clear" w:color="000000" w:fill="FFFFFF"/>
            <w:hideMark/>
          </w:tcPr>
          <w:p w14:paraId="1E5ACEEB" w14:textId="77777777" w:rsidR="006B4FAC" w:rsidRPr="006B4FAC" w:rsidRDefault="006B4FAC" w:rsidP="006B4FAC">
            <w:pPr>
              <w:rPr>
                <w:rFonts w:cs="Calibri"/>
                <w:b/>
                <w:bCs/>
                <w:sz w:val="18"/>
                <w:szCs w:val="18"/>
                <w:lang w:val="es-CL" w:eastAsia="es-CL"/>
              </w:rPr>
            </w:pPr>
            <w:r w:rsidRPr="006B4FAC">
              <w:rPr>
                <w:rFonts w:cs="Calibri"/>
                <w:b/>
                <w:bCs/>
                <w:sz w:val="18"/>
                <w:szCs w:val="18"/>
                <w:lang w:val="es-CL" w:eastAsia="es-CL"/>
              </w:rPr>
              <w:t>CULTIVO DE PLANTAS PERENNES</w:t>
            </w:r>
          </w:p>
        </w:tc>
      </w:tr>
      <w:tr w:rsidR="006B4FAC" w:rsidRPr="006B4FAC" w14:paraId="4449BA16"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2AB5CADE"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12111</w:t>
            </w:r>
          </w:p>
        </w:tc>
        <w:tc>
          <w:tcPr>
            <w:tcW w:w="7872" w:type="dxa"/>
            <w:tcBorders>
              <w:top w:val="nil"/>
              <w:left w:val="nil"/>
              <w:bottom w:val="single" w:sz="4" w:space="0" w:color="auto"/>
              <w:right w:val="single" w:sz="4" w:space="0" w:color="auto"/>
            </w:tcBorders>
            <w:shd w:val="clear" w:color="000000" w:fill="FFFFFF"/>
            <w:hideMark/>
          </w:tcPr>
          <w:p w14:paraId="1B34666A"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UVA DESTINADA A LA PRODUCCIÓN DE PISCO Y AGUARDIENTE</w:t>
            </w:r>
          </w:p>
        </w:tc>
      </w:tr>
      <w:tr w:rsidR="006B4FAC" w:rsidRPr="006B4FAC" w14:paraId="795EBB56"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5B74C611"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12112</w:t>
            </w:r>
          </w:p>
        </w:tc>
        <w:tc>
          <w:tcPr>
            <w:tcW w:w="7872" w:type="dxa"/>
            <w:tcBorders>
              <w:top w:val="nil"/>
              <w:left w:val="nil"/>
              <w:bottom w:val="single" w:sz="4" w:space="0" w:color="auto"/>
              <w:right w:val="single" w:sz="4" w:space="0" w:color="auto"/>
            </w:tcBorders>
            <w:shd w:val="clear" w:color="000000" w:fill="FFFFFF"/>
            <w:hideMark/>
          </w:tcPr>
          <w:p w14:paraId="29DF5F7B"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UVA DESTINADA A LA PRODUCCIÓN DE VINO</w:t>
            </w:r>
          </w:p>
        </w:tc>
      </w:tr>
      <w:tr w:rsidR="006B4FAC" w:rsidRPr="006B4FAC" w14:paraId="031BF92A"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4245C149"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12120</w:t>
            </w:r>
          </w:p>
        </w:tc>
        <w:tc>
          <w:tcPr>
            <w:tcW w:w="7872" w:type="dxa"/>
            <w:tcBorders>
              <w:top w:val="nil"/>
              <w:left w:val="nil"/>
              <w:bottom w:val="single" w:sz="4" w:space="0" w:color="auto"/>
              <w:right w:val="single" w:sz="4" w:space="0" w:color="auto"/>
            </w:tcBorders>
            <w:shd w:val="clear" w:color="000000" w:fill="FFFFFF"/>
            <w:hideMark/>
          </w:tcPr>
          <w:p w14:paraId="0914EEDB"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UVA PARA MESA</w:t>
            </w:r>
          </w:p>
        </w:tc>
      </w:tr>
      <w:tr w:rsidR="006B4FAC" w:rsidRPr="006B4FAC" w14:paraId="43CF6CB6"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63327D2C"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12200</w:t>
            </w:r>
          </w:p>
        </w:tc>
        <w:tc>
          <w:tcPr>
            <w:tcW w:w="7872" w:type="dxa"/>
            <w:tcBorders>
              <w:top w:val="nil"/>
              <w:left w:val="nil"/>
              <w:bottom w:val="single" w:sz="4" w:space="0" w:color="auto"/>
              <w:right w:val="single" w:sz="4" w:space="0" w:color="auto"/>
            </w:tcBorders>
            <w:shd w:val="clear" w:color="000000" w:fill="FFFFFF"/>
            <w:hideMark/>
          </w:tcPr>
          <w:p w14:paraId="22F8F4AE"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FRUTAS TROPICALES Y SUBTROPICALES (INCLUYE EL CULTIVO DE PALTAS)</w:t>
            </w:r>
          </w:p>
        </w:tc>
      </w:tr>
      <w:tr w:rsidR="006B4FAC" w:rsidRPr="006B4FAC" w14:paraId="3CB04683"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078A501F"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12300</w:t>
            </w:r>
          </w:p>
        </w:tc>
        <w:tc>
          <w:tcPr>
            <w:tcW w:w="7872" w:type="dxa"/>
            <w:tcBorders>
              <w:top w:val="nil"/>
              <w:left w:val="nil"/>
              <w:bottom w:val="single" w:sz="4" w:space="0" w:color="auto"/>
              <w:right w:val="single" w:sz="4" w:space="0" w:color="auto"/>
            </w:tcBorders>
            <w:shd w:val="clear" w:color="000000" w:fill="FFFFFF"/>
            <w:hideMark/>
          </w:tcPr>
          <w:p w14:paraId="60306C1C"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CÍTRICOS</w:t>
            </w:r>
          </w:p>
        </w:tc>
      </w:tr>
      <w:tr w:rsidR="006B4FAC" w:rsidRPr="006B4FAC" w14:paraId="7A63B79A"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518DEF59"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12400</w:t>
            </w:r>
          </w:p>
        </w:tc>
        <w:tc>
          <w:tcPr>
            <w:tcW w:w="7872" w:type="dxa"/>
            <w:tcBorders>
              <w:top w:val="nil"/>
              <w:left w:val="nil"/>
              <w:bottom w:val="single" w:sz="4" w:space="0" w:color="auto"/>
              <w:right w:val="single" w:sz="4" w:space="0" w:color="auto"/>
            </w:tcBorders>
            <w:shd w:val="clear" w:color="000000" w:fill="FFFFFF"/>
            <w:hideMark/>
          </w:tcPr>
          <w:p w14:paraId="4D24086A"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FRUTAS DE PEPITA Y DE HUESO</w:t>
            </w:r>
          </w:p>
        </w:tc>
      </w:tr>
      <w:tr w:rsidR="006B4FAC" w:rsidRPr="006B4FAC" w14:paraId="037F5D53"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5E877AC4"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12501</w:t>
            </w:r>
          </w:p>
        </w:tc>
        <w:tc>
          <w:tcPr>
            <w:tcW w:w="7872" w:type="dxa"/>
            <w:tcBorders>
              <w:top w:val="nil"/>
              <w:left w:val="nil"/>
              <w:bottom w:val="single" w:sz="4" w:space="0" w:color="auto"/>
              <w:right w:val="single" w:sz="4" w:space="0" w:color="auto"/>
            </w:tcBorders>
            <w:shd w:val="clear" w:color="000000" w:fill="FFFFFF"/>
            <w:hideMark/>
          </w:tcPr>
          <w:p w14:paraId="0E7D99BB"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SEMILLAS DE FRUTAS</w:t>
            </w:r>
          </w:p>
        </w:tc>
      </w:tr>
      <w:tr w:rsidR="006B4FAC" w:rsidRPr="006B4FAC" w14:paraId="79C92400"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482BEA15"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12502</w:t>
            </w:r>
          </w:p>
        </w:tc>
        <w:tc>
          <w:tcPr>
            <w:tcW w:w="7872" w:type="dxa"/>
            <w:tcBorders>
              <w:top w:val="nil"/>
              <w:left w:val="nil"/>
              <w:bottom w:val="single" w:sz="4" w:space="0" w:color="auto"/>
              <w:right w:val="single" w:sz="4" w:space="0" w:color="auto"/>
            </w:tcBorders>
            <w:shd w:val="clear" w:color="000000" w:fill="FFFFFF"/>
            <w:hideMark/>
          </w:tcPr>
          <w:p w14:paraId="57BFF28E"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OTROS FRUTOS Y NUECES DE ÁRBOLES Y ARBUSTOS</w:t>
            </w:r>
          </w:p>
        </w:tc>
      </w:tr>
      <w:tr w:rsidR="006B4FAC" w:rsidRPr="006B4FAC" w14:paraId="08AB1EFB"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3476FBDA"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12600</w:t>
            </w:r>
          </w:p>
        </w:tc>
        <w:tc>
          <w:tcPr>
            <w:tcW w:w="7872" w:type="dxa"/>
            <w:tcBorders>
              <w:top w:val="nil"/>
              <w:left w:val="nil"/>
              <w:bottom w:val="single" w:sz="4" w:space="0" w:color="auto"/>
              <w:right w:val="single" w:sz="4" w:space="0" w:color="auto"/>
            </w:tcBorders>
            <w:shd w:val="clear" w:color="000000" w:fill="FFFFFF"/>
            <w:hideMark/>
          </w:tcPr>
          <w:p w14:paraId="53A8AABE"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FRUTOS OLEAGINOSOS (INCLUYE EL CULTIVO DE ACEITUNAS)</w:t>
            </w:r>
          </w:p>
        </w:tc>
      </w:tr>
      <w:tr w:rsidR="006B4FAC" w:rsidRPr="006B4FAC" w14:paraId="75369749"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27D04280"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12700</w:t>
            </w:r>
          </w:p>
        </w:tc>
        <w:tc>
          <w:tcPr>
            <w:tcW w:w="7872" w:type="dxa"/>
            <w:tcBorders>
              <w:top w:val="nil"/>
              <w:left w:val="nil"/>
              <w:bottom w:val="single" w:sz="4" w:space="0" w:color="auto"/>
              <w:right w:val="single" w:sz="4" w:space="0" w:color="auto"/>
            </w:tcBorders>
            <w:shd w:val="clear" w:color="000000" w:fill="FFFFFF"/>
            <w:hideMark/>
          </w:tcPr>
          <w:p w14:paraId="7B93EEA1"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PLANTAS CON LAS QUE SE PREPARAN BEBIDAS (INCLUYE EL CULTIVO DE CAFÉ, TÉ Y MATE)</w:t>
            </w:r>
          </w:p>
        </w:tc>
      </w:tr>
      <w:tr w:rsidR="006B4FAC" w:rsidRPr="006B4FAC" w14:paraId="4E874071"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4A56D503"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lastRenderedPageBreak/>
              <w:t>12801</w:t>
            </w:r>
          </w:p>
        </w:tc>
        <w:tc>
          <w:tcPr>
            <w:tcW w:w="7872" w:type="dxa"/>
            <w:tcBorders>
              <w:top w:val="nil"/>
              <w:left w:val="nil"/>
              <w:bottom w:val="single" w:sz="4" w:space="0" w:color="auto"/>
              <w:right w:val="single" w:sz="4" w:space="0" w:color="auto"/>
            </w:tcBorders>
            <w:shd w:val="clear" w:color="000000" w:fill="FFFFFF"/>
            <w:hideMark/>
          </w:tcPr>
          <w:p w14:paraId="0036B9EC"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ESPECIAS</w:t>
            </w:r>
          </w:p>
        </w:tc>
      </w:tr>
      <w:tr w:rsidR="006B4FAC" w:rsidRPr="006B4FAC" w14:paraId="78619235"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35C00140"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12802</w:t>
            </w:r>
          </w:p>
        </w:tc>
        <w:tc>
          <w:tcPr>
            <w:tcW w:w="7872" w:type="dxa"/>
            <w:tcBorders>
              <w:top w:val="nil"/>
              <w:left w:val="nil"/>
              <w:bottom w:val="single" w:sz="4" w:space="0" w:color="auto"/>
              <w:right w:val="single" w:sz="4" w:space="0" w:color="auto"/>
            </w:tcBorders>
            <w:shd w:val="clear" w:color="000000" w:fill="FFFFFF"/>
            <w:hideMark/>
          </w:tcPr>
          <w:p w14:paraId="21FCC014"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PLANTAS AROMÁTICAS, MEDICINALES Y FARMACÉUTICAS</w:t>
            </w:r>
          </w:p>
        </w:tc>
      </w:tr>
      <w:tr w:rsidR="006B4FAC" w:rsidRPr="006B4FAC" w14:paraId="358C3E37"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5232FE61"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12900</w:t>
            </w:r>
          </w:p>
        </w:tc>
        <w:tc>
          <w:tcPr>
            <w:tcW w:w="7872" w:type="dxa"/>
            <w:tcBorders>
              <w:top w:val="nil"/>
              <w:left w:val="nil"/>
              <w:bottom w:val="single" w:sz="4" w:space="0" w:color="auto"/>
              <w:right w:val="single" w:sz="4" w:space="0" w:color="auto"/>
            </w:tcBorders>
            <w:shd w:val="clear" w:color="000000" w:fill="FFFFFF"/>
            <w:hideMark/>
          </w:tcPr>
          <w:p w14:paraId="0955A449"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OTRAS PLANTAS PERENNES</w:t>
            </w:r>
          </w:p>
        </w:tc>
      </w:tr>
      <w:tr w:rsidR="006B4FAC" w:rsidRPr="006B4FAC" w14:paraId="1A948C6A"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603B9893"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Código</w:t>
            </w:r>
          </w:p>
        </w:tc>
        <w:tc>
          <w:tcPr>
            <w:tcW w:w="7872" w:type="dxa"/>
            <w:tcBorders>
              <w:top w:val="nil"/>
              <w:left w:val="nil"/>
              <w:bottom w:val="single" w:sz="4" w:space="0" w:color="auto"/>
              <w:right w:val="single" w:sz="4" w:space="0" w:color="auto"/>
            </w:tcBorders>
            <w:shd w:val="clear" w:color="000000" w:fill="FFFFFF"/>
            <w:hideMark/>
          </w:tcPr>
          <w:p w14:paraId="69591C03" w14:textId="77777777" w:rsidR="006B4FAC" w:rsidRPr="006B4FAC" w:rsidRDefault="006B4FAC" w:rsidP="006B4FAC">
            <w:pPr>
              <w:rPr>
                <w:rFonts w:cs="Calibri"/>
                <w:b/>
                <w:bCs/>
                <w:sz w:val="18"/>
                <w:szCs w:val="18"/>
                <w:lang w:val="es-CL" w:eastAsia="es-CL"/>
              </w:rPr>
            </w:pPr>
            <w:r w:rsidRPr="006B4FAC">
              <w:rPr>
                <w:rFonts w:cs="Calibri"/>
                <w:b/>
                <w:bCs/>
                <w:sz w:val="18"/>
                <w:szCs w:val="18"/>
                <w:lang w:val="es-CL" w:eastAsia="es-CL"/>
              </w:rPr>
              <w:t>PROPAGACIÓN DE PLANTAS</w:t>
            </w:r>
          </w:p>
        </w:tc>
      </w:tr>
      <w:tr w:rsidR="006B4FAC" w:rsidRPr="006B4FAC" w14:paraId="0738FCF9"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4FDB7282"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13000</w:t>
            </w:r>
          </w:p>
        </w:tc>
        <w:tc>
          <w:tcPr>
            <w:tcW w:w="7872" w:type="dxa"/>
            <w:tcBorders>
              <w:top w:val="nil"/>
              <w:left w:val="nil"/>
              <w:bottom w:val="single" w:sz="4" w:space="0" w:color="auto"/>
              <w:right w:val="single" w:sz="4" w:space="0" w:color="auto"/>
            </w:tcBorders>
            <w:shd w:val="clear" w:color="000000" w:fill="FFFFFF"/>
            <w:hideMark/>
          </w:tcPr>
          <w:p w14:paraId="30C4C151"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PLANTAS VIVAS INCLUIDA LA PRODUCCIÓN EN VIVEROS (EXCEPTO VIVEROS FORESTALES)</w:t>
            </w:r>
          </w:p>
        </w:tc>
      </w:tr>
      <w:tr w:rsidR="006B4FAC" w:rsidRPr="006B4FAC" w14:paraId="634D5FA5"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304D86F1"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Código</w:t>
            </w:r>
          </w:p>
        </w:tc>
        <w:tc>
          <w:tcPr>
            <w:tcW w:w="7872" w:type="dxa"/>
            <w:tcBorders>
              <w:top w:val="nil"/>
              <w:left w:val="nil"/>
              <w:bottom w:val="single" w:sz="4" w:space="0" w:color="auto"/>
              <w:right w:val="single" w:sz="4" w:space="0" w:color="auto"/>
            </w:tcBorders>
            <w:shd w:val="clear" w:color="000000" w:fill="FFFFFF"/>
            <w:hideMark/>
          </w:tcPr>
          <w:p w14:paraId="293EA504" w14:textId="77777777" w:rsidR="006B4FAC" w:rsidRPr="006B4FAC" w:rsidRDefault="006B4FAC" w:rsidP="006B4FAC">
            <w:pPr>
              <w:rPr>
                <w:rFonts w:cs="Calibri"/>
                <w:b/>
                <w:bCs/>
                <w:sz w:val="18"/>
                <w:szCs w:val="18"/>
                <w:lang w:val="es-CL" w:eastAsia="es-CL"/>
              </w:rPr>
            </w:pPr>
            <w:r w:rsidRPr="006B4FAC">
              <w:rPr>
                <w:rFonts w:cs="Calibri"/>
                <w:b/>
                <w:bCs/>
                <w:sz w:val="18"/>
                <w:szCs w:val="18"/>
                <w:lang w:val="es-CL" w:eastAsia="es-CL"/>
              </w:rPr>
              <w:t>CULTIVO DE PRODUCTOS AGRÍCOLAS EN COMBINACIÓN CON LA CRÍA DE ANIMALES</w:t>
            </w:r>
            <w:r w:rsidRPr="006B4FAC">
              <w:rPr>
                <w:rFonts w:ascii="Calibri" w:hAnsi="Calibri" w:cs="Calibri"/>
                <w:b/>
                <w:bCs/>
                <w:sz w:val="18"/>
                <w:szCs w:val="18"/>
                <w:lang w:val="es-CL" w:eastAsia="es-CL"/>
              </w:rPr>
              <w:t> </w:t>
            </w:r>
          </w:p>
        </w:tc>
      </w:tr>
      <w:tr w:rsidR="006B4FAC" w:rsidRPr="006B4FAC" w14:paraId="1E605C7F"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2A5B2AF0"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15000</w:t>
            </w:r>
          </w:p>
        </w:tc>
        <w:tc>
          <w:tcPr>
            <w:tcW w:w="7872" w:type="dxa"/>
            <w:tcBorders>
              <w:top w:val="nil"/>
              <w:left w:val="nil"/>
              <w:bottom w:val="single" w:sz="4" w:space="0" w:color="auto"/>
              <w:right w:val="single" w:sz="4" w:space="0" w:color="auto"/>
            </w:tcBorders>
            <w:shd w:val="clear" w:color="000000" w:fill="FFFFFF"/>
            <w:hideMark/>
          </w:tcPr>
          <w:p w14:paraId="068B058B"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CULTIVO DE PRODUCTOS AGRÍCOLAS EN COMBINACIÓN CON LA CRÍA DE ANIMALES (EXPLOTACIÓN MIXTA)</w:t>
            </w:r>
          </w:p>
        </w:tc>
      </w:tr>
      <w:tr w:rsidR="006B4FAC" w:rsidRPr="006B4FAC" w14:paraId="4FCF39FE"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71C9340C"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Código</w:t>
            </w:r>
          </w:p>
        </w:tc>
        <w:tc>
          <w:tcPr>
            <w:tcW w:w="7872" w:type="dxa"/>
            <w:tcBorders>
              <w:top w:val="nil"/>
              <w:left w:val="nil"/>
              <w:bottom w:val="single" w:sz="4" w:space="0" w:color="auto"/>
              <w:right w:val="single" w:sz="4" w:space="0" w:color="auto"/>
            </w:tcBorders>
            <w:shd w:val="clear" w:color="000000" w:fill="FFFFFF"/>
            <w:hideMark/>
          </w:tcPr>
          <w:p w14:paraId="4EDEAE3D" w14:textId="77777777" w:rsidR="006B4FAC" w:rsidRPr="006B4FAC" w:rsidRDefault="006B4FAC" w:rsidP="006B4FAC">
            <w:pPr>
              <w:rPr>
                <w:rFonts w:cs="Calibri"/>
                <w:b/>
                <w:bCs/>
                <w:sz w:val="18"/>
                <w:szCs w:val="18"/>
                <w:lang w:val="es-CL" w:eastAsia="es-CL"/>
              </w:rPr>
            </w:pPr>
            <w:r w:rsidRPr="006B4FAC">
              <w:rPr>
                <w:rFonts w:cs="Calibri"/>
                <w:b/>
                <w:bCs/>
                <w:sz w:val="18"/>
                <w:szCs w:val="18"/>
                <w:lang w:val="es-CL" w:eastAsia="es-CL"/>
              </w:rPr>
              <w:t>ACTIVIDADES DE APOYO A LA AGRICULTURA Y LA GANADERÍA Y ACTIVIDADES POSCOSECHA</w:t>
            </w:r>
            <w:r w:rsidRPr="006B4FAC">
              <w:rPr>
                <w:rFonts w:ascii="Calibri" w:hAnsi="Calibri" w:cs="Calibri"/>
                <w:b/>
                <w:bCs/>
                <w:sz w:val="18"/>
                <w:szCs w:val="18"/>
                <w:lang w:val="es-CL" w:eastAsia="es-CL"/>
              </w:rPr>
              <w:t>  </w:t>
            </w:r>
          </w:p>
        </w:tc>
      </w:tr>
      <w:tr w:rsidR="006B4FAC" w:rsidRPr="006B4FAC" w14:paraId="29B24FD3"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5BF0AB53"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16100</w:t>
            </w:r>
          </w:p>
        </w:tc>
        <w:tc>
          <w:tcPr>
            <w:tcW w:w="7872" w:type="dxa"/>
            <w:tcBorders>
              <w:top w:val="nil"/>
              <w:left w:val="nil"/>
              <w:bottom w:val="single" w:sz="4" w:space="0" w:color="auto"/>
              <w:right w:val="single" w:sz="4" w:space="0" w:color="auto"/>
            </w:tcBorders>
            <w:shd w:val="clear" w:color="000000" w:fill="FFFFFF"/>
            <w:hideMark/>
          </w:tcPr>
          <w:p w14:paraId="3AE97821"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DE APOYO A LA AGRICULTURA</w:t>
            </w:r>
          </w:p>
        </w:tc>
      </w:tr>
      <w:tr w:rsidR="006B4FAC" w:rsidRPr="006B4FAC" w14:paraId="4BCB289A"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38AD1038"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16300</w:t>
            </w:r>
          </w:p>
        </w:tc>
        <w:tc>
          <w:tcPr>
            <w:tcW w:w="7872" w:type="dxa"/>
            <w:tcBorders>
              <w:top w:val="nil"/>
              <w:left w:val="nil"/>
              <w:bottom w:val="single" w:sz="4" w:space="0" w:color="auto"/>
              <w:right w:val="single" w:sz="4" w:space="0" w:color="auto"/>
            </w:tcBorders>
            <w:shd w:val="clear" w:color="000000" w:fill="FFFFFF"/>
            <w:hideMark/>
          </w:tcPr>
          <w:p w14:paraId="62540185"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POSCOSECHA</w:t>
            </w:r>
          </w:p>
        </w:tc>
      </w:tr>
      <w:tr w:rsidR="006B4FAC" w:rsidRPr="006B4FAC" w14:paraId="1DDA9EB6" w14:textId="77777777" w:rsidTr="006B4FAC">
        <w:trPr>
          <w:divId w:val="1317025746"/>
          <w:trHeight w:val="285"/>
        </w:trPr>
        <w:tc>
          <w:tcPr>
            <w:tcW w:w="1200" w:type="dxa"/>
            <w:tcBorders>
              <w:top w:val="nil"/>
              <w:left w:val="single" w:sz="4" w:space="0" w:color="auto"/>
              <w:bottom w:val="single" w:sz="4" w:space="0" w:color="auto"/>
              <w:right w:val="single" w:sz="4" w:space="0" w:color="auto"/>
            </w:tcBorders>
            <w:shd w:val="clear" w:color="000000" w:fill="FFFFFF"/>
            <w:hideMark/>
          </w:tcPr>
          <w:p w14:paraId="4BE17B41"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16400</w:t>
            </w:r>
          </w:p>
        </w:tc>
        <w:tc>
          <w:tcPr>
            <w:tcW w:w="7872" w:type="dxa"/>
            <w:tcBorders>
              <w:top w:val="nil"/>
              <w:left w:val="nil"/>
              <w:bottom w:val="single" w:sz="4" w:space="0" w:color="auto"/>
              <w:right w:val="single" w:sz="4" w:space="0" w:color="auto"/>
            </w:tcBorders>
            <w:shd w:val="clear" w:color="000000" w:fill="FFFFFF"/>
            <w:hideMark/>
          </w:tcPr>
          <w:p w14:paraId="24424841"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TRATAMIENTO DE SEMILLAS PARA PROPAGACIÓN</w:t>
            </w:r>
          </w:p>
        </w:tc>
      </w:tr>
      <w:tr w:rsidR="006B4FAC" w:rsidRPr="006B4FAC" w14:paraId="2346C0BC" w14:textId="77777777" w:rsidTr="006B4FAC">
        <w:trPr>
          <w:divId w:val="1317025746"/>
          <w:trHeight w:val="285"/>
        </w:trPr>
        <w:tc>
          <w:tcPr>
            <w:tcW w:w="9072" w:type="dxa"/>
            <w:gridSpan w:val="2"/>
            <w:tcBorders>
              <w:top w:val="single" w:sz="12" w:space="0" w:color="DDDDDD"/>
              <w:left w:val="single" w:sz="8" w:space="0" w:color="DDDDDD"/>
              <w:bottom w:val="nil"/>
              <w:right w:val="nil"/>
            </w:tcBorders>
            <w:shd w:val="clear" w:color="000000" w:fill="FFFFFF"/>
            <w:vAlign w:val="bottom"/>
            <w:hideMark/>
          </w:tcPr>
          <w:p w14:paraId="67076F53" w14:textId="77777777" w:rsidR="006B4FAC" w:rsidRPr="006B4FAC" w:rsidRDefault="006B4FAC" w:rsidP="006B4FAC">
            <w:pPr>
              <w:rPr>
                <w:rFonts w:cs="Calibri"/>
                <w:b/>
                <w:bCs/>
                <w:sz w:val="18"/>
                <w:szCs w:val="18"/>
                <w:lang w:val="es-CL" w:eastAsia="es-CL"/>
              </w:rPr>
            </w:pPr>
            <w:r w:rsidRPr="006B4FAC">
              <w:rPr>
                <w:rFonts w:cs="Calibri"/>
                <w:b/>
                <w:bCs/>
                <w:sz w:val="18"/>
                <w:szCs w:val="18"/>
                <w:lang w:val="es-CL" w:eastAsia="es-CL"/>
              </w:rPr>
              <w:t>TRANSPORTE Y ALMACENAMIENTO</w:t>
            </w:r>
          </w:p>
        </w:tc>
      </w:tr>
      <w:tr w:rsidR="006B4FAC" w:rsidRPr="006B4FAC" w14:paraId="23C02D6F" w14:textId="77777777" w:rsidTr="006B4FAC">
        <w:trPr>
          <w:divId w:val="1317025746"/>
          <w:trHeight w:val="270"/>
        </w:trPr>
        <w:tc>
          <w:tcPr>
            <w:tcW w:w="1200" w:type="dxa"/>
            <w:tcBorders>
              <w:top w:val="single" w:sz="4" w:space="0" w:color="auto"/>
              <w:left w:val="single" w:sz="4" w:space="0" w:color="auto"/>
              <w:bottom w:val="single" w:sz="4" w:space="0" w:color="auto"/>
              <w:right w:val="single" w:sz="4" w:space="0" w:color="auto"/>
            </w:tcBorders>
            <w:shd w:val="clear" w:color="000000" w:fill="FFFFFF"/>
            <w:hideMark/>
          </w:tcPr>
          <w:p w14:paraId="6C5CB041"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Código</w:t>
            </w:r>
          </w:p>
        </w:tc>
        <w:tc>
          <w:tcPr>
            <w:tcW w:w="7872" w:type="dxa"/>
            <w:tcBorders>
              <w:top w:val="single" w:sz="4" w:space="0" w:color="auto"/>
              <w:left w:val="nil"/>
              <w:bottom w:val="single" w:sz="4" w:space="0" w:color="auto"/>
              <w:right w:val="single" w:sz="4" w:space="0" w:color="auto"/>
            </w:tcBorders>
            <w:shd w:val="clear" w:color="000000" w:fill="FFFFFF"/>
            <w:hideMark/>
          </w:tcPr>
          <w:p w14:paraId="3AE2A427"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TRANSPORTE POR FERROCARRIL</w:t>
            </w:r>
            <w:r w:rsidRPr="006B4FAC">
              <w:rPr>
                <w:rFonts w:ascii="Calibri" w:hAnsi="Calibri" w:cs="Calibri"/>
                <w:sz w:val="18"/>
                <w:szCs w:val="18"/>
                <w:lang w:val="es-CL" w:eastAsia="es-CL"/>
              </w:rPr>
              <w:t>                   </w:t>
            </w:r>
          </w:p>
        </w:tc>
      </w:tr>
      <w:tr w:rsidR="006B4FAC" w:rsidRPr="006B4FAC" w14:paraId="517F6722"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1E9BB6D2"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491100</w:t>
            </w:r>
          </w:p>
        </w:tc>
        <w:tc>
          <w:tcPr>
            <w:tcW w:w="7872" w:type="dxa"/>
            <w:tcBorders>
              <w:top w:val="nil"/>
              <w:left w:val="nil"/>
              <w:bottom w:val="single" w:sz="4" w:space="0" w:color="auto"/>
              <w:right w:val="single" w:sz="4" w:space="0" w:color="auto"/>
            </w:tcBorders>
            <w:shd w:val="clear" w:color="000000" w:fill="FFFFFF"/>
            <w:hideMark/>
          </w:tcPr>
          <w:p w14:paraId="56C1524E"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TRANSPORTE INTERURBANO DE PASAJEROS POR FERROCARRIL</w:t>
            </w:r>
          </w:p>
        </w:tc>
      </w:tr>
      <w:tr w:rsidR="006B4FAC" w:rsidRPr="006B4FAC" w14:paraId="26EF4BC8"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1FA4534D"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Código</w:t>
            </w:r>
          </w:p>
        </w:tc>
        <w:tc>
          <w:tcPr>
            <w:tcW w:w="7872" w:type="dxa"/>
            <w:tcBorders>
              <w:top w:val="nil"/>
              <w:left w:val="nil"/>
              <w:bottom w:val="single" w:sz="4" w:space="0" w:color="auto"/>
              <w:right w:val="single" w:sz="4" w:space="0" w:color="auto"/>
            </w:tcBorders>
            <w:shd w:val="clear" w:color="000000" w:fill="FFFFFF"/>
            <w:hideMark/>
          </w:tcPr>
          <w:p w14:paraId="7E1C838A"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OTRAS ACTIVIDADES DE TRANSPORTE POR VÍA TERRESTRE</w:t>
            </w:r>
            <w:r w:rsidRPr="006B4FAC">
              <w:rPr>
                <w:rFonts w:ascii="Calibri" w:hAnsi="Calibri" w:cs="Calibri"/>
                <w:sz w:val="18"/>
                <w:szCs w:val="18"/>
                <w:lang w:val="es-CL" w:eastAsia="es-CL"/>
              </w:rPr>
              <w:t>               </w:t>
            </w:r>
          </w:p>
        </w:tc>
      </w:tr>
      <w:tr w:rsidR="006B4FAC" w:rsidRPr="006B4FAC" w14:paraId="3ED0219C"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453AFADE"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492110</w:t>
            </w:r>
          </w:p>
        </w:tc>
        <w:tc>
          <w:tcPr>
            <w:tcW w:w="7872" w:type="dxa"/>
            <w:tcBorders>
              <w:top w:val="nil"/>
              <w:left w:val="nil"/>
              <w:bottom w:val="single" w:sz="4" w:space="0" w:color="auto"/>
              <w:right w:val="single" w:sz="4" w:space="0" w:color="auto"/>
            </w:tcBorders>
            <w:shd w:val="clear" w:color="000000" w:fill="FFFFFF"/>
            <w:hideMark/>
          </w:tcPr>
          <w:p w14:paraId="02B6EDDE"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TRANSPORTE URBANO Y SUBURBANO DE PASAJEROS VÍA METRO Y METROTREN</w:t>
            </w:r>
          </w:p>
        </w:tc>
      </w:tr>
      <w:tr w:rsidR="006B4FAC" w:rsidRPr="006B4FAC" w14:paraId="1405F622"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51A62DD9"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492120</w:t>
            </w:r>
          </w:p>
        </w:tc>
        <w:tc>
          <w:tcPr>
            <w:tcW w:w="7872" w:type="dxa"/>
            <w:tcBorders>
              <w:top w:val="nil"/>
              <w:left w:val="nil"/>
              <w:bottom w:val="single" w:sz="4" w:space="0" w:color="auto"/>
              <w:right w:val="single" w:sz="4" w:space="0" w:color="auto"/>
            </w:tcBorders>
            <w:shd w:val="clear" w:color="000000" w:fill="FFFFFF"/>
            <w:hideMark/>
          </w:tcPr>
          <w:p w14:paraId="6F39B5F2"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TRANSPORTE URBANO Y SUBURBANO DE PASAJEROS VÍA LOCOMOCIÓN COLECTIVA</w:t>
            </w:r>
          </w:p>
        </w:tc>
      </w:tr>
      <w:tr w:rsidR="006B4FAC" w:rsidRPr="006B4FAC" w14:paraId="68AC8685"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43C03B83"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492130</w:t>
            </w:r>
          </w:p>
        </w:tc>
        <w:tc>
          <w:tcPr>
            <w:tcW w:w="7872" w:type="dxa"/>
            <w:tcBorders>
              <w:top w:val="nil"/>
              <w:left w:val="nil"/>
              <w:bottom w:val="single" w:sz="4" w:space="0" w:color="auto"/>
              <w:right w:val="single" w:sz="4" w:space="0" w:color="auto"/>
            </w:tcBorders>
            <w:shd w:val="clear" w:color="000000" w:fill="FFFFFF"/>
            <w:hideMark/>
          </w:tcPr>
          <w:p w14:paraId="40B7DD2B"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TRANSPORTE DE PASAJEROS VÍA TAXI COLECTIVO</w:t>
            </w:r>
          </w:p>
        </w:tc>
      </w:tr>
      <w:tr w:rsidR="006B4FAC" w:rsidRPr="006B4FAC" w14:paraId="35580C31"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3DB19C98"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492190</w:t>
            </w:r>
          </w:p>
        </w:tc>
        <w:tc>
          <w:tcPr>
            <w:tcW w:w="7872" w:type="dxa"/>
            <w:tcBorders>
              <w:top w:val="nil"/>
              <w:left w:val="nil"/>
              <w:bottom w:val="single" w:sz="4" w:space="0" w:color="auto"/>
              <w:right w:val="single" w:sz="4" w:space="0" w:color="auto"/>
            </w:tcBorders>
            <w:shd w:val="clear" w:color="000000" w:fill="FFFFFF"/>
            <w:hideMark/>
          </w:tcPr>
          <w:p w14:paraId="61D14BDB"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OTRAS ACTIVIDADES DE TRANSPORTE URBANO Y SUBURBANO DE PASAJEROS POR VÍA TERRESTRE N.C.P.</w:t>
            </w:r>
          </w:p>
        </w:tc>
      </w:tr>
      <w:tr w:rsidR="006B4FAC" w:rsidRPr="006B4FAC" w14:paraId="5987CB0A"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0DD88267"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492230</w:t>
            </w:r>
          </w:p>
        </w:tc>
        <w:tc>
          <w:tcPr>
            <w:tcW w:w="7872" w:type="dxa"/>
            <w:tcBorders>
              <w:top w:val="nil"/>
              <w:left w:val="nil"/>
              <w:bottom w:val="single" w:sz="4" w:space="0" w:color="auto"/>
              <w:right w:val="single" w:sz="4" w:space="0" w:color="auto"/>
            </w:tcBorders>
            <w:shd w:val="clear" w:color="000000" w:fill="FFFFFF"/>
            <w:hideMark/>
          </w:tcPr>
          <w:p w14:paraId="460F71A6"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SERVICIOS DE TRANSPORTE DE PASAJEROS EN TAXIS LIBRES Y RADIOTAXIS</w:t>
            </w:r>
          </w:p>
        </w:tc>
      </w:tr>
      <w:tr w:rsidR="006B4FAC" w:rsidRPr="006B4FAC" w14:paraId="346851DE"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49852163"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492240</w:t>
            </w:r>
          </w:p>
        </w:tc>
        <w:tc>
          <w:tcPr>
            <w:tcW w:w="7872" w:type="dxa"/>
            <w:tcBorders>
              <w:top w:val="nil"/>
              <w:left w:val="nil"/>
              <w:bottom w:val="single" w:sz="4" w:space="0" w:color="auto"/>
              <w:right w:val="single" w:sz="4" w:space="0" w:color="auto"/>
            </w:tcBorders>
            <w:shd w:val="clear" w:color="000000" w:fill="FFFFFF"/>
            <w:hideMark/>
          </w:tcPr>
          <w:p w14:paraId="135EBC3E"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SERVICIOS DE TRANSPORTE A TURISTAS</w:t>
            </w:r>
          </w:p>
        </w:tc>
      </w:tr>
      <w:tr w:rsidR="006B4FAC" w:rsidRPr="006B4FAC" w14:paraId="2E5392E4"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21198618"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492250</w:t>
            </w:r>
          </w:p>
        </w:tc>
        <w:tc>
          <w:tcPr>
            <w:tcW w:w="7872" w:type="dxa"/>
            <w:tcBorders>
              <w:top w:val="nil"/>
              <w:left w:val="nil"/>
              <w:bottom w:val="single" w:sz="4" w:space="0" w:color="auto"/>
              <w:right w:val="single" w:sz="4" w:space="0" w:color="auto"/>
            </w:tcBorders>
            <w:shd w:val="clear" w:color="000000" w:fill="FFFFFF"/>
            <w:hideMark/>
          </w:tcPr>
          <w:p w14:paraId="6B3A1564"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TRANSPORTE DE PASAJEROS EN BUSES INTERURBANOS</w:t>
            </w:r>
            <w:r w:rsidRPr="006B4FAC">
              <w:rPr>
                <w:rFonts w:ascii="Calibri" w:hAnsi="Calibri" w:cs="Calibri"/>
                <w:sz w:val="18"/>
                <w:szCs w:val="18"/>
                <w:lang w:val="es-CL" w:eastAsia="es-CL"/>
              </w:rPr>
              <w:t> </w:t>
            </w:r>
          </w:p>
        </w:tc>
      </w:tr>
      <w:tr w:rsidR="006B4FAC" w:rsidRPr="006B4FAC" w14:paraId="61EB7C5A"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57370E84"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492290</w:t>
            </w:r>
          </w:p>
        </w:tc>
        <w:tc>
          <w:tcPr>
            <w:tcW w:w="7872" w:type="dxa"/>
            <w:tcBorders>
              <w:top w:val="nil"/>
              <w:left w:val="nil"/>
              <w:bottom w:val="single" w:sz="4" w:space="0" w:color="auto"/>
              <w:right w:val="single" w:sz="4" w:space="0" w:color="auto"/>
            </w:tcBorders>
            <w:shd w:val="clear" w:color="000000" w:fill="FFFFFF"/>
            <w:hideMark/>
          </w:tcPr>
          <w:p w14:paraId="7634C80C"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OTRAS ACTIVIDADES DE TRANSPORTE DE PASAJEROS POR VÍA TERRESTRE N.C.P.</w:t>
            </w:r>
          </w:p>
        </w:tc>
      </w:tr>
      <w:tr w:rsidR="006B4FAC" w:rsidRPr="006B4FAC" w14:paraId="4ACE0164"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220E7C9D"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501100</w:t>
            </w:r>
          </w:p>
        </w:tc>
        <w:tc>
          <w:tcPr>
            <w:tcW w:w="7872" w:type="dxa"/>
            <w:tcBorders>
              <w:top w:val="nil"/>
              <w:left w:val="nil"/>
              <w:bottom w:val="single" w:sz="4" w:space="0" w:color="auto"/>
              <w:right w:val="single" w:sz="4" w:space="0" w:color="auto"/>
            </w:tcBorders>
            <w:shd w:val="clear" w:color="000000" w:fill="FFFFFF"/>
            <w:hideMark/>
          </w:tcPr>
          <w:p w14:paraId="20CF4670"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TRANSPORTE DE PASAJEROS MARÍTIMO Y DE CABOTAJE</w:t>
            </w:r>
          </w:p>
        </w:tc>
      </w:tr>
      <w:tr w:rsidR="006B4FAC" w:rsidRPr="006B4FAC" w14:paraId="222ABD48"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5C1836D6"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Código</w:t>
            </w:r>
          </w:p>
        </w:tc>
        <w:tc>
          <w:tcPr>
            <w:tcW w:w="7872" w:type="dxa"/>
            <w:tcBorders>
              <w:top w:val="nil"/>
              <w:left w:val="nil"/>
              <w:bottom w:val="single" w:sz="4" w:space="0" w:color="auto"/>
              <w:right w:val="single" w:sz="4" w:space="0" w:color="auto"/>
            </w:tcBorders>
            <w:shd w:val="clear" w:color="000000" w:fill="FFFFFF"/>
            <w:hideMark/>
          </w:tcPr>
          <w:p w14:paraId="27FCA3F5"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TRANSPORTE POR VÍAS DE NAVEGACIÓN INTERIORES</w:t>
            </w:r>
            <w:r w:rsidRPr="006B4FAC">
              <w:rPr>
                <w:rFonts w:ascii="Calibri" w:hAnsi="Calibri" w:cs="Calibri"/>
                <w:sz w:val="18"/>
                <w:szCs w:val="18"/>
                <w:lang w:val="es-CL" w:eastAsia="es-CL"/>
              </w:rPr>
              <w:t>                </w:t>
            </w:r>
          </w:p>
        </w:tc>
      </w:tr>
      <w:tr w:rsidR="006B4FAC" w:rsidRPr="006B4FAC" w14:paraId="7323B63A"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5CAC2D60"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502100</w:t>
            </w:r>
          </w:p>
        </w:tc>
        <w:tc>
          <w:tcPr>
            <w:tcW w:w="7872" w:type="dxa"/>
            <w:tcBorders>
              <w:top w:val="nil"/>
              <w:left w:val="nil"/>
              <w:bottom w:val="single" w:sz="4" w:space="0" w:color="auto"/>
              <w:right w:val="single" w:sz="4" w:space="0" w:color="auto"/>
            </w:tcBorders>
            <w:shd w:val="clear" w:color="000000" w:fill="FFFFFF"/>
            <w:hideMark/>
          </w:tcPr>
          <w:p w14:paraId="54559AE2"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TRANSPORTE DE PASAJEROS POR VÍAS DE NAVEGACIÓN INTERIORES</w:t>
            </w:r>
          </w:p>
        </w:tc>
      </w:tr>
      <w:tr w:rsidR="006B4FAC" w:rsidRPr="006B4FAC" w14:paraId="6D2FF64D"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3C12BF04"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Código</w:t>
            </w:r>
          </w:p>
        </w:tc>
        <w:tc>
          <w:tcPr>
            <w:tcW w:w="7872" w:type="dxa"/>
            <w:tcBorders>
              <w:top w:val="nil"/>
              <w:left w:val="nil"/>
              <w:bottom w:val="single" w:sz="4" w:space="0" w:color="auto"/>
              <w:right w:val="single" w:sz="4" w:space="0" w:color="auto"/>
            </w:tcBorders>
            <w:shd w:val="clear" w:color="000000" w:fill="FFFFFF"/>
            <w:hideMark/>
          </w:tcPr>
          <w:p w14:paraId="3636BE51"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TRANSPORTE DE PASAJEROS POR VÍA AÉREA</w:t>
            </w:r>
            <w:r w:rsidRPr="006B4FAC">
              <w:rPr>
                <w:rFonts w:ascii="Calibri" w:hAnsi="Calibri" w:cs="Calibri"/>
                <w:sz w:val="18"/>
                <w:szCs w:val="18"/>
                <w:lang w:val="es-CL" w:eastAsia="es-CL"/>
              </w:rPr>
              <w:t>                </w:t>
            </w:r>
          </w:p>
        </w:tc>
      </w:tr>
      <w:tr w:rsidR="006B4FAC" w:rsidRPr="006B4FAC" w14:paraId="212718B9"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6408CFBF"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511000</w:t>
            </w:r>
          </w:p>
        </w:tc>
        <w:tc>
          <w:tcPr>
            <w:tcW w:w="7872" w:type="dxa"/>
            <w:tcBorders>
              <w:top w:val="nil"/>
              <w:left w:val="nil"/>
              <w:bottom w:val="single" w:sz="4" w:space="0" w:color="auto"/>
              <w:right w:val="single" w:sz="4" w:space="0" w:color="auto"/>
            </w:tcBorders>
            <w:shd w:val="clear" w:color="000000" w:fill="FFFFFF"/>
            <w:hideMark/>
          </w:tcPr>
          <w:p w14:paraId="4116C241"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TRANSPORTE DE PASAJEROS POR VÍA AÉREA</w:t>
            </w:r>
          </w:p>
        </w:tc>
      </w:tr>
      <w:tr w:rsidR="006B4FAC" w:rsidRPr="006B4FAC" w14:paraId="141996B0"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73EC3444"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Código</w:t>
            </w:r>
          </w:p>
        </w:tc>
        <w:tc>
          <w:tcPr>
            <w:tcW w:w="7872" w:type="dxa"/>
            <w:tcBorders>
              <w:top w:val="nil"/>
              <w:left w:val="nil"/>
              <w:bottom w:val="single" w:sz="4" w:space="0" w:color="auto"/>
              <w:right w:val="single" w:sz="4" w:space="0" w:color="auto"/>
            </w:tcBorders>
            <w:shd w:val="clear" w:color="000000" w:fill="FFFFFF"/>
            <w:hideMark/>
          </w:tcPr>
          <w:p w14:paraId="479E0459"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DE APOYO AL TRANSPORTE</w:t>
            </w:r>
            <w:r w:rsidRPr="006B4FAC">
              <w:rPr>
                <w:rFonts w:ascii="Calibri" w:hAnsi="Calibri" w:cs="Calibri"/>
                <w:sz w:val="18"/>
                <w:szCs w:val="18"/>
                <w:lang w:val="es-CL" w:eastAsia="es-CL"/>
              </w:rPr>
              <w:t>                 </w:t>
            </w:r>
          </w:p>
        </w:tc>
      </w:tr>
      <w:tr w:rsidR="006B4FAC" w:rsidRPr="006B4FAC" w14:paraId="518B6BF6"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34B694F0"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522110</w:t>
            </w:r>
          </w:p>
        </w:tc>
        <w:tc>
          <w:tcPr>
            <w:tcW w:w="7872" w:type="dxa"/>
            <w:tcBorders>
              <w:top w:val="nil"/>
              <w:left w:val="nil"/>
              <w:bottom w:val="single" w:sz="4" w:space="0" w:color="auto"/>
              <w:right w:val="single" w:sz="4" w:space="0" w:color="auto"/>
            </w:tcBorders>
            <w:shd w:val="clear" w:color="000000" w:fill="FFFFFF"/>
            <w:hideMark/>
          </w:tcPr>
          <w:p w14:paraId="5B7C7B1A"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EXPLOTACIÓN DE TERMINALES TERRESTRES DE PASAJEROS</w:t>
            </w:r>
          </w:p>
        </w:tc>
      </w:tr>
      <w:tr w:rsidR="006B4FAC" w:rsidRPr="006B4FAC" w14:paraId="47FCB4E4"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6CB99C33"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522120</w:t>
            </w:r>
          </w:p>
        </w:tc>
        <w:tc>
          <w:tcPr>
            <w:tcW w:w="7872" w:type="dxa"/>
            <w:tcBorders>
              <w:top w:val="nil"/>
              <w:left w:val="nil"/>
              <w:bottom w:val="single" w:sz="4" w:space="0" w:color="auto"/>
              <w:right w:val="single" w:sz="4" w:space="0" w:color="auto"/>
            </w:tcBorders>
            <w:shd w:val="clear" w:color="000000" w:fill="FFFFFF"/>
            <w:hideMark/>
          </w:tcPr>
          <w:p w14:paraId="27AA3695"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EXPLOTACIÓN DE ESTACIONAMIENTOS DE VEHÍCULOS AUTOMOTORES Y PARQUÍMETROS</w:t>
            </w:r>
          </w:p>
        </w:tc>
      </w:tr>
      <w:tr w:rsidR="006B4FAC" w:rsidRPr="006B4FAC" w14:paraId="030E78FF"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44B46299"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522190</w:t>
            </w:r>
          </w:p>
        </w:tc>
        <w:tc>
          <w:tcPr>
            <w:tcW w:w="7872" w:type="dxa"/>
            <w:tcBorders>
              <w:top w:val="nil"/>
              <w:left w:val="nil"/>
              <w:bottom w:val="single" w:sz="4" w:space="0" w:color="auto"/>
              <w:right w:val="single" w:sz="4" w:space="0" w:color="auto"/>
            </w:tcBorders>
            <w:shd w:val="clear" w:color="000000" w:fill="FFFFFF"/>
            <w:hideMark/>
          </w:tcPr>
          <w:p w14:paraId="57376444"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DE SERVICIOS VINCULADAS AL TRANSPORTE TERRESTRE N.C.P.</w:t>
            </w:r>
          </w:p>
        </w:tc>
      </w:tr>
      <w:tr w:rsidR="006B4FAC" w:rsidRPr="006B4FAC" w14:paraId="1C1D5AE6"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5D447E84"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522200</w:t>
            </w:r>
          </w:p>
        </w:tc>
        <w:tc>
          <w:tcPr>
            <w:tcW w:w="7872" w:type="dxa"/>
            <w:tcBorders>
              <w:top w:val="nil"/>
              <w:left w:val="nil"/>
              <w:bottom w:val="single" w:sz="4" w:space="0" w:color="auto"/>
              <w:right w:val="single" w:sz="4" w:space="0" w:color="auto"/>
            </w:tcBorders>
            <w:shd w:val="clear" w:color="000000" w:fill="FFFFFF"/>
            <w:hideMark/>
          </w:tcPr>
          <w:p w14:paraId="27B66A6B"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DE SERVICIOS VINCULADAS AL TRANSPORTE ACUÁTICO</w:t>
            </w:r>
          </w:p>
        </w:tc>
      </w:tr>
      <w:tr w:rsidR="006B4FAC" w:rsidRPr="006B4FAC" w14:paraId="33635898"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2D34DCBB"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522300</w:t>
            </w:r>
          </w:p>
        </w:tc>
        <w:tc>
          <w:tcPr>
            <w:tcW w:w="7872" w:type="dxa"/>
            <w:tcBorders>
              <w:top w:val="nil"/>
              <w:left w:val="nil"/>
              <w:bottom w:val="single" w:sz="4" w:space="0" w:color="auto"/>
              <w:right w:val="single" w:sz="4" w:space="0" w:color="auto"/>
            </w:tcBorders>
            <w:shd w:val="clear" w:color="000000" w:fill="FFFFFF"/>
            <w:hideMark/>
          </w:tcPr>
          <w:p w14:paraId="6004CE18"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DE SERVICIOS VINCULADAS AL TRANSPORTE AÉREO</w:t>
            </w:r>
          </w:p>
        </w:tc>
      </w:tr>
      <w:tr w:rsidR="006B4FAC" w:rsidRPr="006B4FAC" w14:paraId="2B7569C9"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054A8BF3"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522990</w:t>
            </w:r>
          </w:p>
        </w:tc>
        <w:tc>
          <w:tcPr>
            <w:tcW w:w="7872" w:type="dxa"/>
            <w:tcBorders>
              <w:top w:val="nil"/>
              <w:left w:val="nil"/>
              <w:bottom w:val="single" w:sz="4" w:space="0" w:color="auto"/>
              <w:right w:val="single" w:sz="4" w:space="0" w:color="auto"/>
            </w:tcBorders>
            <w:shd w:val="clear" w:color="000000" w:fill="FFFFFF"/>
            <w:hideMark/>
          </w:tcPr>
          <w:p w14:paraId="17E79CC1"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OTRAS ACTIVIDADES DE APOYO AL TRANSPORTE N.C.P.</w:t>
            </w:r>
          </w:p>
        </w:tc>
      </w:tr>
      <w:tr w:rsidR="006B4FAC" w:rsidRPr="006B4FAC" w14:paraId="7F3D135E" w14:textId="77777777" w:rsidTr="006B4FAC">
        <w:trPr>
          <w:divId w:val="1317025746"/>
          <w:trHeight w:val="27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2681D68" w14:textId="77777777" w:rsidR="006B4FAC" w:rsidRPr="006B4FAC" w:rsidRDefault="006B4FAC" w:rsidP="006B4FAC">
            <w:pPr>
              <w:rPr>
                <w:rFonts w:cs="Calibri"/>
                <w:b/>
                <w:bCs/>
                <w:sz w:val="18"/>
                <w:szCs w:val="18"/>
                <w:lang w:val="es-CL" w:eastAsia="es-CL"/>
              </w:rPr>
            </w:pPr>
            <w:r w:rsidRPr="006B4FAC">
              <w:rPr>
                <w:rFonts w:cs="Calibri"/>
                <w:b/>
                <w:bCs/>
                <w:sz w:val="18"/>
                <w:szCs w:val="18"/>
                <w:lang w:val="es-CL" w:eastAsia="es-CL"/>
              </w:rPr>
              <w:t>ACTIVIDADES DE ALOJAMIENTO Y DE SERVICIO DE COMIDAS</w:t>
            </w:r>
          </w:p>
        </w:tc>
      </w:tr>
      <w:tr w:rsidR="006B4FAC" w:rsidRPr="006B4FAC" w14:paraId="6D1606F6"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651CEF43"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Código</w:t>
            </w:r>
          </w:p>
        </w:tc>
        <w:tc>
          <w:tcPr>
            <w:tcW w:w="7872" w:type="dxa"/>
            <w:tcBorders>
              <w:top w:val="nil"/>
              <w:left w:val="nil"/>
              <w:bottom w:val="single" w:sz="4" w:space="0" w:color="auto"/>
              <w:right w:val="single" w:sz="4" w:space="0" w:color="auto"/>
            </w:tcBorders>
            <w:shd w:val="clear" w:color="000000" w:fill="FFFFFF"/>
            <w:hideMark/>
          </w:tcPr>
          <w:p w14:paraId="2213CFC2"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DE ALOJAMIENTO PARA ESTANCIAS CORTAS</w:t>
            </w:r>
            <w:r w:rsidRPr="006B4FAC">
              <w:rPr>
                <w:rFonts w:ascii="Calibri" w:hAnsi="Calibri" w:cs="Calibri"/>
                <w:sz w:val="18"/>
                <w:szCs w:val="18"/>
                <w:lang w:val="es-CL" w:eastAsia="es-CL"/>
              </w:rPr>
              <w:t>                </w:t>
            </w:r>
          </w:p>
        </w:tc>
      </w:tr>
      <w:tr w:rsidR="006B4FAC" w:rsidRPr="006B4FAC" w14:paraId="2BF72E28"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01160222"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551001</w:t>
            </w:r>
          </w:p>
        </w:tc>
        <w:tc>
          <w:tcPr>
            <w:tcW w:w="7872" w:type="dxa"/>
            <w:tcBorders>
              <w:top w:val="nil"/>
              <w:left w:val="nil"/>
              <w:bottom w:val="single" w:sz="4" w:space="0" w:color="auto"/>
              <w:right w:val="single" w:sz="4" w:space="0" w:color="auto"/>
            </w:tcBorders>
            <w:shd w:val="clear" w:color="000000" w:fill="FFFFFF"/>
            <w:hideMark/>
          </w:tcPr>
          <w:p w14:paraId="445C8215"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DE HOTELES</w:t>
            </w:r>
          </w:p>
        </w:tc>
      </w:tr>
      <w:tr w:rsidR="006B4FAC" w:rsidRPr="006B4FAC" w14:paraId="4AE11599"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44B28142"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551002</w:t>
            </w:r>
          </w:p>
        </w:tc>
        <w:tc>
          <w:tcPr>
            <w:tcW w:w="7872" w:type="dxa"/>
            <w:tcBorders>
              <w:top w:val="nil"/>
              <w:left w:val="nil"/>
              <w:bottom w:val="single" w:sz="4" w:space="0" w:color="auto"/>
              <w:right w:val="single" w:sz="4" w:space="0" w:color="auto"/>
            </w:tcBorders>
            <w:shd w:val="clear" w:color="000000" w:fill="FFFFFF"/>
            <w:hideMark/>
          </w:tcPr>
          <w:p w14:paraId="0F159AD2"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DE MOTELES</w:t>
            </w:r>
          </w:p>
        </w:tc>
      </w:tr>
      <w:tr w:rsidR="006B4FAC" w:rsidRPr="006B4FAC" w14:paraId="7CE1CA53"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380667F9"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551003</w:t>
            </w:r>
          </w:p>
        </w:tc>
        <w:tc>
          <w:tcPr>
            <w:tcW w:w="7872" w:type="dxa"/>
            <w:tcBorders>
              <w:top w:val="nil"/>
              <w:left w:val="nil"/>
              <w:bottom w:val="single" w:sz="4" w:space="0" w:color="auto"/>
              <w:right w:val="single" w:sz="4" w:space="0" w:color="auto"/>
            </w:tcBorders>
            <w:shd w:val="clear" w:color="000000" w:fill="FFFFFF"/>
            <w:hideMark/>
          </w:tcPr>
          <w:p w14:paraId="68CF89AE"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DE RESIDENCIALES PARA TURISTAS</w:t>
            </w:r>
          </w:p>
        </w:tc>
      </w:tr>
      <w:tr w:rsidR="006B4FAC" w:rsidRPr="006B4FAC" w14:paraId="23021F5E"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7D1BC47D"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551009</w:t>
            </w:r>
          </w:p>
        </w:tc>
        <w:tc>
          <w:tcPr>
            <w:tcW w:w="7872" w:type="dxa"/>
            <w:tcBorders>
              <w:top w:val="nil"/>
              <w:left w:val="nil"/>
              <w:bottom w:val="single" w:sz="4" w:space="0" w:color="auto"/>
              <w:right w:val="single" w:sz="4" w:space="0" w:color="auto"/>
            </w:tcBorders>
            <w:shd w:val="clear" w:color="000000" w:fill="FFFFFF"/>
            <w:hideMark/>
          </w:tcPr>
          <w:p w14:paraId="2D4DF6CF"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OTRAS ACTIVIDADES DE ALOJAMIENTO PARA TURISTAS N.C.P.</w:t>
            </w:r>
          </w:p>
        </w:tc>
      </w:tr>
      <w:tr w:rsidR="006B4FAC" w:rsidRPr="006B4FAC" w14:paraId="721A2C7F"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237A2D85"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lastRenderedPageBreak/>
              <w:t>Código</w:t>
            </w:r>
          </w:p>
        </w:tc>
        <w:tc>
          <w:tcPr>
            <w:tcW w:w="7872" w:type="dxa"/>
            <w:tcBorders>
              <w:top w:val="nil"/>
              <w:left w:val="nil"/>
              <w:bottom w:val="single" w:sz="4" w:space="0" w:color="auto"/>
              <w:right w:val="single" w:sz="4" w:space="0" w:color="auto"/>
            </w:tcBorders>
            <w:shd w:val="clear" w:color="000000" w:fill="FFFFFF"/>
            <w:hideMark/>
          </w:tcPr>
          <w:p w14:paraId="21310F06"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DE CAMPAMENTOS, PARQUES DE VEHÍCULOS DE RECREO Y PARQUES DE CARAVANAS</w:t>
            </w:r>
            <w:r w:rsidRPr="006B4FAC">
              <w:rPr>
                <w:rFonts w:ascii="Calibri" w:hAnsi="Calibri" w:cs="Calibri"/>
                <w:sz w:val="18"/>
                <w:szCs w:val="18"/>
                <w:lang w:val="es-CL" w:eastAsia="es-CL"/>
              </w:rPr>
              <w:t>          </w:t>
            </w:r>
          </w:p>
        </w:tc>
      </w:tr>
      <w:tr w:rsidR="006B4FAC" w:rsidRPr="006B4FAC" w14:paraId="32BEC101"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712A03BD"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552000</w:t>
            </w:r>
          </w:p>
        </w:tc>
        <w:tc>
          <w:tcPr>
            <w:tcW w:w="7872" w:type="dxa"/>
            <w:tcBorders>
              <w:top w:val="nil"/>
              <w:left w:val="nil"/>
              <w:bottom w:val="single" w:sz="4" w:space="0" w:color="auto"/>
              <w:right w:val="single" w:sz="4" w:space="0" w:color="auto"/>
            </w:tcBorders>
            <w:shd w:val="clear" w:color="000000" w:fill="FFFFFF"/>
            <w:hideMark/>
          </w:tcPr>
          <w:p w14:paraId="73DE5062"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DE CAMPING Y DE PARQUES PARA CASAS RODANTES</w:t>
            </w:r>
          </w:p>
        </w:tc>
      </w:tr>
      <w:tr w:rsidR="006B4FAC" w:rsidRPr="006B4FAC" w14:paraId="3B9557C2"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5AFF1183"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Código</w:t>
            </w:r>
          </w:p>
        </w:tc>
        <w:tc>
          <w:tcPr>
            <w:tcW w:w="7872" w:type="dxa"/>
            <w:tcBorders>
              <w:top w:val="nil"/>
              <w:left w:val="nil"/>
              <w:bottom w:val="single" w:sz="4" w:space="0" w:color="auto"/>
              <w:right w:val="single" w:sz="4" w:space="0" w:color="auto"/>
            </w:tcBorders>
            <w:shd w:val="clear" w:color="000000" w:fill="FFFFFF"/>
            <w:hideMark/>
          </w:tcPr>
          <w:p w14:paraId="064FB9BE"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OTRAS ACTIVIDADES DE ALOJAMIENTO</w:t>
            </w:r>
            <w:r w:rsidRPr="006B4FAC">
              <w:rPr>
                <w:rFonts w:ascii="Calibri" w:hAnsi="Calibri" w:cs="Calibri"/>
                <w:sz w:val="18"/>
                <w:szCs w:val="18"/>
                <w:lang w:val="es-CL" w:eastAsia="es-CL"/>
              </w:rPr>
              <w:t>                  </w:t>
            </w:r>
          </w:p>
        </w:tc>
      </w:tr>
      <w:tr w:rsidR="006B4FAC" w:rsidRPr="006B4FAC" w14:paraId="640368D0"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6B548DFB"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559001</w:t>
            </w:r>
          </w:p>
        </w:tc>
        <w:tc>
          <w:tcPr>
            <w:tcW w:w="7872" w:type="dxa"/>
            <w:tcBorders>
              <w:top w:val="nil"/>
              <w:left w:val="nil"/>
              <w:bottom w:val="single" w:sz="4" w:space="0" w:color="auto"/>
              <w:right w:val="single" w:sz="4" w:space="0" w:color="auto"/>
            </w:tcBorders>
            <w:shd w:val="clear" w:color="000000" w:fill="FFFFFF"/>
            <w:hideMark/>
          </w:tcPr>
          <w:p w14:paraId="25D7D497"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DE RESIDENCIALES PARA ESTUDIANTES Y TRABAJADORES</w:t>
            </w:r>
            <w:r w:rsidRPr="006B4FAC">
              <w:rPr>
                <w:rFonts w:ascii="Calibri" w:hAnsi="Calibri" w:cs="Calibri"/>
                <w:sz w:val="18"/>
                <w:szCs w:val="18"/>
                <w:lang w:val="es-CL" w:eastAsia="es-CL"/>
              </w:rPr>
              <w:t> </w:t>
            </w:r>
          </w:p>
        </w:tc>
      </w:tr>
      <w:tr w:rsidR="006B4FAC" w:rsidRPr="006B4FAC" w14:paraId="06E449F3"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71D8EA19"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559009</w:t>
            </w:r>
          </w:p>
        </w:tc>
        <w:tc>
          <w:tcPr>
            <w:tcW w:w="7872" w:type="dxa"/>
            <w:tcBorders>
              <w:top w:val="nil"/>
              <w:left w:val="nil"/>
              <w:bottom w:val="single" w:sz="4" w:space="0" w:color="auto"/>
              <w:right w:val="single" w:sz="4" w:space="0" w:color="auto"/>
            </w:tcBorders>
            <w:shd w:val="clear" w:color="000000" w:fill="FFFFFF"/>
            <w:hideMark/>
          </w:tcPr>
          <w:p w14:paraId="2999A88F"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OTRAS ACTIVIDADES DE ALOJAMIENTO N.C.P.</w:t>
            </w:r>
          </w:p>
        </w:tc>
      </w:tr>
      <w:tr w:rsidR="006B4FAC" w:rsidRPr="006B4FAC" w14:paraId="11362ACF"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7EF59423"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Código</w:t>
            </w:r>
          </w:p>
        </w:tc>
        <w:tc>
          <w:tcPr>
            <w:tcW w:w="7872" w:type="dxa"/>
            <w:tcBorders>
              <w:top w:val="nil"/>
              <w:left w:val="nil"/>
              <w:bottom w:val="single" w:sz="4" w:space="0" w:color="auto"/>
              <w:right w:val="single" w:sz="4" w:space="0" w:color="auto"/>
            </w:tcBorders>
            <w:shd w:val="clear" w:color="000000" w:fill="FFFFFF"/>
            <w:hideMark/>
          </w:tcPr>
          <w:p w14:paraId="2E411101"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DE RESTAURANTES Y DE SERVICIO MÓVIL DE COMIDAS</w:t>
            </w:r>
            <w:r w:rsidRPr="006B4FAC">
              <w:rPr>
                <w:rFonts w:ascii="Calibri" w:hAnsi="Calibri" w:cs="Calibri"/>
                <w:sz w:val="18"/>
                <w:szCs w:val="18"/>
                <w:lang w:val="es-CL" w:eastAsia="es-CL"/>
              </w:rPr>
              <w:t>             </w:t>
            </w:r>
          </w:p>
        </w:tc>
      </w:tr>
      <w:tr w:rsidR="006B4FAC" w:rsidRPr="006B4FAC" w14:paraId="47DEB721"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6614F9B3"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561000</w:t>
            </w:r>
          </w:p>
        </w:tc>
        <w:tc>
          <w:tcPr>
            <w:tcW w:w="7872" w:type="dxa"/>
            <w:tcBorders>
              <w:top w:val="nil"/>
              <w:left w:val="nil"/>
              <w:bottom w:val="single" w:sz="4" w:space="0" w:color="auto"/>
              <w:right w:val="single" w:sz="4" w:space="0" w:color="auto"/>
            </w:tcBorders>
            <w:shd w:val="clear" w:color="000000" w:fill="FFFFFF"/>
            <w:hideMark/>
          </w:tcPr>
          <w:p w14:paraId="4DBC3233"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DE RESTAURANTES Y DE SERVICIO MÓVIL DE COMIDAS</w:t>
            </w:r>
          </w:p>
        </w:tc>
      </w:tr>
      <w:tr w:rsidR="006B4FAC" w:rsidRPr="006B4FAC" w14:paraId="6843AD61"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46243658"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Código</w:t>
            </w:r>
          </w:p>
        </w:tc>
        <w:tc>
          <w:tcPr>
            <w:tcW w:w="7872" w:type="dxa"/>
            <w:tcBorders>
              <w:top w:val="nil"/>
              <w:left w:val="nil"/>
              <w:bottom w:val="single" w:sz="4" w:space="0" w:color="auto"/>
              <w:right w:val="single" w:sz="4" w:space="0" w:color="auto"/>
            </w:tcBorders>
            <w:shd w:val="clear" w:color="000000" w:fill="FFFFFF"/>
            <w:hideMark/>
          </w:tcPr>
          <w:p w14:paraId="7645A123"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SUMINISTRO DE COMIDAS POR ENCARGO Y OTRAS ACTIVIDADES DE SERVICIO DE COMIDAS</w:t>
            </w:r>
            <w:r w:rsidRPr="006B4FAC">
              <w:rPr>
                <w:rFonts w:ascii="Calibri" w:hAnsi="Calibri" w:cs="Calibri"/>
                <w:sz w:val="18"/>
                <w:szCs w:val="18"/>
                <w:lang w:val="es-CL" w:eastAsia="es-CL"/>
              </w:rPr>
              <w:t>          </w:t>
            </w:r>
          </w:p>
        </w:tc>
      </w:tr>
      <w:tr w:rsidR="006B4FAC" w:rsidRPr="006B4FAC" w14:paraId="1F7221BF"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075F5136"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562100</w:t>
            </w:r>
          </w:p>
        </w:tc>
        <w:tc>
          <w:tcPr>
            <w:tcW w:w="7872" w:type="dxa"/>
            <w:tcBorders>
              <w:top w:val="nil"/>
              <w:left w:val="nil"/>
              <w:bottom w:val="single" w:sz="4" w:space="0" w:color="auto"/>
              <w:right w:val="single" w:sz="4" w:space="0" w:color="auto"/>
            </w:tcBorders>
            <w:shd w:val="clear" w:color="000000" w:fill="FFFFFF"/>
            <w:hideMark/>
          </w:tcPr>
          <w:p w14:paraId="6EBB3877"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SUMINISTRO DE COMIDAS POR ENCARGO (SERVICIOS DE BANQUETERÍA)</w:t>
            </w:r>
          </w:p>
        </w:tc>
      </w:tr>
      <w:tr w:rsidR="006B4FAC" w:rsidRPr="006B4FAC" w14:paraId="3929612E"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7885613E"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562900</w:t>
            </w:r>
          </w:p>
        </w:tc>
        <w:tc>
          <w:tcPr>
            <w:tcW w:w="7872" w:type="dxa"/>
            <w:tcBorders>
              <w:top w:val="nil"/>
              <w:left w:val="nil"/>
              <w:bottom w:val="single" w:sz="4" w:space="0" w:color="auto"/>
              <w:right w:val="single" w:sz="4" w:space="0" w:color="auto"/>
            </w:tcBorders>
            <w:shd w:val="clear" w:color="000000" w:fill="FFFFFF"/>
            <w:hideMark/>
          </w:tcPr>
          <w:p w14:paraId="2FF084F4"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SUMINISTRO INDUSTRIAL DE COMIDAS POR ENCARGO; CONCESIÓN DE SERVICIOS DE ALIMENTACIÓN</w:t>
            </w:r>
            <w:r w:rsidRPr="006B4FAC">
              <w:rPr>
                <w:rFonts w:ascii="Calibri" w:hAnsi="Calibri" w:cs="Calibri"/>
                <w:sz w:val="18"/>
                <w:szCs w:val="18"/>
                <w:lang w:val="es-CL" w:eastAsia="es-CL"/>
              </w:rPr>
              <w:t> </w:t>
            </w:r>
          </w:p>
        </w:tc>
      </w:tr>
      <w:tr w:rsidR="006B4FAC" w:rsidRPr="006B4FAC" w14:paraId="5FE8734D"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0381E1B4"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Código</w:t>
            </w:r>
          </w:p>
        </w:tc>
        <w:tc>
          <w:tcPr>
            <w:tcW w:w="7872" w:type="dxa"/>
            <w:tcBorders>
              <w:top w:val="nil"/>
              <w:left w:val="nil"/>
              <w:bottom w:val="single" w:sz="4" w:space="0" w:color="auto"/>
              <w:right w:val="single" w:sz="4" w:space="0" w:color="auto"/>
            </w:tcBorders>
            <w:shd w:val="clear" w:color="000000" w:fill="FFFFFF"/>
            <w:hideMark/>
          </w:tcPr>
          <w:p w14:paraId="28BC6E83"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DE SERVICIO DE BEBIDAS</w:t>
            </w:r>
            <w:r w:rsidRPr="006B4FAC">
              <w:rPr>
                <w:rFonts w:ascii="Calibri" w:hAnsi="Calibri" w:cs="Calibri"/>
                <w:sz w:val="18"/>
                <w:szCs w:val="18"/>
                <w:lang w:val="es-CL" w:eastAsia="es-CL"/>
              </w:rPr>
              <w:t>                 </w:t>
            </w:r>
          </w:p>
        </w:tc>
      </w:tr>
      <w:tr w:rsidR="006B4FAC" w:rsidRPr="006B4FAC" w14:paraId="467337F8"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739C3766"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563001</w:t>
            </w:r>
          </w:p>
        </w:tc>
        <w:tc>
          <w:tcPr>
            <w:tcW w:w="7872" w:type="dxa"/>
            <w:tcBorders>
              <w:top w:val="nil"/>
              <w:left w:val="nil"/>
              <w:bottom w:val="single" w:sz="4" w:space="0" w:color="auto"/>
              <w:right w:val="single" w:sz="4" w:space="0" w:color="auto"/>
            </w:tcBorders>
            <w:shd w:val="clear" w:color="000000" w:fill="FFFFFF"/>
            <w:hideMark/>
          </w:tcPr>
          <w:p w14:paraId="4B062982"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DE DISCOTECAS Y CABARET (NIGHT CLUB), CON PREDOMINIO DEL SERVICIO DE BEBIDAS</w:t>
            </w:r>
          </w:p>
        </w:tc>
      </w:tr>
      <w:tr w:rsidR="006B4FAC" w:rsidRPr="006B4FAC" w14:paraId="0774E042"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4D36F378"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563009</w:t>
            </w:r>
          </w:p>
        </w:tc>
        <w:tc>
          <w:tcPr>
            <w:tcW w:w="7872" w:type="dxa"/>
            <w:tcBorders>
              <w:top w:val="nil"/>
              <w:left w:val="nil"/>
              <w:bottom w:val="single" w:sz="4" w:space="0" w:color="auto"/>
              <w:right w:val="single" w:sz="4" w:space="0" w:color="auto"/>
            </w:tcBorders>
            <w:shd w:val="clear" w:color="000000" w:fill="FFFFFF"/>
            <w:hideMark/>
          </w:tcPr>
          <w:p w14:paraId="50271C48"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OTRAS ACTIVIDADES DE SERVICIO DE BEBIDAS N.C.P.</w:t>
            </w:r>
          </w:p>
        </w:tc>
      </w:tr>
      <w:tr w:rsidR="006B4FAC" w:rsidRPr="006B4FAC" w14:paraId="120BE15E" w14:textId="77777777" w:rsidTr="006B4FAC">
        <w:trPr>
          <w:divId w:val="1317025746"/>
          <w:trHeight w:val="270"/>
        </w:trPr>
        <w:tc>
          <w:tcPr>
            <w:tcW w:w="907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9CBFF3F" w14:textId="77777777" w:rsidR="006B4FAC" w:rsidRPr="006B4FAC" w:rsidRDefault="006B4FAC" w:rsidP="006B4FAC">
            <w:pPr>
              <w:rPr>
                <w:rFonts w:cs="Calibri"/>
                <w:b/>
                <w:bCs/>
                <w:sz w:val="18"/>
                <w:szCs w:val="18"/>
                <w:lang w:val="es-CL" w:eastAsia="es-CL"/>
              </w:rPr>
            </w:pPr>
            <w:r w:rsidRPr="006B4FAC">
              <w:rPr>
                <w:rFonts w:cs="Calibri"/>
                <w:b/>
                <w:bCs/>
                <w:sz w:val="18"/>
                <w:szCs w:val="18"/>
                <w:lang w:val="es-CL" w:eastAsia="es-CL"/>
              </w:rPr>
              <w:t>ACTIVIDADES ARTÍSTICAS, DE ENTRETENIMIENTO Y RECREATIVAS</w:t>
            </w:r>
          </w:p>
        </w:tc>
      </w:tr>
      <w:tr w:rsidR="006B4FAC" w:rsidRPr="006B4FAC" w14:paraId="0A407EC8"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6CD17F94"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Código</w:t>
            </w:r>
          </w:p>
        </w:tc>
        <w:tc>
          <w:tcPr>
            <w:tcW w:w="7872" w:type="dxa"/>
            <w:tcBorders>
              <w:top w:val="nil"/>
              <w:left w:val="nil"/>
              <w:bottom w:val="single" w:sz="4" w:space="0" w:color="auto"/>
              <w:right w:val="single" w:sz="4" w:space="0" w:color="auto"/>
            </w:tcBorders>
            <w:shd w:val="clear" w:color="000000" w:fill="FFFFFF"/>
            <w:hideMark/>
          </w:tcPr>
          <w:p w14:paraId="3C1845F4"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CREATIVAS, ARTÍSTICAS Y DE ENTRETENIMIENTO</w:t>
            </w:r>
            <w:r w:rsidRPr="006B4FAC">
              <w:rPr>
                <w:rFonts w:ascii="Calibri" w:hAnsi="Calibri" w:cs="Calibri"/>
                <w:sz w:val="18"/>
                <w:szCs w:val="18"/>
                <w:lang w:val="es-CL" w:eastAsia="es-CL"/>
              </w:rPr>
              <w:t>                </w:t>
            </w:r>
          </w:p>
        </w:tc>
      </w:tr>
      <w:tr w:rsidR="006B4FAC" w:rsidRPr="006B4FAC" w14:paraId="056685EE" w14:textId="77777777" w:rsidTr="006B4FAC">
        <w:trPr>
          <w:divId w:val="1317025746"/>
          <w:trHeight w:val="540"/>
        </w:trPr>
        <w:tc>
          <w:tcPr>
            <w:tcW w:w="1200" w:type="dxa"/>
            <w:tcBorders>
              <w:top w:val="nil"/>
              <w:left w:val="single" w:sz="4" w:space="0" w:color="auto"/>
              <w:bottom w:val="single" w:sz="4" w:space="0" w:color="auto"/>
              <w:right w:val="single" w:sz="4" w:space="0" w:color="auto"/>
            </w:tcBorders>
            <w:shd w:val="clear" w:color="000000" w:fill="FFFFFF"/>
            <w:hideMark/>
          </w:tcPr>
          <w:p w14:paraId="674C69AA"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900001</w:t>
            </w:r>
          </w:p>
        </w:tc>
        <w:tc>
          <w:tcPr>
            <w:tcW w:w="7872" w:type="dxa"/>
            <w:tcBorders>
              <w:top w:val="nil"/>
              <w:left w:val="nil"/>
              <w:bottom w:val="single" w:sz="4" w:space="0" w:color="auto"/>
              <w:right w:val="single" w:sz="4" w:space="0" w:color="auto"/>
            </w:tcBorders>
            <w:shd w:val="clear" w:color="000000" w:fill="FFFFFF"/>
            <w:hideMark/>
          </w:tcPr>
          <w:p w14:paraId="797E82A2"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SERVICIOS DE PRODUCCIÓN DE OBRAS DE TEATRO, CONCIERTOS, ESPECTÁCULOS DE DANZA, OTRAS PROD. ESCÉNICAS</w:t>
            </w:r>
          </w:p>
        </w:tc>
      </w:tr>
      <w:tr w:rsidR="006B4FAC" w:rsidRPr="006B4FAC" w14:paraId="62EB0E0D" w14:textId="77777777" w:rsidTr="006B4FAC">
        <w:trPr>
          <w:divId w:val="1317025746"/>
          <w:trHeight w:val="540"/>
        </w:trPr>
        <w:tc>
          <w:tcPr>
            <w:tcW w:w="1200" w:type="dxa"/>
            <w:tcBorders>
              <w:top w:val="nil"/>
              <w:left w:val="single" w:sz="4" w:space="0" w:color="auto"/>
              <w:bottom w:val="single" w:sz="4" w:space="0" w:color="auto"/>
              <w:right w:val="single" w:sz="4" w:space="0" w:color="auto"/>
            </w:tcBorders>
            <w:shd w:val="clear" w:color="000000" w:fill="FFFFFF"/>
            <w:hideMark/>
          </w:tcPr>
          <w:p w14:paraId="492C9F5A"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900002</w:t>
            </w:r>
          </w:p>
        </w:tc>
        <w:tc>
          <w:tcPr>
            <w:tcW w:w="7872" w:type="dxa"/>
            <w:tcBorders>
              <w:top w:val="nil"/>
              <w:left w:val="nil"/>
              <w:bottom w:val="single" w:sz="4" w:space="0" w:color="auto"/>
              <w:right w:val="single" w:sz="4" w:space="0" w:color="auto"/>
            </w:tcBorders>
            <w:shd w:val="clear" w:color="000000" w:fill="FFFFFF"/>
            <w:hideMark/>
          </w:tcPr>
          <w:p w14:paraId="4FEA19C2"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ARTÍSTICAS REALIZADAS POR BANDAS DE MÚSICA, COMPAÑÍAS DE TEATRO, CIRCENSES Y SIMILARES</w:t>
            </w:r>
          </w:p>
        </w:tc>
      </w:tr>
      <w:tr w:rsidR="006B4FAC" w:rsidRPr="006B4FAC" w14:paraId="703BCCBA"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6E86FC1C"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900009</w:t>
            </w:r>
          </w:p>
        </w:tc>
        <w:tc>
          <w:tcPr>
            <w:tcW w:w="7872" w:type="dxa"/>
            <w:tcBorders>
              <w:top w:val="nil"/>
              <w:left w:val="nil"/>
              <w:bottom w:val="single" w:sz="4" w:space="0" w:color="auto"/>
              <w:right w:val="single" w:sz="4" w:space="0" w:color="auto"/>
            </w:tcBorders>
            <w:shd w:val="clear" w:color="000000" w:fill="FFFFFF"/>
            <w:hideMark/>
          </w:tcPr>
          <w:p w14:paraId="4B82B3E2"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OTRAS ACTIVIDADES CREATIVAS, ARTÍSTICAS Y DE ENTRETENIMIENTO N.C.P.</w:t>
            </w:r>
          </w:p>
        </w:tc>
      </w:tr>
      <w:tr w:rsidR="006B4FAC" w:rsidRPr="006B4FAC" w14:paraId="4006A35C"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4129DD6D"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Código</w:t>
            </w:r>
          </w:p>
        </w:tc>
        <w:tc>
          <w:tcPr>
            <w:tcW w:w="7872" w:type="dxa"/>
            <w:tcBorders>
              <w:top w:val="nil"/>
              <w:left w:val="nil"/>
              <w:bottom w:val="single" w:sz="4" w:space="0" w:color="auto"/>
              <w:right w:val="single" w:sz="4" w:space="0" w:color="auto"/>
            </w:tcBorders>
            <w:shd w:val="clear" w:color="000000" w:fill="FFFFFF"/>
            <w:hideMark/>
          </w:tcPr>
          <w:p w14:paraId="7E208120"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DE BIBLIOTECAS, ARCHIVOS Y MUSEOS Y OTRAS ACTIVIDADES CULTURALES</w:t>
            </w:r>
            <w:r w:rsidRPr="006B4FAC">
              <w:rPr>
                <w:rFonts w:ascii="Calibri" w:hAnsi="Calibri" w:cs="Calibri"/>
                <w:sz w:val="18"/>
                <w:szCs w:val="18"/>
                <w:lang w:val="es-CL" w:eastAsia="es-CL"/>
              </w:rPr>
              <w:t>            </w:t>
            </w:r>
          </w:p>
        </w:tc>
      </w:tr>
      <w:tr w:rsidR="006B4FAC" w:rsidRPr="006B4FAC" w14:paraId="4CBA1CB8"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59B5C847"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910200</w:t>
            </w:r>
          </w:p>
        </w:tc>
        <w:tc>
          <w:tcPr>
            <w:tcW w:w="7872" w:type="dxa"/>
            <w:tcBorders>
              <w:top w:val="nil"/>
              <w:left w:val="nil"/>
              <w:bottom w:val="single" w:sz="4" w:space="0" w:color="auto"/>
              <w:right w:val="single" w:sz="4" w:space="0" w:color="auto"/>
            </w:tcBorders>
            <w:shd w:val="clear" w:color="000000" w:fill="FFFFFF"/>
            <w:hideMark/>
          </w:tcPr>
          <w:p w14:paraId="2DD12D0D"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DE MUSEOS, GESTIÓN DE LUGARES Y EDIFICIOS HISTÓRICOS</w:t>
            </w:r>
          </w:p>
        </w:tc>
      </w:tr>
      <w:tr w:rsidR="006B4FAC" w:rsidRPr="006B4FAC" w14:paraId="73AB7F7C"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1AECA63F"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910300</w:t>
            </w:r>
          </w:p>
        </w:tc>
        <w:tc>
          <w:tcPr>
            <w:tcW w:w="7872" w:type="dxa"/>
            <w:tcBorders>
              <w:top w:val="nil"/>
              <w:left w:val="nil"/>
              <w:bottom w:val="single" w:sz="4" w:space="0" w:color="auto"/>
              <w:right w:val="single" w:sz="4" w:space="0" w:color="auto"/>
            </w:tcBorders>
            <w:shd w:val="clear" w:color="000000" w:fill="FFFFFF"/>
            <w:hideMark/>
          </w:tcPr>
          <w:p w14:paraId="03B28BD8"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DE JARDINES BOTÁNICOS, ZOOLÓGICOS Y RESERVAS NATURALES</w:t>
            </w:r>
          </w:p>
        </w:tc>
      </w:tr>
      <w:tr w:rsidR="006B4FAC" w:rsidRPr="006B4FAC" w14:paraId="70C800F3"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1546A3B9"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Código</w:t>
            </w:r>
          </w:p>
        </w:tc>
        <w:tc>
          <w:tcPr>
            <w:tcW w:w="7872" w:type="dxa"/>
            <w:tcBorders>
              <w:top w:val="nil"/>
              <w:left w:val="nil"/>
              <w:bottom w:val="single" w:sz="4" w:space="0" w:color="auto"/>
              <w:right w:val="single" w:sz="4" w:space="0" w:color="auto"/>
            </w:tcBorders>
            <w:shd w:val="clear" w:color="000000" w:fill="FFFFFF"/>
            <w:hideMark/>
          </w:tcPr>
          <w:p w14:paraId="5203A46E"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DEPORTIVAS</w:t>
            </w:r>
            <w:r w:rsidRPr="006B4FAC">
              <w:rPr>
                <w:rFonts w:ascii="Calibri" w:hAnsi="Calibri" w:cs="Calibri"/>
                <w:sz w:val="18"/>
                <w:szCs w:val="18"/>
                <w:lang w:val="es-CL" w:eastAsia="es-CL"/>
              </w:rPr>
              <w:t>                    </w:t>
            </w:r>
          </w:p>
        </w:tc>
      </w:tr>
      <w:tr w:rsidR="006B4FAC" w:rsidRPr="006B4FAC" w14:paraId="03D3A322"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43D9672F"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931101</w:t>
            </w:r>
          </w:p>
        </w:tc>
        <w:tc>
          <w:tcPr>
            <w:tcW w:w="7872" w:type="dxa"/>
            <w:tcBorders>
              <w:top w:val="nil"/>
              <w:left w:val="nil"/>
              <w:bottom w:val="single" w:sz="4" w:space="0" w:color="auto"/>
              <w:right w:val="single" w:sz="4" w:space="0" w:color="auto"/>
            </w:tcBorders>
            <w:shd w:val="clear" w:color="000000" w:fill="FFFFFF"/>
            <w:hideMark/>
          </w:tcPr>
          <w:p w14:paraId="06584820"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HIPÓDROMOS</w:t>
            </w:r>
          </w:p>
        </w:tc>
      </w:tr>
      <w:tr w:rsidR="006B4FAC" w:rsidRPr="006B4FAC" w14:paraId="077D345D"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692608F8"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931102</w:t>
            </w:r>
          </w:p>
        </w:tc>
        <w:tc>
          <w:tcPr>
            <w:tcW w:w="7872" w:type="dxa"/>
            <w:tcBorders>
              <w:top w:val="nil"/>
              <w:left w:val="nil"/>
              <w:bottom w:val="single" w:sz="4" w:space="0" w:color="auto"/>
              <w:right w:val="single" w:sz="4" w:space="0" w:color="auto"/>
            </w:tcBorders>
            <w:shd w:val="clear" w:color="000000" w:fill="FFFFFF"/>
            <w:hideMark/>
          </w:tcPr>
          <w:p w14:paraId="73330614"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GESTIÓN DE SALAS DE BILLAR; GESTIÓN DE SALAS DE BOLOS (BOWLING)</w:t>
            </w:r>
          </w:p>
        </w:tc>
      </w:tr>
      <w:tr w:rsidR="006B4FAC" w:rsidRPr="006B4FAC" w14:paraId="7EC01B7C"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694E9A71"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931109</w:t>
            </w:r>
          </w:p>
        </w:tc>
        <w:tc>
          <w:tcPr>
            <w:tcW w:w="7872" w:type="dxa"/>
            <w:tcBorders>
              <w:top w:val="nil"/>
              <w:left w:val="nil"/>
              <w:bottom w:val="single" w:sz="4" w:space="0" w:color="auto"/>
              <w:right w:val="single" w:sz="4" w:space="0" w:color="auto"/>
            </w:tcBorders>
            <w:shd w:val="clear" w:color="000000" w:fill="FFFFFF"/>
            <w:hideMark/>
          </w:tcPr>
          <w:p w14:paraId="0787C5E8"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GESTIÓN DE OTRAS INSTALACIONES DEPORTIVAS N.C.P.</w:t>
            </w:r>
          </w:p>
        </w:tc>
      </w:tr>
      <w:tr w:rsidR="006B4FAC" w:rsidRPr="006B4FAC" w14:paraId="5F314A14"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2AEB6BD2"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931909</w:t>
            </w:r>
          </w:p>
        </w:tc>
        <w:tc>
          <w:tcPr>
            <w:tcW w:w="7872" w:type="dxa"/>
            <w:tcBorders>
              <w:top w:val="nil"/>
              <w:left w:val="nil"/>
              <w:bottom w:val="single" w:sz="4" w:space="0" w:color="auto"/>
              <w:right w:val="single" w:sz="4" w:space="0" w:color="auto"/>
            </w:tcBorders>
            <w:shd w:val="clear" w:color="000000" w:fill="FFFFFF"/>
            <w:hideMark/>
          </w:tcPr>
          <w:p w14:paraId="24940FDD"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OTRAS ACTIVIDADES DEPORTIVAS N.C.P.</w:t>
            </w:r>
          </w:p>
        </w:tc>
      </w:tr>
      <w:tr w:rsidR="006B4FAC" w:rsidRPr="006B4FAC" w14:paraId="6ABF29CE"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00F3D555"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Código</w:t>
            </w:r>
          </w:p>
        </w:tc>
        <w:tc>
          <w:tcPr>
            <w:tcW w:w="7872" w:type="dxa"/>
            <w:tcBorders>
              <w:top w:val="nil"/>
              <w:left w:val="nil"/>
              <w:bottom w:val="single" w:sz="4" w:space="0" w:color="auto"/>
              <w:right w:val="single" w:sz="4" w:space="0" w:color="auto"/>
            </w:tcBorders>
            <w:shd w:val="clear" w:color="000000" w:fill="FFFFFF"/>
            <w:hideMark/>
          </w:tcPr>
          <w:p w14:paraId="254BDF38"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OTRAS ACTIVIDADES DE ESPARCIMIENTO Y RECREATIVAS</w:t>
            </w:r>
            <w:r w:rsidRPr="006B4FAC">
              <w:rPr>
                <w:rFonts w:ascii="Calibri" w:hAnsi="Calibri" w:cs="Calibri"/>
                <w:sz w:val="18"/>
                <w:szCs w:val="18"/>
                <w:lang w:val="es-CL" w:eastAsia="es-CL"/>
              </w:rPr>
              <w:t>                </w:t>
            </w:r>
          </w:p>
        </w:tc>
      </w:tr>
      <w:tr w:rsidR="006B4FAC" w:rsidRPr="006B4FAC" w14:paraId="5EC88889"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42B3AD99"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932100</w:t>
            </w:r>
          </w:p>
        </w:tc>
        <w:tc>
          <w:tcPr>
            <w:tcW w:w="7872" w:type="dxa"/>
            <w:tcBorders>
              <w:top w:val="nil"/>
              <w:left w:val="nil"/>
              <w:bottom w:val="single" w:sz="4" w:space="0" w:color="auto"/>
              <w:right w:val="single" w:sz="4" w:space="0" w:color="auto"/>
            </w:tcBorders>
            <w:shd w:val="clear" w:color="000000" w:fill="FFFFFF"/>
            <w:hideMark/>
          </w:tcPr>
          <w:p w14:paraId="02179C01"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ACTIVIDADES DE PARQUES DE ATRACCIONES Y PARQUES TEMÁTICOS</w:t>
            </w:r>
          </w:p>
        </w:tc>
      </w:tr>
      <w:tr w:rsidR="006B4FAC" w:rsidRPr="006B4FAC" w14:paraId="370A9066"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4E2AD620"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932901</w:t>
            </w:r>
          </w:p>
        </w:tc>
        <w:tc>
          <w:tcPr>
            <w:tcW w:w="7872" w:type="dxa"/>
            <w:tcBorders>
              <w:top w:val="nil"/>
              <w:left w:val="nil"/>
              <w:bottom w:val="single" w:sz="4" w:space="0" w:color="auto"/>
              <w:right w:val="single" w:sz="4" w:space="0" w:color="auto"/>
            </w:tcBorders>
            <w:shd w:val="clear" w:color="000000" w:fill="FFFFFF"/>
            <w:hideMark/>
          </w:tcPr>
          <w:p w14:paraId="5C6558BF"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GESTIÓN DE SALAS DE POOL; GESTIÓN (EXPLOTACIÓN) DE JUEGOS ELECTRÓNICOS</w:t>
            </w:r>
          </w:p>
        </w:tc>
      </w:tr>
      <w:tr w:rsidR="006B4FAC" w:rsidRPr="006B4FAC" w14:paraId="78A71615" w14:textId="77777777" w:rsidTr="006B4FAC">
        <w:trPr>
          <w:divId w:val="1317025746"/>
          <w:trHeight w:val="270"/>
        </w:trPr>
        <w:tc>
          <w:tcPr>
            <w:tcW w:w="1200" w:type="dxa"/>
            <w:tcBorders>
              <w:top w:val="nil"/>
              <w:left w:val="single" w:sz="4" w:space="0" w:color="auto"/>
              <w:bottom w:val="single" w:sz="4" w:space="0" w:color="auto"/>
              <w:right w:val="single" w:sz="4" w:space="0" w:color="auto"/>
            </w:tcBorders>
            <w:shd w:val="clear" w:color="000000" w:fill="FFFFFF"/>
            <w:hideMark/>
          </w:tcPr>
          <w:p w14:paraId="2B5259F2" w14:textId="77777777" w:rsidR="006B4FAC" w:rsidRPr="006B4FAC" w:rsidRDefault="006B4FAC" w:rsidP="006B4FAC">
            <w:pPr>
              <w:jc w:val="right"/>
              <w:rPr>
                <w:rFonts w:cs="Calibri"/>
                <w:sz w:val="18"/>
                <w:szCs w:val="18"/>
                <w:lang w:val="es-CL" w:eastAsia="es-CL"/>
              </w:rPr>
            </w:pPr>
            <w:r w:rsidRPr="006B4FAC">
              <w:rPr>
                <w:rFonts w:cs="Calibri"/>
                <w:sz w:val="18"/>
                <w:szCs w:val="18"/>
                <w:lang w:val="es-CL" w:eastAsia="es-CL"/>
              </w:rPr>
              <w:t>932909</w:t>
            </w:r>
          </w:p>
        </w:tc>
        <w:tc>
          <w:tcPr>
            <w:tcW w:w="7872" w:type="dxa"/>
            <w:tcBorders>
              <w:top w:val="nil"/>
              <w:left w:val="nil"/>
              <w:bottom w:val="single" w:sz="4" w:space="0" w:color="auto"/>
              <w:right w:val="single" w:sz="4" w:space="0" w:color="auto"/>
            </w:tcBorders>
            <w:shd w:val="clear" w:color="000000" w:fill="FFFFFF"/>
            <w:hideMark/>
          </w:tcPr>
          <w:p w14:paraId="115157EF" w14:textId="77777777" w:rsidR="006B4FAC" w:rsidRPr="006B4FAC" w:rsidRDefault="006B4FAC" w:rsidP="006B4FAC">
            <w:pPr>
              <w:rPr>
                <w:rFonts w:cs="Calibri"/>
                <w:sz w:val="18"/>
                <w:szCs w:val="18"/>
                <w:lang w:val="es-CL" w:eastAsia="es-CL"/>
              </w:rPr>
            </w:pPr>
            <w:r w:rsidRPr="006B4FAC">
              <w:rPr>
                <w:rFonts w:cs="Calibri"/>
                <w:sz w:val="18"/>
                <w:szCs w:val="18"/>
                <w:lang w:val="es-CL" w:eastAsia="es-CL"/>
              </w:rPr>
              <w:t>OTRAS ACTIVIDADES DE ESPARCIMIENTO Y RECREATIVAS N.C.P.</w:t>
            </w:r>
          </w:p>
        </w:tc>
      </w:tr>
    </w:tbl>
    <w:p w14:paraId="6FB9FA13" w14:textId="69024592" w:rsidR="00A654A7" w:rsidRPr="00A654A7" w:rsidRDefault="00A654A7" w:rsidP="00A654A7">
      <w:pPr>
        <w:jc w:val="center"/>
        <w:rPr>
          <w:rFonts w:eastAsia="Arial Unicode MS" w:cs="Arial"/>
          <w:b/>
        </w:rPr>
      </w:pPr>
      <w:r>
        <w:rPr>
          <w:rFonts w:eastAsia="Arial Unicode MS" w:cs="Arial"/>
          <w:b/>
        </w:rPr>
        <w:fldChar w:fldCharType="end"/>
      </w:r>
    </w:p>
    <w:p w14:paraId="77D2F8B6" w14:textId="77777777" w:rsidR="00A654A7" w:rsidRPr="00A654A7" w:rsidRDefault="00A654A7" w:rsidP="00A654A7">
      <w:pPr>
        <w:jc w:val="both"/>
        <w:rPr>
          <w:rFonts w:eastAsia="Arial Unicode MS" w:cs="Arial"/>
        </w:rPr>
      </w:pPr>
    </w:p>
    <w:sectPr w:rsidR="00A654A7" w:rsidRPr="00A654A7"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E46F3" w14:textId="77777777" w:rsidR="00EE6BA8" w:rsidRDefault="00EE6BA8" w:rsidP="0042236C">
      <w:r>
        <w:separator/>
      </w:r>
    </w:p>
  </w:endnote>
  <w:endnote w:type="continuationSeparator" w:id="0">
    <w:p w14:paraId="7DABC2B3" w14:textId="77777777" w:rsidR="00EE6BA8" w:rsidRDefault="00EE6BA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2418E1DE" w:rsidR="00754E28" w:rsidRPr="00BD14F7" w:rsidRDefault="00754E28">
    <w:pPr>
      <w:pStyle w:val="Piedepgina"/>
      <w:jc w:val="right"/>
    </w:pPr>
    <w:r w:rsidRPr="00BD14F7">
      <w:fldChar w:fldCharType="begin"/>
    </w:r>
    <w:r w:rsidRPr="00BD14F7">
      <w:instrText>PAGE   \* MERGEFORMAT</w:instrText>
    </w:r>
    <w:r w:rsidRPr="00BD14F7">
      <w:fldChar w:fldCharType="separate"/>
    </w:r>
    <w:r w:rsidR="00373C91">
      <w:rPr>
        <w:noProof/>
      </w:rPr>
      <w:t>21</w:t>
    </w:r>
    <w:r w:rsidRPr="00BD14F7">
      <w:rPr>
        <w:noProof/>
      </w:rPr>
      <w:fldChar w:fldCharType="end"/>
    </w:r>
  </w:p>
  <w:p w14:paraId="5F9E5B17" w14:textId="77777777" w:rsidR="00754E28" w:rsidRPr="00C25B42" w:rsidRDefault="00754E28" w:rsidP="00C25B42">
    <w:pPr>
      <w:tabs>
        <w:tab w:val="center" w:pos="4252"/>
        <w:tab w:val="right" w:pos="8504"/>
      </w:tabs>
      <w:jc w:val="center"/>
      <w:rPr>
        <w:sz w:val="24"/>
      </w:rPr>
    </w:pPr>
    <w:r w:rsidRPr="00C25B42">
      <w:rPr>
        <w:noProof/>
        <w:sz w:val="24"/>
        <w:lang w:val="es-CL" w:eastAsia="es-CL"/>
      </w:rPr>
      <w:t>www.sercotec.cl</w:t>
    </w:r>
  </w:p>
  <w:p w14:paraId="5919636F" w14:textId="77777777" w:rsidR="00754E28" w:rsidRDefault="00754E28"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754E28" w:rsidRDefault="00754E28"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D4397" w14:textId="77777777" w:rsidR="00EE6BA8" w:rsidRDefault="00EE6BA8"/>
  </w:footnote>
  <w:footnote w:type="continuationSeparator" w:id="0">
    <w:p w14:paraId="1BE5D518" w14:textId="77777777" w:rsidR="00EE6BA8" w:rsidRDefault="00EE6BA8"/>
  </w:footnote>
  <w:footnote w:id="1">
    <w:p w14:paraId="553DF13E" w14:textId="78B2736A" w:rsidR="00754E28" w:rsidRPr="004244F2" w:rsidRDefault="00754E28"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754E28" w:rsidRPr="0070407B" w:rsidRDefault="00754E28"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754E28" w:rsidRPr="002E7EE6" w:rsidRDefault="00754E28"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754E28" w:rsidRPr="002E7EE6" w:rsidRDefault="00754E28">
      <w:pPr>
        <w:pStyle w:val="Textonotapie"/>
        <w:rPr>
          <w:lang w:val="es-419"/>
        </w:rPr>
      </w:pPr>
    </w:p>
  </w:footnote>
  <w:footnote w:id="4">
    <w:p w14:paraId="7597D5E8" w14:textId="77777777" w:rsidR="00754E28" w:rsidRPr="00273436" w:rsidRDefault="00754E28"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754E28" w:rsidRPr="005F4396" w:rsidRDefault="00754E28">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754E28" w:rsidRPr="002B0090" w:rsidRDefault="00754E28">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754E28" w:rsidRPr="00D4342C" w:rsidRDefault="00754E28" w:rsidP="00D4342C">
      <w:pPr>
        <w:pStyle w:val="Textonotapie"/>
      </w:pPr>
    </w:p>
  </w:footnote>
  <w:footnote w:id="8">
    <w:p w14:paraId="0A3FD0F5" w14:textId="77777777" w:rsidR="00754E28" w:rsidRPr="00012C13" w:rsidRDefault="00754E28"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754E28" w:rsidRPr="00686FCB" w:rsidRDefault="00754E28"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754E28" w:rsidRPr="00023CC5" w:rsidRDefault="00754E28">
      <w:pPr>
        <w:pStyle w:val="Textonotapie"/>
        <w:rPr>
          <w:lang w:val="es-MX"/>
        </w:rPr>
      </w:pPr>
    </w:p>
  </w:footnote>
  <w:footnote w:id="10">
    <w:p w14:paraId="5CA30445" w14:textId="77777777" w:rsidR="00754E28" w:rsidRPr="002B75C6" w:rsidRDefault="00754E28"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754E28" w:rsidRPr="00A75D6D" w:rsidRDefault="00754E28"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754E28" w:rsidRPr="004B1C4D" w:rsidRDefault="00754E28"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754E28" w:rsidRPr="004B1C4D" w:rsidRDefault="00754E28">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754E28" w:rsidRPr="00973621" w:rsidRDefault="00754E28"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754E28" w:rsidRDefault="00754E28"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754E28" w:rsidRDefault="00754E28"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754E28" w:rsidRDefault="00754E28"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754E28" w:rsidRDefault="00754E2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1"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4"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5"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0"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4"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4"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5"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9"/>
  </w:num>
  <w:num w:numId="2">
    <w:abstractNumId w:val="3"/>
  </w:num>
  <w:num w:numId="3">
    <w:abstractNumId w:val="44"/>
  </w:num>
  <w:num w:numId="4">
    <w:abstractNumId w:val="51"/>
  </w:num>
  <w:num w:numId="5">
    <w:abstractNumId w:val="12"/>
  </w:num>
  <w:num w:numId="6">
    <w:abstractNumId w:val="15"/>
  </w:num>
  <w:num w:numId="7">
    <w:abstractNumId w:val="48"/>
  </w:num>
  <w:num w:numId="8">
    <w:abstractNumId w:val="53"/>
  </w:num>
  <w:num w:numId="9">
    <w:abstractNumId w:val="33"/>
  </w:num>
  <w:num w:numId="10">
    <w:abstractNumId w:val="29"/>
  </w:num>
  <w:num w:numId="11">
    <w:abstractNumId w:val="14"/>
  </w:num>
  <w:num w:numId="12">
    <w:abstractNumId w:val="62"/>
  </w:num>
  <w:num w:numId="13">
    <w:abstractNumId w:val="58"/>
  </w:num>
  <w:num w:numId="14">
    <w:abstractNumId w:val="17"/>
  </w:num>
  <w:num w:numId="15">
    <w:abstractNumId w:val="61"/>
  </w:num>
  <w:num w:numId="16">
    <w:abstractNumId w:val="2"/>
  </w:num>
  <w:num w:numId="17">
    <w:abstractNumId w:val="65"/>
  </w:num>
  <w:num w:numId="18">
    <w:abstractNumId w:val="18"/>
  </w:num>
  <w:num w:numId="19">
    <w:abstractNumId w:val="37"/>
  </w:num>
  <w:num w:numId="20">
    <w:abstractNumId w:val="34"/>
  </w:num>
  <w:num w:numId="21">
    <w:abstractNumId w:val="55"/>
  </w:num>
  <w:num w:numId="22">
    <w:abstractNumId w:val="10"/>
  </w:num>
  <w:num w:numId="23">
    <w:abstractNumId w:val="7"/>
  </w:num>
  <w:num w:numId="24">
    <w:abstractNumId w:val="47"/>
  </w:num>
  <w:num w:numId="25">
    <w:abstractNumId w:val="46"/>
  </w:num>
  <w:num w:numId="26">
    <w:abstractNumId w:val="24"/>
  </w:num>
  <w:num w:numId="27">
    <w:abstractNumId w:val="23"/>
  </w:num>
  <w:num w:numId="28">
    <w:abstractNumId w:val="6"/>
  </w:num>
  <w:num w:numId="29">
    <w:abstractNumId w:val="11"/>
  </w:num>
  <w:num w:numId="30">
    <w:abstractNumId w:val="1"/>
  </w:num>
  <w:num w:numId="31">
    <w:abstractNumId w:val="5"/>
  </w:num>
  <w:num w:numId="32">
    <w:abstractNumId w:val="39"/>
  </w:num>
  <w:num w:numId="33">
    <w:abstractNumId w:val="41"/>
  </w:num>
  <w:num w:numId="34">
    <w:abstractNumId w:val="44"/>
  </w:num>
  <w:num w:numId="35">
    <w:abstractNumId w:val="9"/>
  </w:num>
  <w:num w:numId="36">
    <w:abstractNumId w:val="30"/>
  </w:num>
  <w:num w:numId="37">
    <w:abstractNumId w:val="38"/>
  </w:num>
  <w:num w:numId="38">
    <w:abstractNumId w:val="16"/>
  </w:num>
  <w:num w:numId="39">
    <w:abstractNumId w:val="20"/>
  </w:num>
  <w:num w:numId="40">
    <w:abstractNumId w:val="60"/>
  </w:num>
  <w:num w:numId="41">
    <w:abstractNumId w:val="35"/>
  </w:num>
  <w:num w:numId="42">
    <w:abstractNumId w:val="22"/>
  </w:num>
  <w:num w:numId="43">
    <w:abstractNumId w:val="27"/>
  </w:num>
  <w:num w:numId="44">
    <w:abstractNumId w:val="45"/>
  </w:num>
  <w:num w:numId="45">
    <w:abstractNumId w:val="52"/>
  </w:num>
  <w:num w:numId="46">
    <w:abstractNumId w:val="59"/>
  </w:num>
  <w:num w:numId="47">
    <w:abstractNumId w:val="43"/>
    <w:lvlOverride w:ilvl="0">
      <w:lvl w:ilvl="0">
        <w:numFmt w:val="lowerLetter"/>
        <w:lvlText w:val="%1."/>
        <w:lvlJc w:val="left"/>
      </w:lvl>
    </w:lvlOverride>
  </w:num>
  <w:num w:numId="48">
    <w:abstractNumId w:val="57"/>
  </w:num>
  <w:num w:numId="49">
    <w:abstractNumId w:val="4"/>
  </w:num>
  <w:num w:numId="50">
    <w:abstractNumId w:val="26"/>
  </w:num>
  <w:num w:numId="51">
    <w:abstractNumId w:val="36"/>
  </w:num>
  <w:num w:numId="52">
    <w:abstractNumId w:val="31"/>
  </w:num>
  <w:num w:numId="53">
    <w:abstractNumId w:val="63"/>
  </w:num>
  <w:num w:numId="54">
    <w:abstractNumId w:val="13"/>
  </w:num>
  <w:num w:numId="55">
    <w:abstractNumId w:val="21"/>
  </w:num>
  <w:num w:numId="56">
    <w:abstractNumId w:val="40"/>
  </w:num>
  <w:num w:numId="57">
    <w:abstractNumId w:val="50"/>
  </w:num>
  <w:num w:numId="58">
    <w:abstractNumId w:val="54"/>
  </w:num>
  <w:num w:numId="59">
    <w:abstractNumId w:val="56"/>
  </w:num>
  <w:num w:numId="60">
    <w:abstractNumId w:val="19"/>
  </w:num>
  <w:num w:numId="61">
    <w:abstractNumId w:val="42"/>
  </w:num>
  <w:num w:numId="62">
    <w:abstractNumId w:val="64"/>
  </w:num>
  <w:num w:numId="63">
    <w:abstractNumId w:val="28"/>
  </w:num>
  <w:num w:numId="64">
    <w:abstractNumId w:val="8"/>
  </w:num>
  <w:num w:numId="65">
    <w:abstractNumId w:val="0"/>
  </w:num>
  <w:num w:numId="66">
    <w:abstractNumId w:val="25"/>
  </w:num>
  <w:num w:numId="67">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5EA1"/>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5E4"/>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896"/>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4DE"/>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0"/>
    <w:rsid w:val="001615A7"/>
    <w:rsid w:val="00161C30"/>
    <w:rsid w:val="001622ED"/>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4113"/>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91"/>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87EEC"/>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10B"/>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4569"/>
    <w:rsid w:val="00484EE7"/>
    <w:rsid w:val="004851DB"/>
    <w:rsid w:val="00485778"/>
    <w:rsid w:val="00485978"/>
    <w:rsid w:val="00485AD0"/>
    <w:rsid w:val="00486EB1"/>
    <w:rsid w:val="00486EBF"/>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1015"/>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5F8"/>
    <w:rsid w:val="004E6A35"/>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5FA"/>
    <w:rsid w:val="00501ECB"/>
    <w:rsid w:val="0050259C"/>
    <w:rsid w:val="00502928"/>
    <w:rsid w:val="00502DC0"/>
    <w:rsid w:val="00502E2C"/>
    <w:rsid w:val="0050428C"/>
    <w:rsid w:val="00504644"/>
    <w:rsid w:val="0050481F"/>
    <w:rsid w:val="005053A4"/>
    <w:rsid w:val="005059DD"/>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22A5"/>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0D7"/>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B7C"/>
    <w:rsid w:val="005A0D12"/>
    <w:rsid w:val="005A1090"/>
    <w:rsid w:val="005A109C"/>
    <w:rsid w:val="005A282C"/>
    <w:rsid w:val="005A360D"/>
    <w:rsid w:val="005A3DDD"/>
    <w:rsid w:val="005A509C"/>
    <w:rsid w:val="005A5693"/>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A2E"/>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0F6B"/>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4FAC"/>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703"/>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28"/>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5A5"/>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254"/>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73"/>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2E3C"/>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959"/>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4FE1"/>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34E"/>
    <w:rsid w:val="00A45B01"/>
    <w:rsid w:val="00A46328"/>
    <w:rsid w:val="00A46B3A"/>
    <w:rsid w:val="00A46D05"/>
    <w:rsid w:val="00A47280"/>
    <w:rsid w:val="00A472F3"/>
    <w:rsid w:val="00A50150"/>
    <w:rsid w:val="00A51A42"/>
    <w:rsid w:val="00A51E17"/>
    <w:rsid w:val="00A51F5A"/>
    <w:rsid w:val="00A5205F"/>
    <w:rsid w:val="00A532BB"/>
    <w:rsid w:val="00A53A17"/>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4A7"/>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1577"/>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0CB6"/>
    <w:rsid w:val="00BB2689"/>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5F2"/>
    <w:rsid w:val="00C045FF"/>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277B4"/>
    <w:rsid w:val="00C3012B"/>
    <w:rsid w:val="00C30E10"/>
    <w:rsid w:val="00C311C7"/>
    <w:rsid w:val="00C32C4C"/>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5FE7"/>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DFB"/>
    <w:rsid w:val="00D62F06"/>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5CC6"/>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3DB"/>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388"/>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66E2"/>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BA8"/>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1FD"/>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332"/>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6BF"/>
    <w:rsid w:val="00F819C0"/>
    <w:rsid w:val="00F81F7A"/>
    <w:rsid w:val="00F82C96"/>
    <w:rsid w:val="00F82F13"/>
    <w:rsid w:val="00F837F4"/>
    <w:rsid w:val="00F83D0E"/>
    <w:rsid w:val="00F83D27"/>
    <w:rsid w:val="00F83D2A"/>
    <w:rsid w:val="00F84158"/>
    <w:rsid w:val="00F841F7"/>
    <w:rsid w:val="00F84F85"/>
    <w:rsid w:val="00F8556E"/>
    <w:rsid w:val="00F85A4D"/>
    <w:rsid w:val="00F865D3"/>
    <w:rsid w:val="00F86BE6"/>
    <w:rsid w:val="00F87494"/>
    <w:rsid w:val="00F909BB"/>
    <w:rsid w:val="00F90B89"/>
    <w:rsid w:val="00F911CF"/>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17198829">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378407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25746">
      <w:bodyDiv w:val="1"/>
      <w:marLeft w:val="0"/>
      <w:marRight w:val="0"/>
      <w:marTop w:val="0"/>
      <w:marBottom w:val="0"/>
      <w:divBdr>
        <w:top w:val="none" w:sz="0" w:space="0" w:color="auto"/>
        <w:left w:val="none" w:sz="0" w:space="0" w:color="auto"/>
        <w:bottom w:val="none" w:sz="0" w:space="0" w:color="auto"/>
        <w:right w:val="none" w:sz="0" w:space="0" w:color="auto"/>
      </w:divBdr>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12868248">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2531535">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 TargetMode="External"/><Relationship Id="rId21" Type="http://schemas.openxmlformats.org/officeDocument/2006/relationships/hyperlink" Target="http://www.sii.cl" TargetMode="Externa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isidora.matus@codesser.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6796D1FF-9124-4B67-AC64-56617545ADF8}">
  <ds:schemaRefs>
    <ds:schemaRef ds:uri="office.server.policy"/>
  </ds:schemaRefs>
</ds:datastoreItem>
</file>

<file path=customXml/itemProps3.xml><?xml version="1.0" encoding="utf-8"?>
<ds:datastoreItem xmlns:ds="http://schemas.openxmlformats.org/officeDocument/2006/customXml" ds:itemID="{AF7CE60C-6A6B-4813-BE2B-7CBFED3B5097}">
  <ds:schemaRefs/>
</ds:datastoreItem>
</file>

<file path=customXml/itemProps4.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5.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6.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7.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8.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4B5A9300-E12F-4441-8B19-95FE0C3F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19394</Words>
  <Characters>106667</Characters>
  <Application>Microsoft Office Word</Application>
  <DocSecurity>0</DocSecurity>
  <Lines>888</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125810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3</cp:revision>
  <cp:lastPrinted>2022-06-07T01:02:00Z</cp:lastPrinted>
  <dcterms:created xsi:type="dcterms:W3CDTF">2022-06-07T01:00:00Z</dcterms:created>
  <dcterms:modified xsi:type="dcterms:W3CDTF">2022-06-07T01:03:00Z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