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0DAE6B76" w14:textId="3CE4E109" w:rsidR="00CB268A" w:rsidRPr="00C042A4" w:rsidRDefault="0005293D" w:rsidP="00CB268A">
      <w:pPr>
        <w:jc w:val="center"/>
        <w:rPr>
          <w:rFonts w:eastAsia="Arial Unicode MS" w:cs="Arial"/>
          <w:b/>
          <w:bCs/>
          <w:color w:val="000000" w:themeColor="text1"/>
          <w:sz w:val="24"/>
          <w:szCs w:val="40"/>
          <w:lang w:val="es-CL"/>
        </w:rPr>
      </w:pPr>
      <w:r w:rsidRPr="00C042A4">
        <w:rPr>
          <w:rFonts w:eastAsia="Arial Unicode MS" w:cs="Arial"/>
          <w:b/>
          <w:bCs/>
          <w:color w:val="000000" w:themeColor="text1"/>
          <w:sz w:val="24"/>
          <w:szCs w:val="40"/>
        </w:rPr>
        <w:t>“</w:t>
      </w:r>
      <w:r w:rsidR="00CB268A" w:rsidRPr="00C042A4">
        <w:rPr>
          <w:rFonts w:eastAsia="Arial Unicode MS" w:cs="Arial"/>
          <w:b/>
          <w:bCs/>
          <w:color w:val="000000" w:themeColor="text1"/>
          <w:sz w:val="24"/>
          <w:szCs w:val="40"/>
        </w:rPr>
        <w:t xml:space="preserve">Multisectorial, Provincias de </w:t>
      </w:r>
      <w:r w:rsidR="00CB268A" w:rsidRPr="00C042A4">
        <w:rPr>
          <w:rFonts w:eastAsia="Arial Unicode MS" w:cs="Arial"/>
          <w:b/>
          <w:bCs/>
          <w:color w:val="000000" w:themeColor="text1"/>
          <w:sz w:val="24"/>
          <w:szCs w:val="40"/>
          <w:lang w:val="es-CL"/>
        </w:rPr>
        <w:t>Maipo, Talagante, Melipilla, Chacabuco y Cordillera”</w:t>
      </w:r>
    </w:p>
    <w:p w14:paraId="3FDEDA60" w14:textId="7D9FAD91" w:rsidR="00F24063" w:rsidRPr="00AF46C7" w:rsidRDefault="00F24063" w:rsidP="00CB268A">
      <w:pPr>
        <w:jc w:val="center"/>
        <w:rPr>
          <w:rFonts w:eastAsia="Arial Unicode MS" w:cs="Arial"/>
          <w:b/>
          <w:bCs/>
          <w:color w:val="000000" w:themeColor="text1"/>
          <w:sz w:val="40"/>
          <w:szCs w:val="40"/>
        </w:rPr>
      </w:pPr>
    </w:p>
    <w:p w14:paraId="636C6D10" w14:textId="7A3A1FA5" w:rsidR="00F24063" w:rsidRPr="00AF46C7" w:rsidRDefault="00344281"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METROPOLITANA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FE5DF83"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35335D">
              <w:rPr>
                <w:webHidden/>
              </w:rPr>
              <w:t>3</w:t>
            </w:r>
            <w:r w:rsidR="00137ECD">
              <w:rPr>
                <w:webHidden/>
              </w:rPr>
              <w:fldChar w:fldCharType="end"/>
            </w:r>
          </w:hyperlink>
        </w:p>
        <w:p w14:paraId="55CAEF35" w14:textId="7317D351" w:rsidR="00137ECD" w:rsidRDefault="00601EB9">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35335D">
              <w:rPr>
                <w:webHidden/>
              </w:rPr>
              <w:t>3</w:t>
            </w:r>
            <w:r w:rsidR="00137ECD">
              <w:rPr>
                <w:webHidden/>
              </w:rPr>
              <w:fldChar w:fldCharType="end"/>
            </w:r>
          </w:hyperlink>
        </w:p>
        <w:p w14:paraId="65479E64" w14:textId="0CCC98A7" w:rsidR="00137ECD" w:rsidRDefault="00601EB9">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35335D">
              <w:rPr>
                <w:webHidden/>
              </w:rPr>
              <w:t>3</w:t>
            </w:r>
            <w:r w:rsidR="00137ECD">
              <w:rPr>
                <w:webHidden/>
              </w:rPr>
              <w:fldChar w:fldCharType="end"/>
            </w:r>
          </w:hyperlink>
        </w:p>
        <w:p w14:paraId="07944FE1" w14:textId="1557A36C" w:rsidR="00137ECD" w:rsidRDefault="00601EB9">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35335D">
              <w:rPr>
                <w:webHidden/>
              </w:rPr>
              <w:t>4</w:t>
            </w:r>
            <w:r w:rsidR="00137ECD">
              <w:rPr>
                <w:webHidden/>
              </w:rPr>
              <w:fldChar w:fldCharType="end"/>
            </w:r>
          </w:hyperlink>
        </w:p>
        <w:p w14:paraId="5FC90D47" w14:textId="524C5649" w:rsidR="00137ECD" w:rsidRDefault="00601EB9">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35335D">
              <w:rPr>
                <w:webHidden/>
              </w:rPr>
              <w:t>4</w:t>
            </w:r>
            <w:r w:rsidR="00137ECD">
              <w:rPr>
                <w:webHidden/>
              </w:rPr>
              <w:fldChar w:fldCharType="end"/>
            </w:r>
          </w:hyperlink>
        </w:p>
        <w:p w14:paraId="3F0F52E1" w14:textId="1FDD6F70" w:rsidR="00137ECD" w:rsidRDefault="00601EB9">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35335D">
              <w:rPr>
                <w:webHidden/>
              </w:rPr>
              <w:t>4</w:t>
            </w:r>
            <w:r w:rsidR="00137ECD">
              <w:rPr>
                <w:webHidden/>
              </w:rPr>
              <w:fldChar w:fldCharType="end"/>
            </w:r>
          </w:hyperlink>
        </w:p>
        <w:p w14:paraId="49EB65C4" w14:textId="29CBE438" w:rsidR="00137ECD" w:rsidRDefault="00601EB9">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35335D">
              <w:rPr>
                <w:webHidden/>
              </w:rPr>
              <w:t>8</w:t>
            </w:r>
            <w:r w:rsidR="00137ECD">
              <w:rPr>
                <w:webHidden/>
              </w:rPr>
              <w:fldChar w:fldCharType="end"/>
            </w:r>
          </w:hyperlink>
        </w:p>
        <w:p w14:paraId="66ABFCD9" w14:textId="0B91FBF6" w:rsidR="00137ECD" w:rsidRDefault="00601EB9">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35335D">
              <w:rPr>
                <w:webHidden/>
              </w:rPr>
              <w:t>9</w:t>
            </w:r>
            <w:r w:rsidR="00137ECD">
              <w:rPr>
                <w:webHidden/>
              </w:rPr>
              <w:fldChar w:fldCharType="end"/>
            </w:r>
          </w:hyperlink>
        </w:p>
        <w:p w14:paraId="6F0FF934" w14:textId="7636ED43" w:rsidR="00137ECD" w:rsidRDefault="00601EB9">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35335D">
              <w:rPr>
                <w:webHidden/>
              </w:rPr>
              <w:t>10</w:t>
            </w:r>
            <w:r w:rsidR="00137ECD">
              <w:rPr>
                <w:webHidden/>
              </w:rPr>
              <w:fldChar w:fldCharType="end"/>
            </w:r>
          </w:hyperlink>
        </w:p>
        <w:p w14:paraId="52D84111" w14:textId="0D4971F0" w:rsidR="00137ECD" w:rsidRDefault="00601EB9">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35335D">
              <w:rPr>
                <w:webHidden/>
              </w:rPr>
              <w:t>10</w:t>
            </w:r>
            <w:r w:rsidR="00137ECD">
              <w:rPr>
                <w:webHidden/>
              </w:rPr>
              <w:fldChar w:fldCharType="end"/>
            </w:r>
          </w:hyperlink>
        </w:p>
        <w:p w14:paraId="4D4508B5" w14:textId="2D34CEC4" w:rsidR="00137ECD" w:rsidRDefault="00601EB9">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35335D">
              <w:rPr>
                <w:webHidden/>
              </w:rPr>
              <w:t>11</w:t>
            </w:r>
            <w:r w:rsidR="00137ECD">
              <w:rPr>
                <w:webHidden/>
              </w:rPr>
              <w:fldChar w:fldCharType="end"/>
            </w:r>
          </w:hyperlink>
        </w:p>
        <w:p w14:paraId="6C6BF84B" w14:textId="668CF706" w:rsidR="00137ECD" w:rsidRDefault="00601EB9">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35335D">
              <w:rPr>
                <w:webHidden/>
              </w:rPr>
              <w:t>13</w:t>
            </w:r>
            <w:r w:rsidR="00137ECD">
              <w:rPr>
                <w:webHidden/>
              </w:rPr>
              <w:fldChar w:fldCharType="end"/>
            </w:r>
          </w:hyperlink>
        </w:p>
        <w:p w14:paraId="05214EB5" w14:textId="5E60A944" w:rsidR="00137ECD" w:rsidRDefault="00601EB9">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35335D">
              <w:rPr>
                <w:webHidden/>
              </w:rPr>
              <w:t>15</w:t>
            </w:r>
            <w:r w:rsidR="00137ECD">
              <w:rPr>
                <w:webHidden/>
              </w:rPr>
              <w:fldChar w:fldCharType="end"/>
            </w:r>
          </w:hyperlink>
        </w:p>
        <w:p w14:paraId="69D53A29" w14:textId="6C555147" w:rsidR="00137ECD" w:rsidRDefault="00601EB9">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35335D">
              <w:rPr>
                <w:webHidden/>
              </w:rPr>
              <w:t>15</w:t>
            </w:r>
            <w:r w:rsidR="00137ECD">
              <w:rPr>
                <w:webHidden/>
              </w:rPr>
              <w:fldChar w:fldCharType="end"/>
            </w:r>
          </w:hyperlink>
        </w:p>
        <w:p w14:paraId="342530E1" w14:textId="6C861DD5" w:rsidR="00137ECD" w:rsidRDefault="00601EB9">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35335D">
              <w:rPr>
                <w:webHidden/>
              </w:rPr>
              <w:t>15</w:t>
            </w:r>
            <w:r w:rsidR="00137ECD">
              <w:rPr>
                <w:webHidden/>
              </w:rPr>
              <w:fldChar w:fldCharType="end"/>
            </w:r>
          </w:hyperlink>
        </w:p>
        <w:p w14:paraId="11D0F67E" w14:textId="7D9411E9" w:rsidR="00137ECD" w:rsidRDefault="00601EB9">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35335D">
              <w:rPr>
                <w:webHidden/>
              </w:rPr>
              <w:t>16</w:t>
            </w:r>
            <w:r w:rsidR="00137ECD">
              <w:rPr>
                <w:webHidden/>
              </w:rPr>
              <w:fldChar w:fldCharType="end"/>
            </w:r>
          </w:hyperlink>
        </w:p>
        <w:p w14:paraId="188CEF95" w14:textId="2E84CF95" w:rsidR="00137ECD" w:rsidRDefault="00601EB9">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35335D">
              <w:rPr>
                <w:webHidden/>
              </w:rPr>
              <w:t>16</w:t>
            </w:r>
            <w:r w:rsidR="00137ECD">
              <w:rPr>
                <w:webHidden/>
              </w:rPr>
              <w:fldChar w:fldCharType="end"/>
            </w:r>
          </w:hyperlink>
        </w:p>
        <w:p w14:paraId="71CFD642" w14:textId="3447F5B0" w:rsidR="00137ECD" w:rsidRDefault="00601EB9">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35335D">
              <w:rPr>
                <w:webHidden/>
              </w:rPr>
              <w:t>16</w:t>
            </w:r>
            <w:r w:rsidR="00137ECD">
              <w:rPr>
                <w:webHidden/>
              </w:rPr>
              <w:fldChar w:fldCharType="end"/>
            </w:r>
          </w:hyperlink>
        </w:p>
        <w:p w14:paraId="4D5B857B" w14:textId="41E799F9" w:rsidR="00137ECD" w:rsidRDefault="00601EB9">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35335D">
              <w:rPr>
                <w:webHidden/>
              </w:rPr>
              <w:t>17</w:t>
            </w:r>
            <w:r w:rsidR="00137ECD">
              <w:rPr>
                <w:webHidden/>
              </w:rPr>
              <w:fldChar w:fldCharType="end"/>
            </w:r>
          </w:hyperlink>
        </w:p>
        <w:p w14:paraId="4B1CA1EA" w14:textId="522E2333" w:rsidR="00137ECD" w:rsidRDefault="00601EB9">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35335D">
              <w:rPr>
                <w:webHidden/>
              </w:rPr>
              <w:t>19</w:t>
            </w:r>
            <w:r w:rsidR="00137ECD">
              <w:rPr>
                <w:webHidden/>
              </w:rPr>
              <w:fldChar w:fldCharType="end"/>
            </w:r>
          </w:hyperlink>
        </w:p>
        <w:p w14:paraId="247C6CDE" w14:textId="32144902" w:rsidR="00137ECD" w:rsidRDefault="00601EB9">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35335D">
              <w:rPr>
                <w:webHidden/>
              </w:rPr>
              <w:t>21</w:t>
            </w:r>
            <w:r w:rsidR="00137ECD">
              <w:rPr>
                <w:webHidden/>
              </w:rPr>
              <w:fldChar w:fldCharType="end"/>
            </w:r>
          </w:hyperlink>
        </w:p>
        <w:p w14:paraId="546958D7" w14:textId="22DBC852" w:rsidR="00137ECD" w:rsidRDefault="00601EB9">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35335D">
              <w:rPr>
                <w:webHidden/>
              </w:rPr>
              <w:t>22</w:t>
            </w:r>
            <w:r w:rsidR="00137ECD">
              <w:rPr>
                <w:webHidden/>
              </w:rPr>
              <w:fldChar w:fldCharType="end"/>
            </w:r>
          </w:hyperlink>
        </w:p>
        <w:p w14:paraId="688201ED" w14:textId="023BB004" w:rsidR="00137ECD" w:rsidRDefault="00601EB9">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35335D">
              <w:rPr>
                <w:webHidden/>
              </w:rPr>
              <w:t>22</w:t>
            </w:r>
            <w:r w:rsidR="00137ECD">
              <w:rPr>
                <w:webHidden/>
              </w:rPr>
              <w:fldChar w:fldCharType="end"/>
            </w:r>
          </w:hyperlink>
        </w:p>
        <w:p w14:paraId="5E90C86C" w14:textId="0B39BB35" w:rsidR="00137ECD" w:rsidRDefault="00601EB9">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35335D">
              <w:rPr>
                <w:webHidden/>
              </w:rPr>
              <w:t>25</w:t>
            </w:r>
            <w:r w:rsidR="00137ECD">
              <w:rPr>
                <w:webHidden/>
              </w:rPr>
              <w:fldChar w:fldCharType="end"/>
            </w:r>
          </w:hyperlink>
        </w:p>
        <w:p w14:paraId="7365C394" w14:textId="758028D2" w:rsidR="00137ECD" w:rsidRDefault="00601EB9">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35335D">
              <w:rPr>
                <w:webHidden/>
              </w:rPr>
              <w:t>28</w:t>
            </w:r>
            <w:r w:rsidR="00137ECD">
              <w:rPr>
                <w:webHidden/>
              </w:rPr>
              <w:fldChar w:fldCharType="end"/>
            </w:r>
          </w:hyperlink>
        </w:p>
        <w:p w14:paraId="6684C6DC" w14:textId="48397662" w:rsidR="00137ECD" w:rsidRDefault="00601EB9"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35335D">
              <w:rPr>
                <w:webHidden/>
              </w:rPr>
              <w:t>30</w:t>
            </w:r>
            <w:r w:rsidR="00137ECD">
              <w:rPr>
                <w:webHidden/>
              </w:rPr>
              <w:fldChar w:fldCharType="end"/>
            </w:r>
          </w:hyperlink>
        </w:p>
        <w:p w14:paraId="0ECDCAEE" w14:textId="371D3B4D" w:rsidR="00137ECD" w:rsidRDefault="00601EB9">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35335D">
              <w:rPr>
                <w:webHidden/>
              </w:rPr>
              <w:t>34</w:t>
            </w:r>
            <w:r w:rsidR="00137ECD">
              <w:rPr>
                <w:webHidden/>
              </w:rPr>
              <w:fldChar w:fldCharType="end"/>
            </w:r>
          </w:hyperlink>
        </w:p>
        <w:p w14:paraId="07EEBA3F" w14:textId="6D79528E" w:rsidR="00137ECD" w:rsidRDefault="00601EB9">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35335D">
              <w:rPr>
                <w:webHidden/>
              </w:rPr>
              <w:t>42</w:t>
            </w:r>
            <w:r w:rsidR="00137ECD">
              <w:rPr>
                <w:webHidden/>
              </w:rPr>
              <w:fldChar w:fldCharType="end"/>
            </w:r>
          </w:hyperlink>
        </w:p>
        <w:p w14:paraId="7BF2ABF3" w14:textId="40D1C5AF" w:rsidR="00137ECD" w:rsidRPr="00137ECD" w:rsidRDefault="00601EB9"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35335D">
              <w:rPr>
                <w:webHidden/>
              </w:rPr>
              <w:t>43</w:t>
            </w:r>
            <w:r w:rsidR="00137ECD">
              <w:rPr>
                <w:webHidden/>
              </w:rPr>
              <w:fldChar w:fldCharType="end"/>
            </w:r>
          </w:hyperlink>
        </w:p>
        <w:p w14:paraId="27BB818A" w14:textId="00290C02" w:rsidR="00137ECD" w:rsidRDefault="00601EB9">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35335D">
              <w:rPr>
                <w:webHidden/>
              </w:rPr>
              <w:t>45</w:t>
            </w:r>
            <w:r w:rsidR="00137ECD">
              <w:rPr>
                <w:webHidden/>
              </w:rPr>
              <w:fldChar w:fldCharType="end"/>
            </w:r>
          </w:hyperlink>
        </w:p>
        <w:p w14:paraId="5F655323" w14:textId="3D6B7982" w:rsidR="00137ECD" w:rsidRDefault="00601EB9">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35335D">
              <w:rPr>
                <w:webHidden/>
              </w:rPr>
              <w:t>51</w:t>
            </w:r>
            <w:r w:rsidR="00137ECD">
              <w:rPr>
                <w:webHidden/>
              </w:rPr>
              <w:fldChar w:fldCharType="end"/>
            </w:r>
          </w:hyperlink>
        </w:p>
        <w:p w14:paraId="4D3354E8" w14:textId="17E4853A" w:rsidR="00137ECD" w:rsidRDefault="00601EB9">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35335D">
              <w:rPr>
                <w:webHidden/>
              </w:rPr>
              <w:t>52</w:t>
            </w:r>
            <w:r w:rsidR="00137ECD">
              <w:rPr>
                <w:webHidden/>
              </w:rPr>
              <w:fldChar w:fldCharType="end"/>
            </w:r>
          </w:hyperlink>
        </w:p>
        <w:p w14:paraId="51454E0B" w14:textId="7886178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w:t>
          </w:r>
          <w:proofErr w:type="gramStart"/>
          <w:r w:rsidR="00E622C6">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5</w:t>
          </w:r>
          <w:r w:rsidR="00B8656F">
            <w:rPr>
              <w:rFonts w:asciiTheme="minorHAnsi" w:hAnsiTheme="minorHAnsi" w:cstheme="minorHAnsi"/>
              <w:b/>
              <w:bCs/>
              <w:iCs/>
              <w:sz w:val="19"/>
              <w:szCs w:val="19"/>
              <w:lang w:val="es-CL"/>
            </w:rPr>
            <w:t>3</w:t>
          </w:r>
        </w:p>
        <w:p w14:paraId="39AFF723" w14:textId="484D9B72" w:rsidR="007D3BB3" w:rsidRPr="00B93A85" w:rsidRDefault="00601EB9">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1" w:name="_Toc103768326"/>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9" w:name="_Toc103768327"/>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1" w:name="_Toc413772557"/>
      <w:bookmarkStart w:id="22" w:name="_Toc103768328"/>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3" w:name="_Toc508155866"/>
      <w:bookmarkStart w:id="24" w:name="_Toc103768329"/>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5" w:name="_Toc508155867"/>
      <w:bookmarkStart w:id="26" w:name="_Toc103768330"/>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bookmarkStart w:id="27" w:name="_Toc103768331"/>
    </w:p>
    <w:p w14:paraId="4F5DD2AD" w14:textId="79267F97" w:rsidR="00DF4ABD" w:rsidRDefault="00761986" w:rsidP="00DF4ABD">
      <w:pPr>
        <w:jc w:val="both"/>
        <w:rPr>
          <w:rFonts w:eastAsia="Arial Unicode MS" w:cs="Arial"/>
          <w:iCs/>
          <w:color w:val="000000" w:themeColor="text1"/>
          <w:szCs w:val="22"/>
          <w:lang w:val="es-CL"/>
        </w:rPr>
      </w:pPr>
      <w:r w:rsidRPr="00761986">
        <w:rPr>
          <w:rFonts w:eastAsia="Arial Unicode MS" w:cs="Arial"/>
          <w:iCs/>
          <w:color w:val="000000" w:themeColor="text1"/>
          <w:szCs w:val="22"/>
          <w:lang w:val="es-CL"/>
        </w:rPr>
        <w:t>La presente convocatoria está dirigida a micro y pequeñas empresas orientadas al desarrollo económico de actividades con alta heterogeneidad, desde el punto de vista de la estructura productiva y administrativa, presentando realidades muy diversas, participando en distintos sectores de la activ</w:t>
      </w:r>
      <w:r w:rsidR="00DE2B0A">
        <w:rPr>
          <w:rFonts w:eastAsia="Arial Unicode MS" w:cs="Arial"/>
          <w:iCs/>
          <w:color w:val="000000" w:themeColor="text1"/>
          <w:szCs w:val="22"/>
          <w:lang w:val="es-CL"/>
        </w:rPr>
        <w:t>idad económica, operando en la</w:t>
      </w:r>
      <w:r w:rsidR="00C042A4">
        <w:rPr>
          <w:rFonts w:eastAsia="Arial Unicode MS" w:cs="Arial"/>
          <w:iCs/>
          <w:color w:val="000000" w:themeColor="text1"/>
          <w:szCs w:val="22"/>
          <w:lang w:val="es-CL"/>
        </w:rPr>
        <w:t>s</w:t>
      </w:r>
      <w:r w:rsidR="00DE2B0A">
        <w:rPr>
          <w:rFonts w:eastAsia="Arial Unicode MS" w:cs="Arial"/>
          <w:iCs/>
          <w:color w:val="000000" w:themeColor="text1"/>
          <w:szCs w:val="22"/>
          <w:lang w:val="es-CL"/>
        </w:rPr>
        <w:t xml:space="preserve"> </w:t>
      </w:r>
      <w:r w:rsidR="00C042A4">
        <w:rPr>
          <w:rFonts w:eastAsia="Arial Unicode MS" w:cs="Arial"/>
          <w:iCs/>
          <w:color w:val="000000" w:themeColor="text1"/>
          <w:szCs w:val="22"/>
          <w:lang w:val="es-CL"/>
        </w:rPr>
        <w:t xml:space="preserve">Provincias de Maipo, Talagante, Melipilla, </w:t>
      </w:r>
      <w:r w:rsidR="00C042A4">
        <w:rPr>
          <w:rFonts w:eastAsia="Arial Unicode MS" w:cs="Arial"/>
          <w:iCs/>
          <w:color w:val="000000" w:themeColor="text1"/>
          <w:szCs w:val="22"/>
          <w:lang w:val="es-CL"/>
        </w:rPr>
        <w:lastRenderedPageBreak/>
        <w:t>Chacabuco y Cordillera</w:t>
      </w:r>
      <w:r w:rsidRPr="00761986">
        <w:rPr>
          <w:rFonts w:eastAsia="Arial Unicode MS" w:cs="Arial"/>
          <w:iCs/>
          <w:color w:val="000000" w:themeColor="text1"/>
          <w:szCs w:val="22"/>
          <w:lang w:val="es-CL"/>
        </w:rPr>
        <w:t>, preferentemente en los rubros de turismo, hotelería, gastronomía y comercio.</w:t>
      </w:r>
    </w:p>
    <w:p w14:paraId="54F9C435" w14:textId="77777777" w:rsidR="002C7A70" w:rsidRPr="00761986" w:rsidRDefault="002C7A70" w:rsidP="00DF4ABD">
      <w:pPr>
        <w:jc w:val="both"/>
        <w:rPr>
          <w:rFonts w:eastAsia="Arial Unicode MS" w:cs="Arial"/>
          <w:color w:val="000000" w:themeColor="text1"/>
          <w:szCs w:val="22"/>
          <w:lang w:val="es-CL"/>
        </w:rPr>
      </w:pPr>
    </w:p>
    <w:p w14:paraId="2F9D7BE4" w14:textId="0E737129"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63C662D2"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344281">
        <w:rPr>
          <w:rFonts w:eastAsia="Arial Unicode MS" w:cs="Arial"/>
          <w:color w:val="000000"/>
          <w:szCs w:val="22"/>
          <w:lang w:val="es-CL"/>
        </w:rPr>
        <w:t>la</w:t>
      </w:r>
      <w:r w:rsidR="00C042A4">
        <w:rPr>
          <w:rFonts w:eastAsia="Arial Unicode MS" w:cs="Arial"/>
          <w:color w:val="000000"/>
          <w:szCs w:val="22"/>
          <w:lang w:val="es-CL"/>
        </w:rPr>
        <w:t>s</w:t>
      </w:r>
      <w:r w:rsidR="00344281">
        <w:rPr>
          <w:rFonts w:eastAsia="Arial Unicode MS" w:cs="Arial"/>
          <w:color w:val="000000"/>
          <w:szCs w:val="22"/>
          <w:lang w:val="es-CL"/>
        </w:rPr>
        <w:t xml:space="preserve"> </w:t>
      </w:r>
      <w:r w:rsidR="00C042A4">
        <w:rPr>
          <w:rFonts w:eastAsia="Arial Unicode MS" w:cs="Arial"/>
          <w:color w:val="000000"/>
          <w:szCs w:val="22"/>
          <w:lang w:val="es-CL"/>
        </w:rPr>
        <w:t>Provincias de Maipo, Talagante, Melipilla, Chacabuco y Cordillera</w:t>
      </w:r>
      <w:r w:rsidR="00761986">
        <w:rPr>
          <w:rFonts w:eastAsia="Arial Unicode MS" w:cs="Arial"/>
          <w:color w:val="000000"/>
          <w:szCs w:val="22"/>
          <w:lang w:val="es-CL"/>
        </w:rPr>
        <w:t xml:space="preserve"> en</w:t>
      </w:r>
      <w:r w:rsidRPr="00F010AA">
        <w:rPr>
          <w:rFonts w:eastAsia="Arial Unicode MS" w:cs="Arial"/>
          <w:color w:val="000000"/>
          <w:szCs w:val="22"/>
          <w:lang w:val="es-CL"/>
        </w:rPr>
        <w:t xml:space="preserve">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proofErr w:type="spellStart"/>
      <w:r w:rsidR="00EF359D" w:rsidRPr="00CB1448">
        <w:rPr>
          <w:rFonts w:eastAsia="Arial Unicode MS" w:cs="Arial"/>
          <w:color w:val="000000"/>
          <w:szCs w:val="22"/>
          <w:lang w:val="es-CL"/>
        </w:rPr>
        <w:t>Sercotec</w:t>
      </w:r>
      <w:proofErr w:type="spellEnd"/>
      <w:r w:rsidR="00EF359D"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Pr="00761986" w:rsidRDefault="00AD417C" w:rsidP="00753F42">
      <w:pPr>
        <w:ind w:left="644"/>
        <w:jc w:val="both"/>
        <w:rPr>
          <w:rFonts w:eastAsia="Arial Unicode MS" w:cs="Arial"/>
          <w:i/>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65C72CF4"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344281">
        <w:rPr>
          <w:rFonts w:eastAsia="Arial Unicode MS" w:cs="Arial"/>
          <w:color w:val="000000"/>
          <w:szCs w:val="22"/>
        </w:rPr>
        <w:t>la</w:t>
      </w:r>
      <w:r w:rsidR="00C042A4">
        <w:rPr>
          <w:rFonts w:eastAsia="Arial Unicode MS" w:cs="Arial"/>
          <w:color w:val="000000"/>
          <w:szCs w:val="22"/>
        </w:rPr>
        <w:t>s</w:t>
      </w:r>
      <w:r w:rsidR="00344281">
        <w:rPr>
          <w:rFonts w:eastAsia="Arial Unicode MS" w:cs="Arial"/>
          <w:color w:val="000000"/>
          <w:szCs w:val="22"/>
        </w:rPr>
        <w:t xml:space="preserve"> </w:t>
      </w:r>
      <w:r w:rsidR="00C042A4">
        <w:rPr>
          <w:rFonts w:eastAsia="Arial Unicode MS" w:cs="Arial"/>
          <w:color w:val="000000"/>
          <w:szCs w:val="22"/>
        </w:rPr>
        <w:t>Provincias de Maipo, Talagante, Melipilla, Chacabuco y Cordillera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25263A9" w14:textId="0A123AA5" w:rsidR="00761986" w:rsidRPr="00761986" w:rsidRDefault="00B57772" w:rsidP="00BA5C78">
      <w:pPr>
        <w:numPr>
          <w:ilvl w:val="0"/>
          <w:numId w:val="2"/>
        </w:numPr>
        <w:jc w:val="both"/>
        <w:rPr>
          <w:rFonts w:eastAsia="Arial Unicode MS" w:cs="Arial"/>
          <w:color w:val="000000"/>
          <w:szCs w:val="22"/>
        </w:rPr>
      </w:pPr>
      <w:r w:rsidRPr="00761986">
        <w:rPr>
          <w:rFonts w:eastAsia="Arial Unicode MS" w:cs="Arial"/>
          <w:color w:val="000000"/>
          <w:szCs w:val="22"/>
        </w:rPr>
        <w:t xml:space="preserve">Tener domicilio </w:t>
      </w:r>
      <w:r w:rsidR="000728B3" w:rsidRPr="00761986">
        <w:rPr>
          <w:rFonts w:eastAsia="Arial Unicode MS" w:cs="Arial"/>
          <w:color w:val="000000"/>
          <w:szCs w:val="22"/>
        </w:rPr>
        <w:t xml:space="preserve">comercial </w:t>
      </w:r>
      <w:r w:rsidRPr="00761986">
        <w:rPr>
          <w:rFonts w:eastAsia="Arial Unicode MS" w:cs="Arial"/>
          <w:color w:val="000000"/>
          <w:szCs w:val="22"/>
        </w:rPr>
        <w:t xml:space="preserve">en </w:t>
      </w:r>
      <w:r w:rsidR="00344281" w:rsidRPr="00761986">
        <w:rPr>
          <w:rFonts w:eastAsia="Arial Unicode MS" w:cs="Arial"/>
          <w:color w:val="000000"/>
          <w:szCs w:val="22"/>
        </w:rPr>
        <w:t>la</w:t>
      </w:r>
      <w:r w:rsidR="00C042A4">
        <w:rPr>
          <w:rFonts w:eastAsia="Arial Unicode MS" w:cs="Arial"/>
          <w:color w:val="000000"/>
          <w:szCs w:val="22"/>
        </w:rPr>
        <w:t>s</w:t>
      </w:r>
      <w:r w:rsidR="00344281" w:rsidRPr="00761986">
        <w:rPr>
          <w:rFonts w:eastAsia="Arial Unicode MS" w:cs="Arial"/>
          <w:color w:val="000000"/>
          <w:szCs w:val="22"/>
        </w:rPr>
        <w:t xml:space="preserve"> </w:t>
      </w:r>
      <w:r w:rsidR="00C042A4">
        <w:rPr>
          <w:rFonts w:eastAsia="Arial Unicode MS" w:cs="Arial"/>
          <w:color w:val="000000"/>
          <w:szCs w:val="22"/>
        </w:rPr>
        <w:t>Provincias de Maipo, Talagante, Melipilla, Chacabuco y Cordillera</w:t>
      </w:r>
      <w:r w:rsidR="000728B3" w:rsidRPr="00761986">
        <w:rPr>
          <w:rFonts w:eastAsia="Arial Unicode MS" w:cs="Arial"/>
          <w:color w:val="000000"/>
          <w:szCs w:val="22"/>
        </w:rPr>
        <w:t>.</w:t>
      </w:r>
      <w:r w:rsidRPr="00761986">
        <w:rPr>
          <w:rFonts w:eastAsia="Arial Unicode MS" w:cs="Arial"/>
          <w:color w:val="000000"/>
          <w:szCs w:val="22"/>
        </w:rPr>
        <w:t xml:space="preserve"> </w:t>
      </w:r>
      <w:r w:rsidR="00761986" w:rsidRPr="00761986">
        <w:rPr>
          <w:rFonts w:cs="Calibri"/>
          <w:szCs w:val="22"/>
        </w:rPr>
        <w:t>No se evaluarán a aquellas empresas que no cumplan con esta condición.</w:t>
      </w:r>
    </w:p>
    <w:p w14:paraId="3C0081D9" w14:textId="6AF8B55B" w:rsidR="00592ED2" w:rsidRPr="00761986" w:rsidRDefault="00E81B1C" w:rsidP="00BA5C78">
      <w:pPr>
        <w:numPr>
          <w:ilvl w:val="0"/>
          <w:numId w:val="2"/>
        </w:numPr>
        <w:jc w:val="both"/>
        <w:rPr>
          <w:rFonts w:eastAsia="Arial Unicode MS" w:cs="Arial"/>
          <w:color w:val="000000"/>
          <w:szCs w:val="22"/>
        </w:rPr>
      </w:pPr>
      <w:r w:rsidRPr="00761986">
        <w:rPr>
          <w:rFonts w:eastAsia="Arial Unicode MS" w:cs="Arial"/>
          <w:color w:val="000000"/>
          <w:szCs w:val="22"/>
          <w:lang w:val="es-CL"/>
        </w:rPr>
        <w:t xml:space="preserve">En caso </w:t>
      </w:r>
      <w:r w:rsidR="00592ED2" w:rsidRPr="00761986">
        <w:rPr>
          <w:rFonts w:eastAsia="Arial Unicode MS" w:cs="Arial"/>
          <w:color w:val="000000"/>
          <w:szCs w:val="22"/>
          <w:lang w:val="es-CL"/>
        </w:rPr>
        <w:t>que la idea de negocio considere</w:t>
      </w:r>
      <w:r w:rsidRPr="00761986">
        <w:rPr>
          <w:rFonts w:eastAsia="Arial Unicode MS" w:cs="Arial"/>
          <w:color w:val="000000"/>
          <w:szCs w:val="22"/>
          <w:lang w:val="es-CL"/>
        </w:rPr>
        <w:t xml:space="preserve"> financiamiento para habilitación</w:t>
      </w:r>
      <w:r w:rsidRPr="00761986">
        <w:rPr>
          <w:rFonts w:eastAsia="Arial Unicode MS" w:cs="Arial"/>
          <w:color w:val="000000"/>
          <w:szCs w:val="22"/>
        </w:rPr>
        <w:t xml:space="preserve"> in</w:t>
      </w:r>
      <w:r w:rsidR="00AD417C" w:rsidRPr="00761986">
        <w:rPr>
          <w:rFonts w:eastAsia="Arial Unicode MS" w:cs="Arial"/>
          <w:color w:val="000000"/>
          <w:szCs w:val="22"/>
        </w:rPr>
        <w:t>fraestructura, la empresa debe</w:t>
      </w:r>
      <w:r w:rsidRPr="00761986">
        <w:rPr>
          <w:rFonts w:eastAsia="Arial Unicode MS" w:cs="Arial"/>
          <w:color w:val="000000"/>
          <w:szCs w:val="22"/>
        </w:rPr>
        <w:t xml:space="preserve"> acreditar una de las siguientes condiciones: ser propietaria, usufructuaria, comodataria, arrendataria; o en general, acreditar cualquier otro antecedente en que el </w:t>
      </w:r>
      <w:r w:rsidRPr="00761986">
        <w:rPr>
          <w:rFonts w:eastAsia="Arial Unicode MS" w:cs="Arial"/>
          <w:color w:val="000000"/>
          <w:szCs w:val="22"/>
        </w:rPr>
        <w:lastRenderedPageBreak/>
        <w:t>titular del derecho de dominio</w:t>
      </w:r>
      <w:r w:rsidR="003F1622" w:rsidRPr="00761986">
        <w:rPr>
          <w:rFonts w:eastAsia="Arial Unicode MS" w:cs="Arial"/>
          <w:color w:val="000000"/>
          <w:szCs w:val="22"/>
        </w:rPr>
        <w:t xml:space="preserve"> o</w:t>
      </w:r>
      <w:r w:rsidRPr="00761986">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761986">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lastRenderedPageBreak/>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w:t>
      </w:r>
      <w:r w:rsidRPr="00B93A85">
        <w:rPr>
          <w:rFonts w:eastAsia="Arial Unicode MS"/>
        </w:rPr>
        <w:lastRenderedPageBreak/>
        <w:t xml:space="preserve">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3" w:name="_Toc103768334"/>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4" w:name="_Toc508155872"/>
      <w:bookmarkStart w:id="35" w:name="_Toc103768335"/>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700A1F2" w14:textId="09217DC0" w:rsidR="004920CB" w:rsidRDefault="004920CB" w:rsidP="004920CB">
      <w:pPr>
        <w:jc w:val="both"/>
        <w:rPr>
          <w:rFonts w:cs="Arial"/>
          <w:szCs w:val="22"/>
          <w:lang w:val="es-CL"/>
        </w:rPr>
      </w:pPr>
      <w:r w:rsidRPr="00C842D4">
        <w:rPr>
          <w:rFonts w:cs="Arial"/>
          <w:szCs w:val="22"/>
          <w:lang w:val="es-CL"/>
        </w:rPr>
        <w:lastRenderedPageBreak/>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2CF7501" w14:textId="496A0CCE"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7" w:name="_Toc103768336"/>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2A6BEE7" w:rsidR="00925D7F"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51F657EB" w14:textId="77777777" w:rsidR="00F43DC9" w:rsidRPr="00B93A85" w:rsidRDefault="00F43DC9"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0F450759" w:rsidR="00925D7F" w:rsidRPr="00344281"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66379FBF" w14:textId="77777777" w:rsidR="00344281" w:rsidRPr="003B37EA" w:rsidRDefault="00344281" w:rsidP="00344281">
      <w:pPr>
        <w:pStyle w:val="Prrafodelista"/>
        <w:ind w:left="0"/>
        <w:jc w:val="both"/>
        <w:rPr>
          <w:rFonts w:eastAsia="Arial Unicode MS" w:cs="Arial"/>
          <w:szCs w:val="22"/>
          <w:lang w:val="es-CL"/>
        </w:rPr>
      </w:pP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63AA8BDA" w14:textId="1EF99309" w:rsidR="00925D7F" w:rsidRPr="0070166F" w:rsidRDefault="00925D7F" w:rsidP="00925D7F">
      <w:pPr>
        <w:jc w:val="both"/>
        <w:rPr>
          <w:rFonts w:cs="Arial"/>
          <w:szCs w:val="22"/>
          <w:lang w:val="es-CL"/>
        </w:rPr>
      </w:pPr>
      <w:r>
        <w:rPr>
          <w:rFonts w:cs="Arial"/>
          <w:szCs w:val="22"/>
          <w:lang w:val="es-CL"/>
        </w:rPr>
        <w:lastRenderedPageBreak/>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194A1ED3" w14:textId="77777777" w:rsidR="0074000B" w:rsidRDefault="0074000B" w:rsidP="0074000B">
      <w:pPr>
        <w:jc w:val="both"/>
        <w:rPr>
          <w:rFonts w:eastAsia="Arial Unicode MS" w:cs="Arial"/>
          <w:szCs w:val="22"/>
          <w:lang w:val="es-CL"/>
        </w:rPr>
      </w:pPr>
      <w:bookmarkStart w:id="38" w:name="_Toc103768337"/>
    </w:p>
    <w:p w14:paraId="766E22B0" w14:textId="66CAF94E" w:rsidR="0074000B" w:rsidRDefault="0074000B" w:rsidP="0074000B">
      <w:pPr>
        <w:jc w:val="both"/>
        <w:rPr>
          <w:rFonts w:eastAsia="Arial Unicode MS" w:cs="Arial"/>
          <w:szCs w:val="22"/>
          <w:lang w:val="es-CL"/>
        </w:rPr>
      </w:pPr>
      <w:r w:rsidRPr="0074000B">
        <w:rPr>
          <w:rFonts w:eastAsia="Arial Unicode MS" w:cs="Arial"/>
          <w:szCs w:val="22"/>
          <w:lang w:val="es-CL"/>
        </w:rPr>
        <w:t>Cada empresa postulante deberá adjuntar su</w:t>
      </w:r>
      <w:r w:rsidRPr="0074000B">
        <w:rPr>
          <w:rFonts w:eastAsia="Arial Unicode MS" w:cs="Arial"/>
          <w:b/>
          <w:szCs w:val="22"/>
          <w:lang w:val="es-CL"/>
        </w:rPr>
        <w:t xml:space="preserve"> </w:t>
      </w:r>
      <w:r w:rsidRPr="0074000B">
        <w:rPr>
          <w:rFonts w:eastAsia="Arial Unicode MS" w:cs="Arial"/>
          <w:szCs w:val="22"/>
          <w:lang w:val="es-CL"/>
        </w:rPr>
        <w:t xml:space="preserve">carpeta tributaria para solicitar créditos, disponible en </w:t>
      </w:r>
      <w:hyperlink r:id="rId21">
        <w:r w:rsidRPr="0074000B">
          <w:rPr>
            <w:rStyle w:val="Hipervnculo"/>
            <w:rFonts w:eastAsia="Arial Unicode MS" w:cs="Arial"/>
            <w:szCs w:val="22"/>
            <w:lang w:val="es-CL"/>
          </w:rPr>
          <w:t>www.sii.cl</w:t>
        </w:r>
      </w:hyperlink>
      <w:r w:rsidRPr="0074000B">
        <w:rPr>
          <w:rFonts w:eastAsia="Arial Unicode MS" w:cs="Arial"/>
          <w:szCs w:val="22"/>
          <w:lang w:val="es-CL"/>
        </w:rPr>
        <w:t xml:space="preserve">. </w:t>
      </w:r>
    </w:p>
    <w:p w14:paraId="13CB1941" w14:textId="77777777" w:rsidR="0074000B" w:rsidRPr="0074000B" w:rsidRDefault="0074000B" w:rsidP="0074000B">
      <w:pPr>
        <w:jc w:val="both"/>
        <w:rPr>
          <w:rFonts w:eastAsia="Arial Unicode MS" w:cs="Arial"/>
          <w:szCs w:val="22"/>
          <w:lang w:val="es-CL"/>
        </w:rPr>
      </w:pPr>
    </w:p>
    <w:p w14:paraId="7A35ACE0"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 xml:space="preserve">Seleccionar “Situación Tributaria”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“Carpeta Tributaria Electrónica”</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Wingdings" w:hAnsi="Wingdings"/>
          <w:color w:val="222222"/>
          <w:sz w:val="18"/>
          <w:szCs w:val="18"/>
          <w:shd w:val="clear" w:color="auto" w:fill="FFFFFF"/>
        </w:rPr>
        <w:t></w:t>
      </w:r>
      <w:hyperlink r:id="rId22" w:anchor="collapseTwo">
        <w:r w:rsidRPr="0074000B">
          <w:rPr>
            <w:rFonts w:cs="Arial"/>
            <w:shd w:val="clear" w:color="auto" w:fill="FFFFFF"/>
          </w:rPr>
          <w:t>Seleccionar “G</w:t>
        </w:r>
        <w:r w:rsidRPr="0074000B">
          <w:rPr>
            <w:rStyle w:val="Hipervnculo"/>
            <w:rFonts w:cs="Arial"/>
            <w:color w:val="auto"/>
            <w:u w:val="none"/>
            <w:shd w:val="clear" w:color="auto" w:fill="FFFFFF"/>
          </w:rPr>
          <w:t>enerar Carpeta Tributaria</w:t>
        </w:r>
      </w:hyperlink>
      <w:r w:rsidRPr="0074000B">
        <w:rPr>
          <w:rFonts w:cs="Arial"/>
          <w:shd w:val="clear" w:color="auto" w:fill="FFFFFF"/>
        </w:rPr>
        <w:t xml:space="preserve"> </w:t>
      </w:r>
      <w:r w:rsidRPr="0074000B">
        <w:rPr>
          <w:rFonts w:cs="Arial"/>
          <w:color w:val="222222"/>
          <w:shd w:val="clear" w:color="auto" w:fill="FFFFFF"/>
        </w:rPr>
        <w:t>para Solicitar Créditos”</w:t>
      </w:r>
      <w:r w:rsidRPr="0074000B">
        <w:rPr>
          <w:rFonts w:cs="Arial"/>
          <w:color w:val="202124"/>
          <w:sz w:val="20"/>
          <w:szCs w:val="20"/>
          <w:shd w:val="clear" w:color="auto" w:fill="FFFFFF"/>
        </w:rPr>
        <w:t xml:space="preserve">. </w:t>
      </w:r>
    </w:p>
    <w:p w14:paraId="49D7CDF8" w14:textId="77777777" w:rsidR="0074000B" w:rsidRDefault="0074000B" w:rsidP="0074000B">
      <w:pPr>
        <w:jc w:val="both"/>
        <w:rPr>
          <w:rFonts w:eastAsia="Arial Unicode MS" w:cs="Arial"/>
          <w:szCs w:val="22"/>
          <w:lang w:val="es-CL"/>
        </w:rPr>
      </w:pPr>
    </w:p>
    <w:p w14:paraId="4AA2D04F" w14:textId="519E8817" w:rsidR="0074000B" w:rsidRPr="0074000B" w:rsidRDefault="0074000B" w:rsidP="0074000B">
      <w:pPr>
        <w:jc w:val="both"/>
        <w:rPr>
          <w:rFonts w:eastAsia="Arial Unicode MS" w:cs="Arial"/>
          <w:szCs w:val="22"/>
          <w:lang w:val="es-CL"/>
        </w:rPr>
      </w:pPr>
      <w:r w:rsidRPr="0074000B">
        <w:rPr>
          <w:rFonts w:eastAsia="Arial Unicode MS" w:cs="Arial"/>
          <w:szCs w:val="22"/>
          <w:lang w:val="es-CL"/>
        </w:rPr>
        <w:t xml:space="preserve">Se deberá poner especial atención en que el documento contenga todos los formularios 29 de los períodos requeridos para efectos del cálculo del nivel y disminución de ventas. Este documento es obligatorio para todas las empresas postulantes. </w:t>
      </w:r>
    </w:p>
    <w:p w14:paraId="631E3E24" w14:textId="77777777" w:rsidR="0074000B" w:rsidRPr="0074000B" w:rsidRDefault="0074000B" w:rsidP="0074000B">
      <w:pPr>
        <w:pStyle w:val="Prrafodelista"/>
        <w:ind w:left="720"/>
        <w:jc w:val="both"/>
        <w:rPr>
          <w:rFonts w:eastAsia="Arial Unicode MS" w:cs="Arial"/>
          <w:szCs w:val="22"/>
          <w:lang w:val="es-CL"/>
        </w:rPr>
      </w:pPr>
    </w:p>
    <w:p w14:paraId="716233C0" w14:textId="77777777" w:rsidR="0074000B" w:rsidRDefault="0074000B" w:rsidP="0074000B">
      <w:pPr>
        <w:jc w:val="both"/>
        <w:rPr>
          <w:rFonts w:eastAsia="Arial Unicode MS" w:cs="Arial"/>
          <w:szCs w:val="22"/>
          <w:lang w:val="es-CL"/>
        </w:rPr>
      </w:pPr>
      <w:r w:rsidRPr="0074000B">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74000B">
        <w:rPr>
          <w:rFonts w:eastAsia="Arial Unicode MS" w:cs="Arial"/>
          <w:szCs w:val="22"/>
          <w:lang w:val="es-CL"/>
        </w:rPr>
        <w:t xml:space="preserve"> En caso de adjuntar una carpeta tributaria distinta a la antes señalada, la empresa postulante será declarada </w:t>
      </w:r>
      <w:r w:rsidRPr="0074000B">
        <w:rPr>
          <w:rFonts w:eastAsia="Arial Unicode MS" w:cs="Arial"/>
          <w:szCs w:val="22"/>
          <w:lang w:val="es-CL"/>
        </w:rPr>
        <w:lastRenderedPageBreak/>
        <w:t>inadmisible.</w:t>
      </w:r>
      <w:r w:rsidRPr="0074000B" w:rsidDel="00113436">
        <w:rPr>
          <w:rFonts w:eastAsia="Arial Unicode MS" w:cs="Arial"/>
          <w:szCs w:val="22"/>
          <w:lang w:val="es-CL"/>
        </w:rPr>
        <w:t xml:space="preserve"> </w:t>
      </w:r>
      <w:r w:rsidRPr="0074000B">
        <w:rPr>
          <w:rFonts w:eastAsia="Arial Unicode MS" w:cs="Arial"/>
          <w:szCs w:val="22"/>
          <w:lang w:val="es-CL"/>
        </w:rPr>
        <w:t xml:space="preserve">Por su parte, la carpeta tributaria sólo será válida, si el RUT emisor es el mismo que el RUT de la empresa postulante. </w:t>
      </w:r>
    </w:p>
    <w:p w14:paraId="36FEB558" w14:textId="77777777" w:rsidR="0074000B" w:rsidRDefault="0074000B" w:rsidP="0074000B">
      <w:pPr>
        <w:jc w:val="both"/>
        <w:rPr>
          <w:rFonts w:eastAsia="Arial Unicode MS" w:cs="Arial"/>
          <w:szCs w:val="22"/>
          <w:lang w:val="es-CL"/>
        </w:rPr>
      </w:pPr>
    </w:p>
    <w:p w14:paraId="2A23998E" w14:textId="04DB22FC" w:rsidR="0074000B" w:rsidRPr="0074000B" w:rsidRDefault="0074000B" w:rsidP="0074000B">
      <w:pPr>
        <w:jc w:val="both"/>
        <w:rPr>
          <w:rFonts w:eastAsia="Arial Unicode MS" w:cs="Arial"/>
          <w:b/>
          <w:szCs w:val="22"/>
          <w:lang w:val="es-CL"/>
        </w:rPr>
      </w:pPr>
      <w:r w:rsidRPr="0074000B">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74000B">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2C6AFC2"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“Impuestos Mensuales”</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“Consulta y Seguimiento (F 29 y F 50)</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“Consulta Integral F 29”</w:t>
      </w:r>
      <w:r w:rsidRPr="0074000B">
        <w:rPr>
          <w:rFonts w:cs="Arial"/>
          <w:color w:val="202124"/>
          <w:sz w:val="20"/>
          <w:szCs w:val="20"/>
          <w:shd w:val="clear" w:color="auto" w:fill="FFFFFF"/>
        </w:rPr>
        <w:t xml:space="preserve">. </w:t>
      </w:r>
    </w:p>
    <w:p w14:paraId="0B5170C8"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p>
    <w:p w14:paraId="4E607130" w14:textId="77777777" w:rsidR="0074000B" w:rsidRPr="0074000B" w:rsidRDefault="0074000B" w:rsidP="0074000B">
      <w:pPr>
        <w:jc w:val="both"/>
        <w:rPr>
          <w:rFonts w:eastAsia="Arial Unicode MS" w:cs="Arial"/>
          <w:szCs w:val="22"/>
          <w:lang w:val="es-CL"/>
        </w:rPr>
      </w:pPr>
      <w:r w:rsidRPr="0074000B">
        <w:rPr>
          <w:rFonts w:eastAsia="Arial Unicode MS" w:cs="Arial"/>
          <w:szCs w:val="22"/>
          <w:lang w:val="es-CL"/>
        </w:rPr>
        <w:t>Respecto de los Formularios 29, éstos deberán ser los que se generan automáticamente a través del sitio del SII (Formato PDF).</w:t>
      </w:r>
    </w:p>
    <w:p w14:paraId="63F0C2F0" w14:textId="77777777" w:rsidR="0074000B" w:rsidRDefault="0074000B" w:rsidP="0074000B">
      <w:pPr>
        <w:jc w:val="both"/>
        <w:rPr>
          <w:rFonts w:eastAsia="Arial Unicode MS" w:cs="Arial"/>
          <w:szCs w:val="22"/>
          <w:lang w:val="es-CL"/>
        </w:rPr>
      </w:pPr>
    </w:p>
    <w:p w14:paraId="64E311AE" w14:textId="5A0DF159" w:rsidR="0074000B" w:rsidRPr="0074000B" w:rsidRDefault="0074000B" w:rsidP="0074000B">
      <w:pPr>
        <w:jc w:val="both"/>
        <w:rPr>
          <w:rFonts w:eastAsia="Arial Unicode MS" w:cs="Arial"/>
          <w:szCs w:val="22"/>
          <w:lang w:val="es-CL"/>
        </w:rPr>
      </w:pPr>
      <w:r w:rsidRPr="0074000B">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62A38D8" w14:textId="77777777" w:rsidR="0074000B" w:rsidRPr="0074000B" w:rsidRDefault="0074000B" w:rsidP="0074000B">
      <w:pPr>
        <w:pStyle w:val="Prrafodelista"/>
        <w:ind w:left="720"/>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74000B" w:rsidRPr="00B93A85" w14:paraId="70CC7A5D" w14:textId="77777777" w:rsidTr="00CB268A">
        <w:trPr>
          <w:jc w:val="center"/>
        </w:trPr>
        <w:tc>
          <w:tcPr>
            <w:tcW w:w="8818" w:type="dxa"/>
            <w:shd w:val="clear" w:color="auto" w:fill="D9D9D9" w:themeFill="background1" w:themeFillShade="D9"/>
            <w:tcMar>
              <w:top w:w="57" w:type="dxa"/>
              <w:bottom w:w="57" w:type="dxa"/>
            </w:tcMar>
          </w:tcPr>
          <w:p w14:paraId="4CD3A13E" w14:textId="77777777" w:rsidR="0074000B" w:rsidRPr="004160DB" w:rsidRDefault="0074000B" w:rsidP="00CB268A">
            <w:pPr>
              <w:jc w:val="both"/>
              <w:rPr>
                <w:rFonts w:cs="Arial"/>
                <w:b/>
                <w:szCs w:val="22"/>
              </w:rPr>
            </w:pPr>
            <w:r w:rsidRPr="00371FB1">
              <w:rPr>
                <w:rFonts w:cs="Arial"/>
                <w:b/>
                <w:szCs w:val="22"/>
                <w:u w:val="single"/>
              </w:rPr>
              <w:t>IMPORTANTE</w:t>
            </w:r>
            <w:r w:rsidRPr="004160DB">
              <w:rPr>
                <w:rFonts w:cs="Arial"/>
                <w:b/>
                <w:szCs w:val="22"/>
              </w:rPr>
              <w:t>:</w:t>
            </w:r>
          </w:p>
          <w:p w14:paraId="6DDD9B37" w14:textId="77777777" w:rsidR="0074000B" w:rsidRDefault="0074000B" w:rsidP="00CB268A">
            <w:pPr>
              <w:jc w:val="both"/>
              <w:rPr>
                <w:rFonts w:cs="Arial"/>
                <w:szCs w:val="22"/>
              </w:rPr>
            </w:pPr>
            <w:r>
              <w:rPr>
                <w:rFonts w:cs="Arial"/>
                <w:szCs w:val="22"/>
              </w:rPr>
              <w:t>Sólo aquellas empresas postulantes, que cumplan con todos los requisitos de admisibilidad establecidos en las Bases de Convocatoria en el punto 1.5, letras a), b), c), d), e), f), g), h) e i),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6998890F" w14:textId="77777777" w:rsidR="0074000B" w:rsidRDefault="0074000B" w:rsidP="00CB268A">
            <w:pPr>
              <w:jc w:val="both"/>
              <w:rPr>
                <w:rFonts w:cs="Arial"/>
                <w:szCs w:val="22"/>
              </w:rPr>
            </w:pPr>
          </w:p>
          <w:p w14:paraId="1BCEFCDD" w14:textId="77777777" w:rsidR="0074000B" w:rsidRDefault="0074000B" w:rsidP="00CB268A">
            <w:pPr>
              <w:jc w:val="both"/>
              <w:rPr>
                <w:rFonts w:cs="Arial"/>
                <w:b/>
                <w:szCs w:val="22"/>
              </w:rPr>
            </w:pPr>
            <w:r w:rsidRPr="00B93A85">
              <w:rPr>
                <w:rFonts w:cs="Arial"/>
                <w:b/>
                <w:szCs w:val="22"/>
              </w:rPr>
              <w:t>UNA VEZ ENVIADO EL FORMULARIO, ÉSTE NO PODRÁ SER MODIFICADO O REENVIADO.</w:t>
            </w:r>
          </w:p>
          <w:p w14:paraId="6EC759CA" w14:textId="77777777" w:rsidR="0074000B" w:rsidRPr="00371FB1" w:rsidRDefault="0074000B" w:rsidP="00CB268A">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BB97719" w14:textId="77777777" w:rsidR="0074000B" w:rsidRDefault="0074000B" w:rsidP="0074000B">
      <w:pPr>
        <w:pStyle w:val="Ttulo2"/>
        <w:numPr>
          <w:ilvl w:val="0"/>
          <w:numId w:val="0"/>
        </w:numPr>
        <w:spacing w:before="0" w:after="0"/>
        <w:ind w:left="567"/>
        <w:jc w:val="both"/>
        <w:rPr>
          <w:rStyle w:val="Ttulo2Car0"/>
          <w:b/>
          <w:szCs w:val="22"/>
        </w:rPr>
      </w:pPr>
    </w:p>
    <w:p w14:paraId="225577D9" w14:textId="7484F50A" w:rsidR="00C21FCE" w:rsidRPr="00B93A85" w:rsidRDefault="00C21FCE" w:rsidP="004D3E45">
      <w:pPr>
        <w:pStyle w:val="Ttulo2"/>
        <w:numPr>
          <w:ilvl w:val="1"/>
          <w:numId w:val="14"/>
        </w:numPr>
        <w:spacing w:before="0" w:after="0"/>
        <w:ind w:left="567" w:hanging="567"/>
        <w:jc w:val="both"/>
        <w:rPr>
          <w:rStyle w:val="Ttulo2Car0"/>
          <w:b/>
          <w:szCs w:val="22"/>
        </w:rPr>
      </w:pPr>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E5C3BF8" w:rsidR="007C7B54" w:rsidRPr="00C842D4" w:rsidRDefault="007C7B54" w:rsidP="00A31C1B">
      <w:pPr>
        <w:jc w:val="both"/>
        <w:rPr>
          <w:rFonts w:eastAsia="Arial Unicode MS" w:cs="Arial"/>
          <w:sz w:val="20"/>
          <w:szCs w:val="20"/>
        </w:rPr>
      </w:pPr>
      <w:r w:rsidRPr="00C842D4">
        <w:rPr>
          <w:color w:val="000000"/>
          <w:szCs w:val="22"/>
          <w:bdr w:val="none" w:sz="0" w:space="0" w:color="auto" w:frame="1"/>
        </w:rPr>
        <w:t xml:space="preserve">Para que las personas interesadas realicen consultas, </w:t>
      </w:r>
      <w:proofErr w:type="spellStart"/>
      <w:r w:rsidRPr="00C842D4">
        <w:rPr>
          <w:color w:val="000000"/>
          <w:szCs w:val="22"/>
          <w:bdr w:val="none" w:sz="0" w:space="0" w:color="auto" w:frame="1"/>
        </w:rPr>
        <w:t>Sercotec</w:t>
      </w:r>
      <w:proofErr w:type="spellEnd"/>
      <w:r w:rsidRPr="00C842D4">
        <w:rPr>
          <w:color w:val="000000"/>
          <w:szCs w:val="22"/>
          <w:bdr w:val="none" w:sz="0" w:space="0" w:color="auto" w:frame="1"/>
        </w:rPr>
        <w:t xml:space="preserve">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asignado </w:t>
      </w:r>
      <w:r w:rsidR="00A10CE8" w:rsidRPr="00952688">
        <w:rPr>
          <w:color w:val="000000"/>
          <w:szCs w:val="22"/>
          <w:bdr w:val="none" w:sz="0" w:space="0" w:color="auto" w:frame="1"/>
        </w:rPr>
        <w:t>es</w:t>
      </w:r>
      <w:r w:rsidR="00952688" w:rsidRPr="00952688">
        <w:rPr>
          <w:color w:val="000000"/>
          <w:szCs w:val="22"/>
          <w:bdr w:val="none" w:sz="0" w:space="0" w:color="auto" w:frame="1"/>
        </w:rPr>
        <w:t>:</w:t>
      </w:r>
      <w:r w:rsidR="00A31C1B" w:rsidRPr="00952688">
        <w:t xml:space="preserve"> </w:t>
      </w:r>
      <w:proofErr w:type="spellStart"/>
      <w:r w:rsidR="00952688" w:rsidRPr="00952688">
        <w:rPr>
          <w:iCs/>
          <w:color w:val="000000"/>
          <w:szCs w:val="22"/>
          <w:bdr w:val="none" w:sz="0" w:space="0" w:color="auto" w:frame="1"/>
          <w:lang w:val="es-CL"/>
        </w:rPr>
        <w:t>Codesser</w:t>
      </w:r>
      <w:proofErr w:type="spellEnd"/>
      <w:r w:rsidR="00952688" w:rsidRPr="00952688">
        <w:rPr>
          <w:iCs/>
          <w:color w:val="000000"/>
          <w:szCs w:val="22"/>
          <w:bdr w:val="none" w:sz="0" w:space="0" w:color="auto" w:frame="1"/>
          <w:lang w:val="es-CL"/>
        </w:rPr>
        <w:t>, ubicado en Moneda</w:t>
      </w:r>
      <w:r w:rsidR="00952688" w:rsidRPr="00952688">
        <w:rPr>
          <w:rFonts w:ascii="Calibri" w:hAnsi="Calibri" w:cs="Calibri"/>
          <w:iCs/>
          <w:color w:val="000000"/>
          <w:szCs w:val="22"/>
          <w:bdr w:val="none" w:sz="0" w:space="0" w:color="auto" w:frame="1"/>
          <w:lang w:val="es-CL"/>
        </w:rPr>
        <w:t> </w:t>
      </w:r>
      <w:r w:rsidR="00952688" w:rsidRPr="00952688">
        <w:rPr>
          <w:iCs/>
          <w:color w:val="000000"/>
          <w:szCs w:val="22"/>
          <w:bdr w:val="none" w:sz="0" w:space="0" w:color="auto" w:frame="1"/>
          <w:lang w:val="es-CL"/>
        </w:rPr>
        <w:t>N</w:t>
      </w:r>
      <w:r w:rsidR="00952688" w:rsidRPr="00952688">
        <w:rPr>
          <w:rFonts w:cs="gobCL"/>
          <w:iCs/>
          <w:color w:val="000000"/>
          <w:szCs w:val="22"/>
          <w:bdr w:val="none" w:sz="0" w:space="0" w:color="auto" w:frame="1"/>
          <w:lang w:val="es-CL"/>
        </w:rPr>
        <w:t>°</w:t>
      </w:r>
      <w:r w:rsidR="0010744A">
        <w:rPr>
          <w:rFonts w:cs="gobCL"/>
          <w:iCs/>
          <w:color w:val="000000"/>
          <w:szCs w:val="22"/>
          <w:bdr w:val="none" w:sz="0" w:space="0" w:color="auto" w:frame="1"/>
          <w:lang w:val="es-CL"/>
        </w:rPr>
        <w:t xml:space="preserve"> </w:t>
      </w:r>
      <w:r w:rsidR="00952688" w:rsidRPr="00952688">
        <w:rPr>
          <w:iCs/>
          <w:color w:val="000000"/>
          <w:szCs w:val="22"/>
          <w:bdr w:val="none" w:sz="0" w:space="0" w:color="auto" w:frame="1"/>
          <w:lang w:val="es-CL"/>
        </w:rPr>
        <w:t>1160, piso 11. Contacto Sr. Rodrigo Maturana Llanca, tel</w:t>
      </w:r>
      <w:r w:rsidR="00952688" w:rsidRPr="00952688">
        <w:rPr>
          <w:rFonts w:cs="gobCL"/>
          <w:iCs/>
          <w:color w:val="000000"/>
          <w:szCs w:val="22"/>
          <w:bdr w:val="none" w:sz="0" w:space="0" w:color="auto" w:frame="1"/>
          <w:lang w:val="es-CL"/>
        </w:rPr>
        <w:t>é</w:t>
      </w:r>
      <w:r w:rsidR="00952688" w:rsidRPr="00952688">
        <w:rPr>
          <w:iCs/>
          <w:color w:val="000000"/>
          <w:szCs w:val="22"/>
          <w:bdr w:val="none" w:sz="0" w:space="0" w:color="auto" w:frame="1"/>
          <w:lang w:val="es-CL"/>
        </w:rPr>
        <w:t xml:space="preserve">fono +56226724924, +56994457195, correo </w:t>
      </w:r>
      <w:r w:rsidR="00952688" w:rsidRPr="00952688">
        <w:rPr>
          <w:iCs/>
          <w:color w:val="000000"/>
          <w:szCs w:val="22"/>
          <w:bdr w:val="none" w:sz="0" w:space="0" w:color="auto" w:frame="1"/>
          <w:lang w:val="es-CL"/>
        </w:rPr>
        <w:lastRenderedPageBreak/>
        <w:t>electr</w:t>
      </w:r>
      <w:r w:rsidR="00952688" w:rsidRPr="00952688">
        <w:rPr>
          <w:rFonts w:cs="gobCL"/>
          <w:iCs/>
          <w:color w:val="000000"/>
          <w:szCs w:val="22"/>
          <w:bdr w:val="none" w:sz="0" w:space="0" w:color="auto" w:frame="1"/>
          <w:lang w:val="es-CL"/>
        </w:rPr>
        <w:t>ó</w:t>
      </w:r>
      <w:r w:rsidR="00952688" w:rsidRPr="00952688">
        <w:rPr>
          <w:iCs/>
          <w:color w:val="000000"/>
          <w:szCs w:val="22"/>
          <w:bdr w:val="none" w:sz="0" w:space="0" w:color="auto" w:frame="1"/>
          <w:lang w:val="es-CL"/>
        </w:rPr>
        <w:t>nico</w:t>
      </w:r>
      <w:r w:rsidR="00952688" w:rsidRPr="00952688">
        <w:rPr>
          <w:rFonts w:ascii="Calibri" w:hAnsi="Calibri" w:cs="Calibri"/>
          <w:iCs/>
          <w:color w:val="000000"/>
          <w:szCs w:val="22"/>
          <w:bdr w:val="none" w:sz="0" w:space="0" w:color="auto" w:frame="1"/>
          <w:lang w:val="es-CL"/>
        </w:rPr>
        <w:t> </w:t>
      </w:r>
      <w:hyperlink r:id="rId24" w:history="1">
        <w:r w:rsidR="00952688" w:rsidRPr="00952688">
          <w:rPr>
            <w:rStyle w:val="Hipervnculo"/>
            <w:iCs/>
            <w:szCs w:val="22"/>
            <w:bdr w:val="none" w:sz="0" w:space="0" w:color="auto" w:frame="1"/>
            <w:lang w:val="es-CL"/>
          </w:rPr>
          <w:t>crece2022rm@codesser.cl</w:t>
        </w:r>
      </w:hyperlink>
      <w:r w:rsidR="00952688" w:rsidRPr="00952688">
        <w:rPr>
          <w:color w:val="000000"/>
          <w:szCs w:val="22"/>
          <w:bdr w:val="none" w:sz="0" w:space="0" w:color="auto" w:frame="1"/>
        </w:rPr>
        <w:t xml:space="preserve">. </w:t>
      </w:r>
      <w:r w:rsidRPr="00952688">
        <w:rPr>
          <w:color w:val="000000"/>
          <w:szCs w:val="22"/>
          <w:bdr w:val="none" w:sz="0" w:space="0" w:color="auto" w:frame="1"/>
        </w:rPr>
        <w:t xml:space="preserve">Además, pueden recurrir a </w:t>
      </w:r>
      <w:r w:rsidR="0022203D" w:rsidRPr="00952688">
        <w:rPr>
          <w:color w:val="000000"/>
          <w:szCs w:val="22"/>
          <w:bdr w:val="none" w:sz="0" w:space="0" w:color="auto" w:frame="1"/>
        </w:rPr>
        <w:t xml:space="preserve">los </w:t>
      </w:r>
      <w:r w:rsidRPr="00952688">
        <w:rPr>
          <w:b/>
          <w:color w:val="000000"/>
          <w:szCs w:val="22"/>
          <w:bdr w:val="none" w:sz="0" w:space="0" w:color="auto" w:frame="1"/>
        </w:rPr>
        <w:t xml:space="preserve">Puntos </w:t>
      </w:r>
      <w:proofErr w:type="spellStart"/>
      <w:r w:rsidRPr="00952688">
        <w:rPr>
          <w:b/>
          <w:color w:val="000000"/>
          <w:szCs w:val="22"/>
          <w:bdr w:val="none" w:sz="0" w:space="0" w:color="auto" w:frame="1"/>
        </w:rPr>
        <w:t>Mipe</w:t>
      </w:r>
      <w:proofErr w:type="spellEnd"/>
      <w:r w:rsidRPr="00952688">
        <w:rPr>
          <w:color w:val="000000"/>
          <w:szCs w:val="22"/>
          <w:bdr w:val="none" w:sz="0" w:space="0" w:color="auto" w:frame="1"/>
        </w:rPr>
        <w:t xml:space="preserve"> ubicados en las oficinas regionales de </w:t>
      </w:r>
      <w:proofErr w:type="spellStart"/>
      <w:r w:rsidRPr="00952688">
        <w:rPr>
          <w:color w:val="000000"/>
          <w:szCs w:val="22"/>
          <w:bdr w:val="none" w:sz="0" w:space="0" w:color="auto" w:frame="1"/>
        </w:rPr>
        <w:t>Sercotec</w:t>
      </w:r>
      <w:proofErr w:type="spellEnd"/>
      <w:r w:rsidRPr="00952688">
        <w:rPr>
          <w:color w:val="000000"/>
          <w:szCs w:val="22"/>
          <w:bdr w:val="none" w:sz="0" w:space="0" w:color="auto" w:frame="1"/>
        </w:rPr>
        <w:t>, por teléfono</w:t>
      </w:r>
      <w:r w:rsidRPr="00C842D4">
        <w:rPr>
          <w:color w:val="000000"/>
          <w:szCs w:val="22"/>
          <w:bdr w:val="none" w:sz="0" w:space="0" w:color="auto" w:frame="1"/>
        </w:rPr>
        <w:t xml:space="preserve">,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09054B1E" w:rsidR="00791155" w:rsidRDefault="00791155" w:rsidP="00A25675">
      <w:pPr>
        <w:jc w:val="both"/>
        <w:rPr>
          <w:rFonts w:cs="Arial"/>
          <w:szCs w:val="22"/>
          <w:lang w:val="es-CL"/>
        </w:rPr>
      </w:pPr>
    </w:p>
    <w:p w14:paraId="2B1F6BD5" w14:textId="3A557500" w:rsidR="00F43DC9" w:rsidRDefault="00F43DC9" w:rsidP="00A25675">
      <w:pPr>
        <w:jc w:val="both"/>
        <w:rPr>
          <w:rFonts w:cs="Arial"/>
          <w:szCs w:val="22"/>
          <w:lang w:val="es-CL"/>
        </w:rPr>
      </w:pPr>
    </w:p>
    <w:p w14:paraId="7B7643E8" w14:textId="77777777" w:rsidR="00F43DC9" w:rsidRPr="00A25675" w:rsidRDefault="00F43DC9"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169FC11B" w:rsidR="006A4E47"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09BFF2B1" w14:textId="77777777" w:rsidR="00A95CEF" w:rsidRPr="00B93A85" w:rsidRDefault="00A95CEF"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lastRenderedPageBreak/>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7" w:type="pct"/>
            <w:shd w:val="clear" w:color="auto" w:fill="auto"/>
            <w:vAlign w:val="center"/>
          </w:tcPr>
          <w:p w14:paraId="70CF55B3" w14:textId="6F28EE54" w:rsidR="00FA222C" w:rsidRPr="005F487F" w:rsidRDefault="00FD32F5" w:rsidP="00FA222C">
            <w:pPr>
              <w:jc w:val="center"/>
              <w:rPr>
                <w:rFonts w:eastAsia="Arial Unicode MS" w:cstheme="minorHAnsi"/>
                <w:bCs/>
                <w:sz w:val="20"/>
                <w:szCs w:val="22"/>
              </w:rPr>
            </w:pPr>
            <w:r>
              <w:rPr>
                <w:rFonts w:eastAsia="Arial Unicode MS" w:cstheme="minorHAnsi"/>
                <w:bCs/>
                <w:sz w:val="20"/>
                <w:szCs w:val="22"/>
              </w:rPr>
              <w:t>4</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3440801" w14:textId="711E61D0" w:rsidR="00F43DC9" w:rsidRPr="00F43DC9" w:rsidRDefault="00F43DC9" w:rsidP="00F43DC9">
            <w:pPr>
              <w:pStyle w:val="Prrafodelista"/>
              <w:numPr>
                <w:ilvl w:val="0"/>
                <w:numId w:val="25"/>
              </w:numPr>
              <w:ind w:left="306" w:hanging="284"/>
              <w:jc w:val="both"/>
              <w:rPr>
                <w:rFonts w:eastAsia="Arial Unicode MS" w:cs="Arial"/>
                <w:bCs/>
                <w:sz w:val="20"/>
                <w:szCs w:val="18"/>
              </w:rPr>
            </w:pPr>
            <w:r w:rsidRPr="00F43DC9">
              <w:rPr>
                <w:rFonts w:eastAsia="Arial Unicode MS" w:cs="Arial"/>
                <w:bCs/>
                <w:sz w:val="20"/>
                <w:szCs w:val="18"/>
              </w:rPr>
              <w:t>Empresa postulante presenta giro actividad económica en los siguientes rubros: Turismo, hotelería, gastronomía y comercio.</w:t>
            </w:r>
          </w:p>
          <w:p w14:paraId="71980B1C" w14:textId="2A5BD82C" w:rsidR="00FA222C" w:rsidRPr="0024533A" w:rsidRDefault="00FA222C" w:rsidP="0024533A">
            <w:pPr>
              <w:jc w:val="both"/>
              <w:rPr>
                <w:rFonts w:eastAsia="Arial Unicode MS" w:cstheme="minorHAnsi"/>
                <w:bCs/>
                <w:szCs w:val="22"/>
              </w:rPr>
            </w:pPr>
          </w:p>
        </w:tc>
        <w:tc>
          <w:tcPr>
            <w:tcW w:w="877" w:type="pct"/>
            <w:shd w:val="clear" w:color="auto" w:fill="auto"/>
            <w:vAlign w:val="center"/>
          </w:tcPr>
          <w:p w14:paraId="70EF1C51" w14:textId="4A5BFED3" w:rsidR="00FA222C" w:rsidRPr="005F487F" w:rsidRDefault="00F43DC9" w:rsidP="00FA222C">
            <w:pPr>
              <w:jc w:val="center"/>
              <w:rPr>
                <w:rFonts w:eastAsia="Arial Unicode MS" w:cstheme="minorHAnsi"/>
                <w:bCs/>
                <w:sz w:val="20"/>
                <w:szCs w:val="22"/>
              </w:rPr>
            </w:pPr>
            <w:r>
              <w:rPr>
                <w:rFonts w:eastAsia="Arial Unicode MS" w:cstheme="minorHAnsi"/>
                <w:bCs/>
                <w:sz w:val="20"/>
                <w:szCs w:val="22"/>
              </w:rPr>
              <w:lastRenderedPageBreak/>
              <w:t>25</w:t>
            </w:r>
            <w:r w:rsidR="00FA222C" w:rsidRPr="005F487F">
              <w:rPr>
                <w:rFonts w:eastAsia="Arial Unicode MS" w:cstheme="minorHAnsi"/>
                <w:bCs/>
                <w:sz w:val="20"/>
                <w:szCs w:val="22"/>
              </w:rPr>
              <w:t>%</w:t>
            </w:r>
          </w:p>
        </w:tc>
      </w:tr>
      <w:tr w:rsidR="00FA222C" w:rsidRPr="00B93A85" w14:paraId="1ACBE1AF" w14:textId="77777777" w:rsidTr="00D80795">
        <w:trPr>
          <w:trHeight w:val="515"/>
          <w:jc w:val="center"/>
        </w:trPr>
        <w:tc>
          <w:tcPr>
            <w:tcW w:w="4123" w:type="pct"/>
            <w:shd w:val="clear" w:color="auto" w:fill="auto"/>
            <w:vAlign w:val="center"/>
          </w:tcPr>
          <w:p w14:paraId="7299940A" w14:textId="77777777" w:rsidR="00F43DC9" w:rsidRPr="00F43DC9" w:rsidRDefault="00F43DC9" w:rsidP="00F43DC9">
            <w:pPr>
              <w:pStyle w:val="Prrafodelista"/>
              <w:numPr>
                <w:ilvl w:val="0"/>
                <w:numId w:val="25"/>
              </w:numPr>
              <w:ind w:left="306" w:hanging="284"/>
              <w:jc w:val="both"/>
              <w:rPr>
                <w:rFonts w:eastAsia="Arial Unicode MS" w:cs="Arial"/>
                <w:bCs/>
                <w:sz w:val="20"/>
                <w:szCs w:val="18"/>
              </w:rPr>
            </w:pPr>
            <w:r w:rsidRPr="00F43DC9">
              <w:rPr>
                <w:rFonts w:eastAsia="Arial Unicode MS" w:cs="Arial"/>
                <w:bCs/>
                <w:sz w:val="20"/>
                <w:szCs w:val="18"/>
              </w:rPr>
              <w:lastRenderedPageBreak/>
              <w:t>Proyecto postulado contempla acciones que agreguen valor al negocio tales como: disminuir brecha tecnológica y/o digitalización en distintas áreas de la empresa, incorporación de maquinaria para automatizar procesos y/o agregar valor a los productos o servicios que lo diferencien de la actual oferta entre otras.</w:t>
            </w:r>
          </w:p>
          <w:p w14:paraId="4471B5CA" w14:textId="2351C6EB" w:rsidR="00FA222C" w:rsidRPr="0024533A" w:rsidRDefault="00FA222C" w:rsidP="0024533A">
            <w:pPr>
              <w:jc w:val="both"/>
              <w:rPr>
                <w:rFonts w:cstheme="minorHAnsi"/>
                <w:sz w:val="20"/>
                <w:szCs w:val="20"/>
                <w:lang w:val="es-CL"/>
              </w:rPr>
            </w:pPr>
          </w:p>
        </w:tc>
        <w:tc>
          <w:tcPr>
            <w:tcW w:w="877" w:type="pct"/>
            <w:shd w:val="clear" w:color="auto" w:fill="auto"/>
            <w:vAlign w:val="center"/>
          </w:tcPr>
          <w:p w14:paraId="5957DD26" w14:textId="6B9AFB5F" w:rsidR="00FA222C" w:rsidRPr="005F487F" w:rsidRDefault="00245CBE" w:rsidP="00FA222C">
            <w:pPr>
              <w:jc w:val="center"/>
              <w:rPr>
                <w:rFonts w:eastAsia="Arial Unicode MS" w:cstheme="minorHAnsi"/>
                <w:bCs/>
                <w:sz w:val="20"/>
                <w:szCs w:val="22"/>
              </w:rPr>
            </w:pPr>
            <w:r>
              <w:rPr>
                <w:rFonts w:eastAsia="Arial Unicode MS" w:cstheme="minorHAnsi"/>
                <w:bCs/>
                <w:sz w:val="20"/>
                <w:szCs w:val="22"/>
              </w:rPr>
              <w:t>2</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43DC9" w:rsidRPr="00B93A85" w14:paraId="52C2738C" w14:textId="77777777" w:rsidTr="00D80795">
        <w:trPr>
          <w:trHeight w:val="515"/>
          <w:jc w:val="center"/>
        </w:trPr>
        <w:tc>
          <w:tcPr>
            <w:tcW w:w="4123" w:type="pct"/>
            <w:shd w:val="clear" w:color="auto" w:fill="auto"/>
            <w:vAlign w:val="center"/>
          </w:tcPr>
          <w:p w14:paraId="25A83BBA" w14:textId="77777777" w:rsidR="00F43DC9" w:rsidRPr="00F43DC9" w:rsidRDefault="00F43DC9" w:rsidP="00F43DC9">
            <w:pPr>
              <w:pStyle w:val="Prrafodelista"/>
              <w:numPr>
                <w:ilvl w:val="0"/>
                <w:numId w:val="25"/>
              </w:numPr>
              <w:ind w:left="306" w:hanging="284"/>
              <w:jc w:val="both"/>
              <w:rPr>
                <w:rFonts w:eastAsia="Arial Unicode MS" w:cs="Arial"/>
                <w:bCs/>
                <w:sz w:val="20"/>
                <w:szCs w:val="18"/>
              </w:rPr>
            </w:pPr>
            <w:r w:rsidRPr="00F43DC9">
              <w:rPr>
                <w:rFonts w:eastAsia="Arial Unicode MS" w:cs="Arial"/>
                <w:bCs/>
                <w:sz w:val="20"/>
                <w:szCs w:val="18"/>
              </w:rPr>
              <w:t>Empresa postulante y/o cooperativa cuyo plan de trabajo, presente entre sus inversiones, al menos el 50% para la generación de nuevos empleos</w:t>
            </w:r>
          </w:p>
          <w:p w14:paraId="682C4A39" w14:textId="77777777" w:rsidR="00F43DC9" w:rsidRPr="00F43DC9" w:rsidRDefault="00F43DC9" w:rsidP="00F43DC9">
            <w:pPr>
              <w:pStyle w:val="Prrafodelista"/>
              <w:ind w:left="306"/>
              <w:jc w:val="both"/>
              <w:rPr>
                <w:rFonts w:eastAsia="Arial Unicode MS" w:cs="Arial"/>
                <w:bCs/>
                <w:sz w:val="20"/>
                <w:szCs w:val="18"/>
              </w:rPr>
            </w:pPr>
          </w:p>
        </w:tc>
        <w:tc>
          <w:tcPr>
            <w:tcW w:w="877" w:type="pct"/>
            <w:shd w:val="clear" w:color="auto" w:fill="auto"/>
            <w:vAlign w:val="center"/>
          </w:tcPr>
          <w:p w14:paraId="06284A99" w14:textId="4AAE6481" w:rsidR="00F43DC9" w:rsidRDefault="00F43DC9" w:rsidP="00FA222C">
            <w:pPr>
              <w:jc w:val="center"/>
              <w:rPr>
                <w:rFonts w:eastAsia="Arial Unicode MS" w:cstheme="minorHAnsi"/>
                <w:bCs/>
                <w:sz w:val="20"/>
                <w:szCs w:val="22"/>
              </w:rPr>
            </w:pPr>
            <w:r>
              <w:rPr>
                <w:rFonts w:eastAsia="Arial Unicode MS" w:cstheme="minorHAnsi"/>
                <w:bCs/>
                <w:sz w:val="20"/>
                <w:szCs w:val="22"/>
              </w:rPr>
              <w:t>15%</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19F690DE" w:rsidR="00DD4E74" w:rsidRDefault="00DD4E74" w:rsidP="008C599F">
      <w:pPr>
        <w:jc w:val="both"/>
        <w:rPr>
          <w:rFonts w:eastAsia="Arial Unicode MS" w:cs="Arial"/>
          <w:szCs w:val="22"/>
        </w:rPr>
      </w:pPr>
    </w:p>
    <w:p w14:paraId="2320663F" w14:textId="34CF88C2" w:rsidR="009C6A10" w:rsidRDefault="009C6A10" w:rsidP="008C599F">
      <w:pPr>
        <w:jc w:val="both"/>
        <w:rPr>
          <w:rFonts w:eastAsia="Arial Unicode MS" w:cs="Arial"/>
          <w:szCs w:val="22"/>
        </w:rPr>
      </w:pPr>
    </w:p>
    <w:p w14:paraId="18BE4EA0" w14:textId="77777777" w:rsidR="009C6A10" w:rsidRPr="00B93A85" w:rsidRDefault="009C6A10"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xml:space="preserve">, por correo electrónico u otro mecanismo, al Agente Operador correspondiente, cuyos datos de contacto se encuentran detallados en el </w:t>
      </w:r>
      <w:r>
        <w:rPr>
          <w:rFonts w:cs="Arial"/>
        </w:rPr>
        <w:lastRenderedPageBreak/>
        <w:t>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 xml:space="preserve">La suscripción del contrato se podrá realizar de forma digital, de acuerdo al procedimiento establecido por </w:t>
      </w:r>
      <w:proofErr w:type="spellStart"/>
      <w:r w:rsidRPr="00686FCB">
        <w:rPr>
          <w:rFonts w:cs="Arial"/>
          <w:color w:val="000000" w:themeColor="text1"/>
          <w:szCs w:val="22"/>
        </w:rPr>
        <w:t>Sercotec</w:t>
      </w:r>
      <w:proofErr w:type="spellEnd"/>
      <w:r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6952B0A2" w14:textId="58343D23" w:rsidR="00391E3F" w:rsidRDefault="00391E3F" w:rsidP="009C6A10">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71A3FC1" w14:textId="77777777" w:rsidR="009C6A10" w:rsidRPr="000B0BF0" w:rsidRDefault="009C6A10" w:rsidP="009C6A10">
      <w:pPr>
        <w:jc w:val="both"/>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xml:space="preserve">, contados desde la fecha de firma del contrato; no </w:t>
      </w:r>
      <w:proofErr w:type="gramStart"/>
      <w:r w:rsidRPr="00E043B8">
        <w:rPr>
          <w:rFonts w:eastAsia="Arial Unicode MS" w:cs="Arial"/>
          <w:szCs w:val="22"/>
        </w:rPr>
        <w:t>obstante</w:t>
      </w:r>
      <w:proofErr w:type="gramEnd"/>
      <w:r w:rsidRPr="00E043B8">
        <w:rPr>
          <w:rFonts w:eastAsia="Arial Unicode MS" w:cs="Arial"/>
          <w:szCs w:val="22"/>
        </w:rPr>
        <w:t xml:space="preserv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lastRenderedPageBreak/>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lastRenderedPageBreak/>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94076F0"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7C6CB7">
        <w:rPr>
          <w:rFonts w:eastAsia="Arial Unicode MS" w:cs="Arial"/>
          <w:szCs w:val="22"/>
        </w:rPr>
        <w:t>200</w:t>
      </w:r>
      <w:r w:rsidR="00671F10">
        <w:rPr>
          <w:rFonts w:eastAsia="Arial Unicode MS" w:cs="Arial"/>
          <w:szCs w:val="22"/>
        </w:rPr>
        <w:t>.000</w:t>
      </w:r>
      <w:r w:rsidRPr="000E3ACD">
        <w:rPr>
          <w:rFonts w:eastAsia="Arial Unicode MS" w:cs="Arial"/>
          <w:szCs w:val="22"/>
        </w:rPr>
        <w:t>.- (</w:t>
      </w:r>
      <w:r w:rsidR="007C6CB7">
        <w:rPr>
          <w:rFonts w:eastAsia="Arial Unicode MS" w:cs="Arial"/>
          <w:szCs w:val="22"/>
        </w:rPr>
        <w:t>doscientos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proofErr w:type="spellStart"/>
      <w:r w:rsidR="009C2E7E">
        <w:rPr>
          <w:rFonts w:eastAsia="Arial Unicode MS" w:cs="Arial"/>
          <w:szCs w:val="22"/>
        </w:rPr>
        <w:t>Sercotec</w:t>
      </w:r>
      <w:proofErr w:type="spellEnd"/>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12BC6BE7" w14:textId="77777777" w:rsidR="009C6A10" w:rsidRDefault="009C6A10" w:rsidP="008C599F">
      <w:pPr>
        <w:jc w:val="both"/>
        <w:rPr>
          <w:rFonts w:eastAsia="Arial Unicode MS" w:cs="Arial"/>
          <w:szCs w:val="22"/>
        </w:rPr>
      </w:pPr>
    </w:p>
    <w:p w14:paraId="12EA08E4" w14:textId="42C82190"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w:t>
      </w:r>
      <w:r w:rsidR="00FC41DA" w:rsidRPr="00B93A85">
        <w:rPr>
          <w:rFonts w:eastAsia="Arial Unicode MS" w:cs="Arial"/>
          <w:szCs w:val="22"/>
        </w:rPr>
        <w:lastRenderedPageBreak/>
        <w:t xml:space="preserve">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59CA3C79" w14:textId="77777777" w:rsidR="00FD32F5" w:rsidRDefault="00FD32F5" w:rsidP="00FD32F5">
      <w:pPr>
        <w:pStyle w:val="Ttulo20"/>
        <w:tabs>
          <w:tab w:val="clear" w:pos="709"/>
        </w:tabs>
        <w:rPr>
          <w:rFonts w:eastAsia="Arial Unicode MS"/>
          <w:szCs w:val="22"/>
        </w:rPr>
      </w:pPr>
      <w:bookmarkStart w:id="83" w:name="_Toc79961815"/>
      <w:bookmarkStart w:id="84" w:name="_Toc103768349"/>
    </w:p>
    <w:p w14:paraId="23DD0B17" w14:textId="77777777" w:rsidR="00FD32F5" w:rsidRDefault="00FD32F5">
      <w:pPr>
        <w:rPr>
          <w:rFonts w:eastAsia="Arial Unicode MS"/>
          <w:b/>
          <w:bCs/>
          <w:iCs/>
          <w:szCs w:val="22"/>
          <w:lang w:val="es-CL"/>
        </w:rPr>
      </w:pPr>
      <w:r>
        <w:rPr>
          <w:rFonts w:eastAsia="Arial Unicode MS"/>
          <w:szCs w:val="22"/>
        </w:rPr>
        <w:br w:type="page"/>
      </w:r>
    </w:p>
    <w:p w14:paraId="7E8A7235" w14:textId="3E7EDC7A"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lastRenderedPageBreak/>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lastRenderedPageBreak/>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41B013ED" w14:textId="60C63AFA" w:rsidR="00521BB8" w:rsidRDefault="00521BB8" w:rsidP="00521BB8">
      <w:pPr>
        <w:jc w:val="both"/>
        <w:rPr>
          <w:rFonts w:eastAsia="Arial Unicode MS" w:cs="Arial"/>
          <w:szCs w:val="22"/>
        </w:rPr>
      </w:pPr>
      <w:r w:rsidRPr="00593757">
        <w:rPr>
          <w:rFonts w:eastAsia="Arial Unicode MS" w:cs="Arial"/>
          <w:szCs w:val="22"/>
        </w:rPr>
        <w:lastRenderedPageBreak/>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w:t>
      </w:r>
      <w:r w:rsidR="00623C1B" w:rsidRPr="00B93A85">
        <w:rPr>
          <w:rFonts w:cs="Arial"/>
          <w:szCs w:val="22"/>
        </w:rPr>
        <w:lastRenderedPageBreak/>
        <w:t xml:space="preserve">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La Idea de Negocio deberá considerar un monto de $ 5.000.000.-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236A7647" w:rsidR="005307E7" w:rsidRPr="00837F58" w:rsidRDefault="00837F58" w:rsidP="00761986">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en la</w:t>
            </w:r>
            <w:r w:rsidR="00C042A4">
              <w:rPr>
                <w:rFonts w:cs="Calibri"/>
                <w:sz w:val="18"/>
                <w:szCs w:val="18"/>
                <w:lang w:eastAsia="en-US"/>
              </w:rPr>
              <w:t>s</w:t>
            </w:r>
            <w:r w:rsidR="003D6818">
              <w:rPr>
                <w:rFonts w:cs="Calibri"/>
                <w:sz w:val="18"/>
                <w:szCs w:val="18"/>
                <w:lang w:eastAsia="en-US"/>
              </w:rPr>
              <w:t xml:space="preserve"> </w:t>
            </w:r>
            <w:r w:rsidR="00C042A4">
              <w:rPr>
                <w:rFonts w:cs="Calibri"/>
                <w:sz w:val="18"/>
                <w:szCs w:val="18"/>
                <w:lang w:eastAsia="en-US"/>
              </w:rPr>
              <w:t>Provincias de Maipo, Talagante, Melipilla, Chacabuco y Cordillera</w:t>
            </w:r>
            <w:r w:rsidR="00761986">
              <w:rPr>
                <w:rFonts w:cs="Calibri"/>
                <w:sz w:val="18"/>
                <w:szCs w:val="18"/>
                <w:lang w:eastAsia="en-US"/>
              </w:rPr>
              <w:t xml:space="preserve"> </w:t>
            </w:r>
            <w:r w:rsidRPr="00837F58">
              <w:rPr>
                <w:rFonts w:cs="Calibri"/>
                <w:sz w:val="18"/>
                <w:szCs w:val="18"/>
                <w:lang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lastRenderedPageBreak/>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cualquier fuente de financiamiento.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297" w:type="dxa"/>
            <w:tcBorders>
              <w:top w:val="single" w:sz="4" w:space="0" w:color="auto"/>
              <w:left w:val="single" w:sz="4" w:space="0" w:color="auto"/>
              <w:bottom w:val="single" w:sz="4" w:space="0" w:color="auto"/>
              <w:right w:val="single" w:sz="4" w:space="0" w:color="auto"/>
            </w:tcBorders>
          </w:tcPr>
          <w:p w14:paraId="265EC078" w14:textId="77777777" w:rsidR="00727D40" w:rsidRDefault="00727D40" w:rsidP="00727D40">
            <w:pPr>
              <w:jc w:val="both"/>
              <w:rPr>
                <w:rFonts w:cs="Calibri"/>
                <w:b/>
                <w:sz w:val="18"/>
                <w:szCs w:val="18"/>
                <w:u w:val="single"/>
                <w:lang w:val="es-CL"/>
              </w:rPr>
            </w:pPr>
            <w:r w:rsidRPr="00C91D77">
              <w:rPr>
                <w:rFonts w:cs="Calibri"/>
                <w:sz w:val="18"/>
                <w:szCs w:val="18"/>
              </w:rPr>
              <w:t>Carpeta Tributaria Electrónica com</w:t>
            </w:r>
            <w:r>
              <w:rPr>
                <w:rFonts w:cs="Calibri"/>
                <w:sz w:val="18"/>
                <w:szCs w:val="18"/>
              </w:rPr>
              <w:t xml:space="preserve">pleta para “Solicitar Créditos” de la empresa postulante. </w:t>
            </w:r>
            <w:r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Pr>
                <w:rFonts w:cs="Calibri"/>
                <w:b/>
                <w:sz w:val="18"/>
                <w:szCs w:val="18"/>
                <w:u w:val="single"/>
                <w:lang w:val="es-CL"/>
              </w:rPr>
              <w:t>).</w:t>
            </w:r>
          </w:p>
          <w:p w14:paraId="1C0A7537" w14:textId="77777777" w:rsidR="00727D40" w:rsidRPr="00294611" w:rsidRDefault="00727D40" w:rsidP="00727D40">
            <w:pPr>
              <w:rPr>
                <w:rFonts w:cs="Calibri"/>
                <w:sz w:val="18"/>
                <w:szCs w:val="18"/>
                <w:lang w:val="es-CL"/>
              </w:rPr>
            </w:pPr>
          </w:p>
          <w:p w14:paraId="583F8C9B" w14:textId="77777777" w:rsidR="00727D40" w:rsidRDefault="00727D40" w:rsidP="00727D40">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1901F70B" w14:textId="77777777" w:rsidR="00727D40" w:rsidRDefault="00727D40" w:rsidP="00727D40">
            <w:pPr>
              <w:jc w:val="both"/>
              <w:rPr>
                <w:rFonts w:cs="Calibri"/>
                <w:b/>
                <w:sz w:val="18"/>
                <w:szCs w:val="18"/>
                <w:lang w:val="es-CL"/>
              </w:rPr>
            </w:pPr>
          </w:p>
          <w:p w14:paraId="5515B284" w14:textId="7B6F2793" w:rsidR="00057C82" w:rsidRPr="00F91CF3" w:rsidRDefault="00601EB9" w:rsidP="00727D40">
            <w:pPr>
              <w:jc w:val="both"/>
              <w:rPr>
                <w:rFonts w:cs="Calibri"/>
                <w:b/>
                <w:sz w:val="18"/>
                <w:szCs w:val="18"/>
                <w:lang w:val="es-CL"/>
              </w:rPr>
            </w:pPr>
            <w:hyperlink r:id="rId29" w:history="1">
              <w:r w:rsidR="00727D40" w:rsidRPr="00C33281">
                <w:rPr>
                  <w:rStyle w:val="Hipervnculo"/>
                  <w:rFonts w:cs="Calibri"/>
                  <w:sz w:val="18"/>
                  <w:szCs w:val="18"/>
                  <w:lang w:val="es-CL"/>
                </w:rPr>
                <w:t>https://zeus.sii.cl/dii_doc/carpeta_tributaria/html/index.htm</w:t>
              </w:r>
            </w:hyperlink>
          </w:p>
        </w:tc>
      </w:tr>
      <w:tr w:rsidR="000E3ACD" w:rsidRPr="00C91D77" w14:paraId="0473F852"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297" w:type="dxa"/>
            <w:tcBorders>
              <w:top w:val="single" w:sz="4" w:space="0" w:color="auto"/>
              <w:left w:val="single" w:sz="4" w:space="0" w:color="auto"/>
              <w:bottom w:val="single" w:sz="4" w:space="0" w:color="auto"/>
              <w:right w:val="single" w:sz="4" w:space="0" w:color="auto"/>
            </w:tcBorders>
          </w:tcPr>
          <w:p w14:paraId="540E7358"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3EC0C5E0" w14:textId="496BCCC3" w:rsidR="00057C82" w:rsidRPr="00F91CF3" w:rsidRDefault="00601EB9" w:rsidP="00727D40">
            <w:pPr>
              <w:jc w:val="both"/>
              <w:rPr>
                <w:rFonts w:cs="Calibri"/>
                <w:sz w:val="18"/>
                <w:szCs w:val="18"/>
                <w:lang w:val="es-CL"/>
              </w:rPr>
            </w:pPr>
            <w:hyperlink r:id="rId30" w:history="1">
              <w:r w:rsidR="00727D40" w:rsidRPr="00C33281">
                <w:rPr>
                  <w:rStyle w:val="Hipervnculo"/>
                  <w:rFonts w:cs="Calibri"/>
                  <w:sz w:val="18"/>
                  <w:szCs w:val="18"/>
                  <w:lang w:val="es-CL"/>
                </w:rPr>
                <w:t>https://zeus.sii.cl/dii_doc/carpeta_tributaria/html/index.htm</w:t>
              </w:r>
            </w:hyperlink>
          </w:p>
        </w:tc>
      </w:tr>
      <w:tr w:rsidR="000E3ACD" w:rsidRPr="00C91D77" w14:paraId="0A8891F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6CF23966" w14:textId="38E5DEC7" w:rsidR="000E3ACD" w:rsidRPr="00F46CA2" w:rsidRDefault="00F46CA2" w:rsidP="00F46CA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en la</w:t>
            </w:r>
            <w:r w:rsidR="00C042A4">
              <w:rPr>
                <w:rFonts w:cs="Calibri"/>
                <w:sz w:val="18"/>
                <w:szCs w:val="18"/>
                <w:lang w:eastAsia="en-US"/>
              </w:rPr>
              <w:t>s</w:t>
            </w:r>
            <w:r w:rsidR="003D6818">
              <w:rPr>
                <w:rFonts w:cs="Calibri"/>
                <w:sz w:val="18"/>
                <w:szCs w:val="18"/>
                <w:lang w:eastAsia="en-US"/>
              </w:rPr>
              <w:t xml:space="preserve"> </w:t>
            </w:r>
            <w:r w:rsidR="00C042A4">
              <w:rPr>
                <w:rFonts w:eastAsia="Arial Unicode MS" w:cs="Arial"/>
                <w:color w:val="000000"/>
                <w:sz w:val="18"/>
                <w:szCs w:val="18"/>
              </w:rPr>
              <w:t>Provincias de Maipo, Talagante, Melipilla, Chacabuco y Cordillera</w:t>
            </w:r>
            <w:r w:rsidRPr="00761986">
              <w:rPr>
                <w:rFonts w:cs="Calibri"/>
                <w:sz w:val="18"/>
                <w:szCs w:val="18"/>
              </w:rPr>
              <w:t xml:space="preserve"> No se evaluarán a aquel</w:t>
            </w:r>
            <w:r w:rsidRPr="00F46CA2">
              <w:rPr>
                <w:rFonts w:cs="Calibri"/>
                <w:sz w:val="18"/>
                <w:szCs w:val="18"/>
              </w:rPr>
              <w:t>las empresas que no cumplan con esta condición.</w:t>
            </w:r>
          </w:p>
        </w:tc>
        <w:tc>
          <w:tcPr>
            <w:tcW w:w="4297" w:type="dxa"/>
            <w:tcBorders>
              <w:top w:val="single" w:sz="4" w:space="0" w:color="auto"/>
              <w:left w:val="single" w:sz="4" w:space="0" w:color="auto"/>
              <w:bottom w:val="single" w:sz="4" w:space="0" w:color="auto"/>
              <w:right w:val="single" w:sz="4" w:space="0" w:color="auto"/>
            </w:tcBorders>
          </w:tcPr>
          <w:p w14:paraId="68FA9042"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2390F15F" w14:textId="6F7D208C" w:rsidR="00057C82" w:rsidRPr="00F91CF3" w:rsidRDefault="00601EB9" w:rsidP="00727D40">
            <w:pPr>
              <w:jc w:val="both"/>
              <w:rPr>
                <w:rFonts w:cs="Calibri"/>
                <w:sz w:val="18"/>
                <w:szCs w:val="18"/>
                <w:lang w:val="es-CL"/>
              </w:rPr>
            </w:pPr>
            <w:hyperlink r:id="rId31" w:history="1">
              <w:r w:rsidR="00727D40"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078A3AE5"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5D021BD6" w:rsidR="00057C82" w:rsidRPr="006F3FCB" w:rsidRDefault="00601EB9" w:rsidP="00727D40">
            <w:pPr>
              <w:jc w:val="both"/>
              <w:rPr>
                <w:rFonts w:cs="Calibri"/>
                <w:sz w:val="18"/>
                <w:szCs w:val="18"/>
              </w:rPr>
            </w:pPr>
            <w:hyperlink r:id="rId32" w:history="1">
              <w:r w:rsidR="00727D40" w:rsidRPr="00C33281">
                <w:rPr>
                  <w:rStyle w:val="Hipervnculo"/>
                  <w:rFonts w:cs="Calibri"/>
                  <w:sz w:val="18"/>
                  <w:szCs w:val="18"/>
                  <w:lang w:val="es-CL"/>
                </w:rPr>
                <w:t>https://zeus.sii.cl/dii_doc/carpeta_tributaria/html/index.htm</w:t>
              </w:r>
            </w:hyperlink>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35E0F14F" w:rsidR="00E111E0" w:rsidRPr="00E111E0" w:rsidRDefault="00E111E0" w:rsidP="00761986">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comercial en la</w:t>
            </w:r>
            <w:r w:rsidR="00C042A4">
              <w:rPr>
                <w:rFonts w:cs="Calibri"/>
                <w:sz w:val="18"/>
                <w:szCs w:val="18"/>
                <w:lang w:eastAsia="en-US"/>
              </w:rPr>
              <w:t>s</w:t>
            </w:r>
            <w:r w:rsidR="003D6818">
              <w:rPr>
                <w:rFonts w:cs="Calibri"/>
                <w:sz w:val="18"/>
                <w:szCs w:val="18"/>
                <w:lang w:eastAsia="en-US"/>
              </w:rPr>
              <w:t xml:space="preserve"> </w:t>
            </w:r>
            <w:r w:rsidR="00C042A4">
              <w:rPr>
                <w:rFonts w:cs="Calibri"/>
                <w:sz w:val="18"/>
                <w:szCs w:val="18"/>
                <w:lang w:eastAsia="en-US"/>
              </w:rPr>
              <w:t>Provincias de Maipo, Talagante, Melipilla, Chacabuco y Cordillera</w:t>
            </w:r>
            <w:r w:rsidR="00761986">
              <w:rPr>
                <w:rFonts w:cs="Calibri"/>
                <w:sz w:val="18"/>
                <w:szCs w:val="18"/>
                <w:lang w:eastAsia="en-US"/>
              </w:rPr>
              <w:t>.</w:t>
            </w:r>
            <w:r w:rsidRPr="00E111E0">
              <w:rPr>
                <w:rFonts w:cs="Calibri"/>
                <w:sz w:val="18"/>
                <w:szCs w:val="18"/>
                <w:lang w:eastAsia="en-US"/>
              </w:rPr>
              <w:t xml:space="preserve"> </w:t>
            </w:r>
            <w:r w:rsidR="00761986" w:rsidRPr="00761986">
              <w:rPr>
                <w:rFonts w:cs="Calibri"/>
                <w:sz w:val="18"/>
                <w:szCs w:val="18"/>
              </w:rPr>
              <w:t>No se evaluarán a aquel</w:t>
            </w:r>
            <w:r w:rsidR="00761986" w:rsidRPr="00F46CA2">
              <w:rPr>
                <w:rFonts w:cs="Calibri"/>
                <w:sz w:val="18"/>
                <w:szCs w:val="18"/>
              </w:rPr>
              <w:t>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54154CC7"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7B9A2BF5" w14:textId="502F631B" w:rsidR="00E111E0" w:rsidRPr="006F3FCB" w:rsidRDefault="00601EB9" w:rsidP="00727D40">
            <w:pPr>
              <w:jc w:val="both"/>
              <w:rPr>
                <w:rFonts w:eastAsia="Arial Unicode MS" w:cs="Calibri"/>
                <w:sz w:val="18"/>
                <w:szCs w:val="18"/>
              </w:rPr>
            </w:pPr>
            <w:hyperlink r:id="rId33" w:history="1">
              <w:r w:rsidR="00727D40" w:rsidRPr="00C33281">
                <w:rPr>
                  <w:rStyle w:val="Hipervnculo"/>
                  <w:rFonts w:cs="Calibri"/>
                  <w:sz w:val="18"/>
                  <w:szCs w:val="18"/>
                  <w:lang w:val="es-CL"/>
                </w:rPr>
                <w:t>https://zeus.sii.cl/dii_doc/carpeta_tributaria/html/index.htm</w:t>
              </w:r>
            </w:hyperlink>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w:t>
            </w:r>
            <w:r w:rsidRPr="00B93A85">
              <w:rPr>
                <w:rFonts w:eastAsia="Arial Unicode MS" w:cs="Calibri"/>
                <w:sz w:val="18"/>
                <w:szCs w:val="18"/>
                <w:lang w:val="es-CL" w:eastAsia="en-US"/>
              </w:rPr>
              <w:lastRenderedPageBreak/>
              <w:t xml:space="preserve">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proofErr w:type="gramStart"/>
            <w:r w:rsidR="00EF2FAD" w:rsidRPr="00B93A85">
              <w:rPr>
                <w:rFonts w:cs="Arial"/>
                <w:bCs/>
                <w:snapToGrid w:val="0"/>
                <w:sz w:val="20"/>
                <w:lang w:val="es-CL"/>
              </w:rPr>
              <w:t>como</w:t>
            </w:r>
            <w:proofErr w:type="gramEnd"/>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proofErr w:type="gramStart"/>
            <w:r w:rsidR="00577721">
              <w:rPr>
                <w:rFonts w:cs="Arial"/>
                <w:bCs/>
                <w:snapToGrid w:val="0"/>
                <w:sz w:val="20"/>
                <w:lang w:val="es-CL"/>
              </w:rPr>
              <w:t>Asimismo</w:t>
            </w:r>
            <w:proofErr w:type="gramEnd"/>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w:t>
      </w:r>
      <w:proofErr w:type="gramStart"/>
      <w:r w:rsidRPr="00B93A85">
        <w:rPr>
          <w:rFonts w:cs="Arial"/>
        </w:rPr>
        <w:t>…….</w:t>
      </w:r>
      <w:proofErr w:type="gramEnd"/>
      <w:r w:rsidRPr="00B93A85">
        <w:rPr>
          <w:rFonts w:cs="Arial"/>
        </w:rPr>
        <w:t>…..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 xml:space="preserve">________________________ </w:t>
      </w:r>
      <w:proofErr w:type="spellStart"/>
      <w:r w:rsidR="00872AD6">
        <w:rPr>
          <w:rFonts w:eastAsia="Calibri" w:cs="Arial"/>
          <w:szCs w:val="22"/>
          <w:lang w:val="es-CL" w:eastAsia="en-US"/>
        </w:rPr>
        <w:t>de</w:t>
      </w:r>
      <w:proofErr w:type="spellEnd"/>
      <w:r w:rsidR="00872AD6">
        <w:rPr>
          <w:rFonts w:eastAsia="Calibri" w:cs="Arial"/>
          <w:szCs w:val="22"/>
          <w:lang w:val="es-CL" w:eastAsia="en-US"/>
        </w:rPr>
        <w:t xml:space="preserv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 xml:space="preserve">XXXXXX </w:t>
      </w:r>
      <w:proofErr w:type="spellStart"/>
      <w:r w:rsidR="007F6914">
        <w:rPr>
          <w:b/>
        </w:rPr>
        <w:t>XXXXXX</w:t>
      </w:r>
      <w:proofErr w:type="spellEnd"/>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EC52D6">
          <w:headerReference w:type="default" r:id="rId34"/>
          <w:footerReference w:type="default" r:id="rId35"/>
          <w:headerReference w:type="first" r:id="rId36"/>
          <w:footerReference w:type="first" r:id="rId37"/>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shd w:val="clear" w:color="auto" w:fill="FFFFFF" w:themeFill="background1"/>
        <w:tblLayout w:type="fixed"/>
        <w:tblLook w:val="04A0" w:firstRow="1" w:lastRow="0" w:firstColumn="1" w:lastColumn="0" w:noHBand="0" w:noVBand="1"/>
      </w:tblPr>
      <w:tblGrid>
        <w:gridCol w:w="3397"/>
        <w:gridCol w:w="7671"/>
        <w:gridCol w:w="850"/>
        <w:gridCol w:w="1335"/>
      </w:tblGrid>
      <w:tr w:rsidR="001F2E83" w:rsidRPr="004F6B61" w14:paraId="32D73F14" w14:textId="77777777" w:rsidTr="00EC52D6">
        <w:trPr>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EC52D6">
        <w:trPr>
          <w:jc w:val="center"/>
        </w:trPr>
        <w:tc>
          <w:tcPr>
            <w:tcW w:w="3397" w:type="dxa"/>
            <w:vMerge w:val="restart"/>
            <w:shd w:val="clear" w:color="auto" w:fill="FFFFFF" w:themeFill="background1"/>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671" w:type="dxa"/>
            <w:shd w:val="clear" w:color="auto" w:fill="FFFFFF" w:themeFill="background1"/>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shd w:val="clear" w:color="auto" w:fill="FFFFFF" w:themeFill="background1"/>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shd w:val="clear" w:color="auto" w:fill="FFFFFF" w:themeFill="background1"/>
            <w:vAlign w:val="center"/>
            <w:hideMark/>
          </w:tcPr>
          <w:p w14:paraId="24A4BACB" w14:textId="2A03615A" w:rsidR="008F0968" w:rsidRPr="00B203A1" w:rsidRDefault="00FD32F5"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EC52D6">
        <w:trPr>
          <w:jc w:val="center"/>
        </w:trPr>
        <w:tc>
          <w:tcPr>
            <w:tcW w:w="3397" w:type="dxa"/>
            <w:vMerge/>
            <w:shd w:val="clear" w:color="auto" w:fill="FFFFFF" w:themeFill="background1"/>
            <w:vAlign w:val="center"/>
            <w:hideMark/>
          </w:tcPr>
          <w:p w14:paraId="0BB38A58" w14:textId="77777777" w:rsidR="008F0968" w:rsidRPr="00B203A1" w:rsidRDefault="008F0968" w:rsidP="008F0968">
            <w:pPr>
              <w:rPr>
                <w:rFonts w:cstheme="minorHAnsi"/>
                <w:sz w:val="19"/>
                <w:szCs w:val="19"/>
                <w:lang w:val="es-CL" w:eastAsia="en-US"/>
              </w:rPr>
            </w:pPr>
          </w:p>
        </w:tc>
        <w:tc>
          <w:tcPr>
            <w:tcW w:w="7671" w:type="dxa"/>
            <w:shd w:val="clear" w:color="auto" w:fill="FFFFFF" w:themeFill="background1"/>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shd w:val="clear" w:color="auto" w:fill="FFFFFF" w:themeFill="background1"/>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shd w:val="clear" w:color="auto" w:fill="FFFFFF" w:themeFill="background1"/>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EC52D6">
        <w:trPr>
          <w:jc w:val="center"/>
        </w:trPr>
        <w:tc>
          <w:tcPr>
            <w:tcW w:w="3397" w:type="dxa"/>
            <w:vMerge/>
            <w:shd w:val="clear" w:color="auto" w:fill="FFFFFF" w:themeFill="background1"/>
            <w:vAlign w:val="center"/>
            <w:hideMark/>
          </w:tcPr>
          <w:p w14:paraId="65E12943" w14:textId="77777777" w:rsidR="008F0968" w:rsidRPr="00B203A1" w:rsidRDefault="008F0968" w:rsidP="008F0968">
            <w:pPr>
              <w:rPr>
                <w:rFonts w:cstheme="minorHAnsi"/>
                <w:sz w:val="19"/>
                <w:szCs w:val="19"/>
                <w:lang w:val="es-CL" w:eastAsia="en-US"/>
              </w:rPr>
            </w:pPr>
          </w:p>
        </w:tc>
        <w:tc>
          <w:tcPr>
            <w:tcW w:w="7671" w:type="dxa"/>
            <w:shd w:val="clear" w:color="auto" w:fill="FFFFFF" w:themeFill="background1"/>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shd w:val="clear" w:color="auto" w:fill="FFFFFF" w:themeFill="background1"/>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shd w:val="clear" w:color="auto" w:fill="FFFFFF" w:themeFill="background1"/>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EC52D6">
        <w:trPr>
          <w:jc w:val="center"/>
        </w:trPr>
        <w:tc>
          <w:tcPr>
            <w:tcW w:w="3397" w:type="dxa"/>
            <w:vMerge/>
            <w:tcBorders>
              <w:bottom w:val="single" w:sz="4" w:space="0" w:color="auto"/>
            </w:tcBorders>
            <w:shd w:val="clear" w:color="auto" w:fill="FFFFFF" w:themeFill="background1"/>
            <w:vAlign w:val="center"/>
            <w:hideMark/>
          </w:tcPr>
          <w:p w14:paraId="355E7EF5" w14:textId="77777777" w:rsidR="008F0968" w:rsidRPr="00B203A1" w:rsidRDefault="008F0968" w:rsidP="008F0968">
            <w:pPr>
              <w:rPr>
                <w:rFonts w:cstheme="minorHAnsi"/>
                <w:sz w:val="19"/>
                <w:szCs w:val="19"/>
                <w:lang w:val="es-CL" w:eastAsia="en-US"/>
              </w:rPr>
            </w:pPr>
          </w:p>
        </w:tc>
        <w:tc>
          <w:tcPr>
            <w:tcW w:w="7671" w:type="dxa"/>
            <w:tcBorders>
              <w:bottom w:val="single" w:sz="4" w:space="0" w:color="auto"/>
            </w:tcBorders>
            <w:shd w:val="clear" w:color="auto" w:fill="FFFFFF" w:themeFill="background1"/>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tcBorders>
              <w:bottom w:val="single" w:sz="4" w:space="0" w:color="auto"/>
            </w:tcBorders>
            <w:shd w:val="clear" w:color="auto" w:fill="FFFFFF" w:themeFill="background1"/>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tcBorders>
              <w:bottom w:val="single" w:sz="4" w:space="0" w:color="auto"/>
            </w:tcBorders>
            <w:shd w:val="clear" w:color="auto" w:fill="FFFFFF" w:themeFill="background1"/>
            <w:vAlign w:val="center"/>
            <w:hideMark/>
          </w:tcPr>
          <w:p w14:paraId="5D8D4A01" w14:textId="77777777" w:rsidR="008F0968" w:rsidRPr="00B203A1" w:rsidRDefault="008F0968" w:rsidP="008F0968">
            <w:pPr>
              <w:rPr>
                <w:rFonts w:cstheme="minorHAnsi"/>
                <w:b/>
                <w:sz w:val="19"/>
                <w:szCs w:val="19"/>
                <w:lang w:val="es-CL" w:eastAsia="en-US"/>
              </w:rPr>
            </w:pPr>
          </w:p>
        </w:tc>
      </w:tr>
      <w:tr w:rsidR="00BC3429" w:rsidRPr="004F6B61" w14:paraId="0EC35C67" w14:textId="77777777" w:rsidTr="00EC52D6">
        <w:trPr>
          <w:trHeight w:val="1296"/>
          <w:jc w:val="center"/>
        </w:trPr>
        <w:tc>
          <w:tcPr>
            <w:tcW w:w="3397" w:type="dxa"/>
            <w:vMerge w:val="restart"/>
            <w:tcBorders>
              <w:top w:val="single" w:sz="4" w:space="0" w:color="auto"/>
              <w:bottom w:val="single" w:sz="4" w:space="0" w:color="auto"/>
              <w:right w:val="single" w:sz="4" w:space="0" w:color="auto"/>
            </w:tcBorders>
            <w:shd w:val="clear" w:color="auto" w:fill="FFFFFF" w:themeFill="background1"/>
            <w:vAlign w:val="center"/>
          </w:tcPr>
          <w:p w14:paraId="494055C7" w14:textId="77777777" w:rsidR="00EC52D6" w:rsidRDefault="00EC52D6" w:rsidP="00C042A4">
            <w:pPr>
              <w:jc w:val="both"/>
              <w:rPr>
                <w:rFonts w:cstheme="minorHAnsi"/>
                <w:b/>
                <w:sz w:val="20"/>
                <w:szCs w:val="20"/>
                <w:lang w:val="es-CL" w:eastAsia="en-US"/>
              </w:rPr>
            </w:pPr>
          </w:p>
          <w:p w14:paraId="495AAB29" w14:textId="77777777" w:rsidR="00EC52D6" w:rsidRDefault="00EC52D6" w:rsidP="00C042A4">
            <w:pPr>
              <w:jc w:val="both"/>
              <w:rPr>
                <w:rFonts w:cstheme="minorHAnsi"/>
                <w:b/>
                <w:sz w:val="20"/>
                <w:szCs w:val="20"/>
                <w:lang w:val="es-CL" w:eastAsia="en-US"/>
              </w:rPr>
            </w:pPr>
          </w:p>
          <w:p w14:paraId="4363AA67" w14:textId="7C32F61C" w:rsidR="00BC3429" w:rsidRPr="00BC3429" w:rsidRDefault="00BC3429" w:rsidP="00C042A4">
            <w:pPr>
              <w:jc w:val="both"/>
              <w:rPr>
                <w:rFonts w:cstheme="minorHAnsi"/>
                <w:b/>
                <w:sz w:val="20"/>
                <w:szCs w:val="20"/>
                <w:lang w:val="es-CL" w:eastAsia="en-US"/>
              </w:rPr>
            </w:pPr>
            <w:r w:rsidRPr="00BC3429">
              <w:rPr>
                <w:rFonts w:cstheme="minorHAnsi"/>
                <w:b/>
                <w:sz w:val="20"/>
                <w:szCs w:val="20"/>
                <w:lang w:val="es-CL" w:eastAsia="en-US"/>
              </w:rPr>
              <w:t xml:space="preserve">2. </w:t>
            </w:r>
            <w:r w:rsidRPr="00BC3429">
              <w:rPr>
                <w:rFonts w:cstheme="minorHAnsi"/>
                <w:b/>
                <w:sz w:val="20"/>
                <w:szCs w:val="20"/>
                <w:lang w:val="es-419" w:eastAsia="en-US"/>
              </w:rPr>
              <w:t>Empresa postulante presenta giro actividad económica en los siguientes rubros: Turismo, hotelería, gastronomía y comercio.</w:t>
            </w:r>
          </w:p>
          <w:p w14:paraId="3CA74807" w14:textId="1F20AB98" w:rsidR="00BC3429" w:rsidRPr="00BC3429" w:rsidRDefault="00BC3429" w:rsidP="00BC3429">
            <w:pPr>
              <w:jc w:val="both"/>
              <w:rPr>
                <w:rFonts w:cstheme="minorHAnsi"/>
                <w:b/>
                <w:sz w:val="20"/>
                <w:szCs w:val="20"/>
                <w:lang w:val="es-CL" w:eastAsia="en-US"/>
              </w:rPr>
            </w:pPr>
          </w:p>
        </w:tc>
        <w:tc>
          <w:tcPr>
            <w:tcW w:w="7671" w:type="dxa"/>
            <w:tcBorders>
              <w:top w:val="single" w:sz="4" w:space="0" w:color="auto"/>
              <w:left w:val="single" w:sz="4" w:space="0" w:color="auto"/>
              <w:bottom w:val="single" w:sz="4" w:space="0" w:color="auto"/>
              <w:right w:val="single" w:sz="4" w:space="0" w:color="auto"/>
            </w:tcBorders>
            <w:shd w:val="clear" w:color="auto" w:fill="auto"/>
            <w:vAlign w:val="center"/>
          </w:tcPr>
          <w:p w14:paraId="788305D6" w14:textId="1340C970" w:rsidR="00BC3429" w:rsidRPr="00BC3429" w:rsidRDefault="00BC3429" w:rsidP="00BC3429">
            <w:pPr>
              <w:jc w:val="both"/>
              <w:rPr>
                <w:rFonts w:cstheme="minorHAnsi"/>
                <w:sz w:val="18"/>
                <w:szCs w:val="18"/>
              </w:rPr>
            </w:pPr>
            <w:r w:rsidRPr="00BC3429">
              <w:rPr>
                <w:rFonts w:cs="Calibri"/>
                <w:color w:val="000000" w:themeColor="dark1"/>
                <w:kern w:val="24"/>
                <w:sz w:val="18"/>
                <w:szCs w:val="18"/>
                <w:lang w:val="es-419"/>
              </w:rPr>
              <w:t xml:space="preserve">Empresa postulante y proyecto postulado </w:t>
            </w:r>
            <w:r w:rsidRPr="0024533A">
              <w:rPr>
                <w:rFonts w:cs="Calibri"/>
                <w:b/>
                <w:color w:val="000000" w:themeColor="dark1"/>
                <w:kern w:val="24"/>
                <w:sz w:val="18"/>
                <w:szCs w:val="18"/>
                <w:u w:val="single"/>
                <w:lang w:val="es-419"/>
              </w:rPr>
              <w:t>PERTENECE</w:t>
            </w:r>
            <w:r w:rsidRPr="00BC3429">
              <w:rPr>
                <w:rFonts w:cs="Calibri"/>
                <w:color w:val="000000" w:themeColor="dark1"/>
                <w:kern w:val="24"/>
                <w:sz w:val="18"/>
                <w:szCs w:val="18"/>
                <w:lang w:val="es-419"/>
              </w:rPr>
              <w:t xml:space="preserve"> al giro turismo, hotelería, gastronomía y comercio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E604" w14:textId="403FE53D" w:rsidR="00BC3429" w:rsidRPr="00BC3429" w:rsidRDefault="00BC3429" w:rsidP="00BC3429">
            <w:pPr>
              <w:jc w:val="center"/>
              <w:rPr>
                <w:rFonts w:cstheme="minorHAnsi"/>
                <w:sz w:val="18"/>
                <w:szCs w:val="18"/>
                <w:lang w:val="es-CL" w:eastAsia="en-US"/>
              </w:rPr>
            </w:pPr>
            <w:r w:rsidRPr="00BC3429">
              <w:rPr>
                <w:rFonts w:ascii="Calibri" w:hAnsi="Calibri" w:cs="Calibri"/>
                <w:color w:val="000000" w:themeColor="dark1"/>
                <w:kern w:val="24"/>
                <w:sz w:val="18"/>
                <w:szCs w:val="18"/>
                <w:lang w:val="es-419"/>
              </w:rPr>
              <w:t> </w:t>
            </w:r>
            <w:r w:rsidRPr="00BC3429">
              <w:rPr>
                <w:rFonts w:cs="Calibri"/>
                <w:color w:val="000000" w:themeColor="dark1"/>
                <w:kern w:val="24"/>
                <w:sz w:val="18"/>
                <w:szCs w:val="18"/>
                <w:lang w:val="es-419"/>
              </w:rPr>
              <w:t>7</w:t>
            </w:r>
          </w:p>
        </w:tc>
        <w:tc>
          <w:tcPr>
            <w:tcW w:w="1335" w:type="dxa"/>
            <w:vMerge w:val="restart"/>
            <w:tcBorders>
              <w:top w:val="single" w:sz="4" w:space="0" w:color="auto"/>
              <w:left w:val="single" w:sz="4" w:space="0" w:color="auto"/>
              <w:bottom w:val="single" w:sz="4" w:space="0" w:color="auto"/>
            </w:tcBorders>
            <w:shd w:val="clear" w:color="auto" w:fill="FFFFFF" w:themeFill="background1"/>
            <w:vAlign w:val="center"/>
          </w:tcPr>
          <w:p w14:paraId="401C0A49" w14:textId="5C259D01" w:rsidR="00BC3429" w:rsidRDefault="00607B6B" w:rsidP="00BC3429">
            <w:pPr>
              <w:jc w:val="center"/>
              <w:rPr>
                <w:rFonts w:cstheme="minorHAnsi"/>
                <w:sz w:val="19"/>
                <w:szCs w:val="19"/>
              </w:rPr>
            </w:pPr>
            <w:r>
              <w:rPr>
                <w:rFonts w:cstheme="minorHAnsi"/>
                <w:sz w:val="19"/>
                <w:szCs w:val="19"/>
              </w:rPr>
              <w:t>2</w:t>
            </w:r>
            <w:r w:rsidR="00EC52D6">
              <w:rPr>
                <w:rFonts w:cstheme="minorHAnsi"/>
                <w:sz w:val="19"/>
                <w:szCs w:val="19"/>
              </w:rPr>
              <w:t>5</w:t>
            </w:r>
            <w:r w:rsidR="00BC3429">
              <w:rPr>
                <w:rFonts w:cstheme="minorHAnsi"/>
                <w:sz w:val="19"/>
                <w:szCs w:val="19"/>
              </w:rPr>
              <w:t>%</w:t>
            </w:r>
          </w:p>
        </w:tc>
      </w:tr>
      <w:tr w:rsidR="00BC3429" w:rsidRPr="004F6B61" w14:paraId="514D2B1B" w14:textId="77777777" w:rsidTr="00EC52D6">
        <w:trPr>
          <w:trHeight w:val="1258"/>
          <w:jc w:val="center"/>
        </w:trPr>
        <w:tc>
          <w:tcPr>
            <w:tcW w:w="3397" w:type="dxa"/>
            <w:vMerge/>
            <w:tcBorders>
              <w:top w:val="single" w:sz="4" w:space="0" w:color="auto"/>
              <w:bottom w:val="single" w:sz="8" w:space="0" w:color="auto"/>
              <w:right w:val="single" w:sz="4" w:space="0" w:color="auto"/>
            </w:tcBorders>
            <w:shd w:val="clear" w:color="auto" w:fill="FFFFFF" w:themeFill="background1"/>
            <w:vAlign w:val="center"/>
          </w:tcPr>
          <w:p w14:paraId="77BC92A3" w14:textId="77777777" w:rsidR="00BC3429" w:rsidRPr="00BC3429" w:rsidRDefault="00BC3429" w:rsidP="00BC3429">
            <w:pPr>
              <w:rPr>
                <w:rFonts w:cstheme="minorHAnsi"/>
                <w:b/>
                <w:sz w:val="20"/>
                <w:szCs w:val="20"/>
              </w:rPr>
            </w:pPr>
          </w:p>
        </w:tc>
        <w:tc>
          <w:tcPr>
            <w:tcW w:w="7671" w:type="dxa"/>
            <w:tcBorders>
              <w:top w:val="single" w:sz="4" w:space="0" w:color="auto"/>
              <w:left w:val="single" w:sz="4" w:space="0" w:color="auto"/>
              <w:bottom w:val="single" w:sz="8" w:space="0" w:color="auto"/>
              <w:right w:val="single" w:sz="4" w:space="0" w:color="auto"/>
            </w:tcBorders>
            <w:shd w:val="clear" w:color="auto" w:fill="auto"/>
            <w:vAlign w:val="center"/>
          </w:tcPr>
          <w:p w14:paraId="18527266" w14:textId="6E4A275B" w:rsidR="00BC3429" w:rsidRPr="00BC3429" w:rsidRDefault="00BC3429" w:rsidP="00BC3429">
            <w:pPr>
              <w:jc w:val="both"/>
              <w:rPr>
                <w:rFonts w:cstheme="minorHAnsi"/>
                <w:sz w:val="18"/>
                <w:szCs w:val="18"/>
              </w:rPr>
            </w:pPr>
            <w:r w:rsidRPr="00BC3429">
              <w:rPr>
                <w:rFonts w:cs="Calibri"/>
                <w:color w:val="000000" w:themeColor="dark1"/>
                <w:kern w:val="24"/>
                <w:sz w:val="18"/>
                <w:szCs w:val="18"/>
                <w:lang w:val="es-419"/>
              </w:rPr>
              <w:t xml:space="preserve">Empresa postulante </w:t>
            </w:r>
            <w:r w:rsidRPr="0024533A">
              <w:rPr>
                <w:rFonts w:cs="Calibri"/>
                <w:b/>
                <w:color w:val="000000" w:themeColor="dark1"/>
                <w:kern w:val="24"/>
                <w:sz w:val="18"/>
                <w:szCs w:val="18"/>
                <w:u w:val="single"/>
                <w:lang w:val="es-419"/>
              </w:rPr>
              <w:t>NO PERTENECE</w:t>
            </w:r>
            <w:r w:rsidRPr="00BC3429">
              <w:rPr>
                <w:rFonts w:cs="Calibri"/>
                <w:color w:val="000000" w:themeColor="dark1"/>
                <w:kern w:val="24"/>
                <w:sz w:val="18"/>
                <w:szCs w:val="18"/>
                <w:lang w:val="es-419"/>
              </w:rPr>
              <w:t xml:space="preserve"> al giro turismo, hotelería, gastronomía y comercio</w:t>
            </w: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2DFB7E36" w14:textId="53B84306" w:rsidR="00BC3429" w:rsidRPr="00BC3429" w:rsidRDefault="00BC3429" w:rsidP="00BC3429">
            <w:pPr>
              <w:jc w:val="center"/>
              <w:rPr>
                <w:rFonts w:cstheme="minorHAnsi"/>
                <w:sz w:val="18"/>
                <w:szCs w:val="18"/>
                <w:lang w:val="es-CL" w:eastAsia="en-US"/>
              </w:rPr>
            </w:pPr>
            <w:r w:rsidRPr="00BC3429">
              <w:rPr>
                <w:rFonts w:ascii="Calibri" w:hAnsi="Calibri" w:cs="Calibri"/>
                <w:color w:val="000000" w:themeColor="dark1"/>
                <w:kern w:val="24"/>
                <w:sz w:val="18"/>
                <w:szCs w:val="18"/>
                <w:lang w:val="es-419"/>
              </w:rPr>
              <w:t> </w:t>
            </w:r>
            <w:r w:rsidRPr="00BC3429">
              <w:rPr>
                <w:rFonts w:cs="Calibri"/>
                <w:color w:val="000000" w:themeColor="dark1"/>
                <w:kern w:val="24"/>
                <w:sz w:val="18"/>
                <w:szCs w:val="18"/>
                <w:lang w:val="es-419"/>
              </w:rPr>
              <w:t>1</w:t>
            </w:r>
          </w:p>
        </w:tc>
        <w:tc>
          <w:tcPr>
            <w:tcW w:w="1335" w:type="dxa"/>
            <w:vMerge/>
            <w:tcBorders>
              <w:top w:val="single" w:sz="4" w:space="0" w:color="auto"/>
              <w:left w:val="single" w:sz="4" w:space="0" w:color="auto"/>
              <w:bottom w:val="single" w:sz="8" w:space="0" w:color="auto"/>
            </w:tcBorders>
            <w:shd w:val="clear" w:color="auto" w:fill="FFFFFF" w:themeFill="background1"/>
            <w:vAlign w:val="center"/>
          </w:tcPr>
          <w:p w14:paraId="24259837" w14:textId="77777777" w:rsidR="00BC3429" w:rsidRDefault="00BC3429" w:rsidP="00BC3429">
            <w:pPr>
              <w:jc w:val="center"/>
              <w:rPr>
                <w:rFonts w:cstheme="minorHAnsi"/>
                <w:sz w:val="19"/>
                <w:szCs w:val="19"/>
              </w:rPr>
            </w:pPr>
          </w:p>
        </w:tc>
      </w:tr>
      <w:tr w:rsidR="00C042A4" w:rsidRPr="004F6B61" w14:paraId="2DC86634" w14:textId="77777777" w:rsidTr="00EC52D6">
        <w:trPr>
          <w:trHeight w:val="512"/>
          <w:jc w:val="center"/>
        </w:trPr>
        <w:tc>
          <w:tcPr>
            <w:tcW w:w="3397"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6D732D8D" w14:textId="3E5C4D32" w:rsidR="00C042A4" w:rsidRPr="00C042A4" w:rsidRDefault="00C042A4" w:rsidP="00EC52D6">
            <w:pPr>
              <w:pStyle w:val="Prrafodelista"/>
              <w:numPr>
                <w:ilvl w:val="0"/>
                <w:numId w:val="4"/>
              </w:numPr>
              <w:ind w:left="22" w:hanging="22"/>
              <w:rPr>
                <w:rFonts w:cstheme="minorHAnsi"/>
                <w:b/>
                <w:sz w:val="20"/>
                <w:szCs w:val="20"/>
                <w:lang w:val="es-CL" w:eastAsia="en-US"/>
              </w:rPr>
            </w:pPr>
            <w:r w:rsidRPr="00C042A4">
              <w:rPr>
                <w:rFonts w:cstheme="minorHAnsi"/>
                <w:b/>
                <w:sz w:val="20"/>
                <w:szCs w:val="20"/>
                <w:lang w:val="es-CL" w:eastAsia="en-US"/>
              </w:rPr>
              <w:lastRenderedPageBreak/>
              <w:t>Proyecto postulado contempla acciones que agreguen valor al negocio</w:t>
            </w:r>
            <w:r w:rsidR="00EC52D6">
              <w:rPr>
                <w:rFonts w:cstheme="minorHAnsi"/>
                <w:b/>
                <w:sz w:val="20"/>
                <w:szCs w:val="20"/>
                <w:lang w:val="es-CL" w:eastAsia="en-US"/>
              </w:rPr>
              <w:t>.</w:t>
            </w:r>
            <w:r w:rsidR="00EC52D6">
              <w:rPr>
                <w:rStyle w:val="Refdenotaalpie"/>
                <w:rFonts w:cstheme="minorHAnsi"/>
                <w:b/>
                <w:sz w:val="20"/>
                <w:szCs w:val="20"/>
                <w:lang w:val="es-CL" w:eastAsia="en-US"/>
              </w:rPr>
              <w:footnoteReference w:id="16"/>
            </w:r>
          </w:p>
        </w:tc>
        <w:tc>
          <w:tcPr>
            <w:tcW w:w="767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A771A8" w14:textId="6872ADF5" w:rsidR="00C042A4" w:rsidRPr="00EC52D6" w:rsidRDefault="00C042A4" w:rsidP="00C042A4">
            <w:pPr>
              <w:jc w:val="both"/>
              <w:rPr>
                <w:rFonts w:cstheme="minorHAnsi"/>
                <w:sz w:val="18"/>
                <w:szCs w:val="18"/>
              </w:rPr>
            </w:pPr>
            <w:r w:rsidRPr="0024533A">
              <w:rPr>
                <w:rFonts w:cs="Calibri"/>
                <w:b/>
                <w:color w:val="000000" w:themeColor="dark1"/>
                <w:kern w:val="24"/>
                <w:sz w:val="18"/>
                <w:szCs w:val="18"/>
                <w:u w:val="single"/>
                <w:lang w:val="es-419"/>
              </w:rPr>
              <w:t>CONTEMPLA</w:t>
            </w:r>
            <w:r w:rsidRPr="00EC52D6">
              <w:rPr>
                <w:rFonts w:cs="Calibri"/>
                <w:color w:val="000000" w:themeColor="dark1"/>
                <w:kern w:val="24"/>
                <w:sz w:val="18"/>
                <w:szCs w:val="18"/>
                <w:lang w:val="es-419"/>
              </w:rPr>
              <w:t xml:space="preserve"> acciones</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03F7B" w14:textId="14B19203" w:rsidR="00C042A4" w:rsidRPr="00EC52D6" w:rsidRDefault="00C042A4" w:rsidP="00C042A4">
            <w:pPr>
              <w:jc w:val="center"/>
              <w:rPr>
                <w:rFonts w:cs="Arial"/>
                <w:color w:val="000000"/>
                <w:kern w:val="24"/>
                <w:sz w:val="18"/>
                <w:szCs w:val="18"/>
              </w:rPr>
            </w:pPr>
            <w:r w:rsidRPr="00EC52D6">
              <w:rPr>
                <w:rFonts w:cs="Calibri"/>
                <w:color w:val="000000" w:themeColor="dark1"/>
                <w:kern w:val="24"/>
                <w:sz w:val="18"/>
                <w:szCs w:val="18"/>
                <w:lang w:val="es-419"/>
              </w:rPr>
              <w:t>7</w:t>
            </w:r>
          </w:p>
        </w:tc>
        <w:tc>
          <w:tcPr>
            <w:tcW w:w="1335"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3A50187E" w14:textId="7214D84F" w:rsidR="00C042A4" w:rsidRPr="00B203A1" w:rsidRDefault="00C042A4" w:rsidP="00C042A4">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C042A4" w:rsidRPr="004F6B61" w14:paraId="239B34C1" w14:textId="77777777" w:rsidTr="00EC52D6">
        <w:trPr>
          <w:trHeight w:val="418"/>
          <w:jc w:val="center"/>
        </w:trPr>
        <w:tc>
          <w:tcPr>
            <w:tcW w:w="3397"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C0596DA" w14:textId="77777777" w:rsidR="00C042A4" w:rsidRPr="00EC5053" w:rsidRDefault="00C042A4" w:rsidP="00C042A4">
            <w:pPr>
              <w:rPr>
                <w:rFonts w:cstheme="minorHAnsi"/>
                <w:sz w:val="20"/>
                <w:szCs w:val="22"/>
                <w:lang w:val="es-CL" w:eastAsia="en-US"/>
              </w:rPr>
            </w:pPr>
          </w:p>
        </w:tc>
        <w:tc>
          <w:tcPr>
            <w:tcW w:w="767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7931B6" w14:textId="12888EB6" w:rsidR="00C042A4" w:rsidRPr="00EC52D6" w:rsidRDefault="00C042A4" w:rsidP="00C042A4">
            <w:pPr>
              <w:jc w:val="both"/>
              <w:rPr>
                <w:rFonts w:cstheme="minorHAnsi"/>
                <w:sz w:val="18"/>
                <w:szCs w:val="18"/>
              </w:rPr>
            </w:pPr>
            <w:r w:rsidRPr="00A22581">
              <w:rPr>
                <w:rFonts w:cs="Calibri"/>
                <w:b/>
                <w:color w:val="000000" w:themeColor="dark1"/>
                <w:kern w:val="24"/>
                <w:sz w:val="18"/>
                <w:szCs w:val="18"/>
                <w:u w:val="single"/>
                <w:lang w:val="es-419"/>
              </w:rPr>
              <w:t>NO CONTEMPLA</w:t>
            </w:r>
            <w:r w:rsidRPr="00EC52D6">
              <w:rPr>
                <w:rFonts w:cs="Calibri"/>
                <w:color w:val="000000" w:themeColor="dark1"/>
                <w:kern w:val="24"/>
                <w:sz w:val="18"/>
                <w:szCs w:val="18"/>
                <w:lang w:val="es-419"/>
              </w:rPr>
              <w:t xml:space="preserve"> acciones</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751186" w14:textId="28AECC33" w:rsidR="00C042A4" w:rsidRPr="00EC52D6" w:rsidRDefault="00C042A4" w:rsidP="00C042A4">
            <w:pPr>
              <w:jc w:val="center"/>
              <w:rPr>
                <w:rFonts w:cs="Arial"/>
                <w:color w:val="000000"/>
                <w:kern w:val="24"/>
                <w:sz w:val="18"/>
                <w:szCs w:val="18"/>
              </w:rPr>
            </w:pPr>
            <w:r w:rsidRPr="00EC52D6">
              <w:rPr>
                <w:rFonts w:cs="Calibri"/>
                <w:color w:val="000000" w:themeColor="dark1"/>
                <w:kern w:val="24"/>
                <w:sz w:val="18"/>
                <w:szCs w:val="18"/>
                <w:lang w:val="es-419"/>
              </w:rPr>
              <w:t>1</w:t>
            </w:r>
          </w:p>
        </w:tc>
        <w:tc>
          <w:tcPr>
            <w:tcW w:w="13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F2E05A3" w14:textId="77777777" w:rsidR="00C042A4" w:rsidRPr="00EC5053" w:rsidRDefault="00C042A4" w:rsidP="00C042A4">
            <w:pPr>
              <w:rPr>
                <w:rFonts w:cstheme="minorHAnsi"/>
                <w:b/>
                <w:sz w:val="20"/>
                <w:szCs w:val="22"/>
                <w:lang w:val="es-CL" w:eastAsia="en-US"/>
              </w:rPr>
            </w:pPr>
          </w:p>
        </w:tc>
      </w:tr>
      <w:tr w:rsidR="00C042A4" w:rsidRPr="004F6B61" w14:paraId="7FC2EF25" w14:textId="77777777" w:rsidTr="00EC52D6">
        <w:trPr>
          <w:trHeight w:val="771"/>
          <w:jc w:val="center"/>
        </w:trPr>
        <w:tc>
          <w:tcPr>
            <w:tcW w:w="3397" w:type="dxa"/>
            <w:vMerge w:val="restart"/>
            <w:tcBorders>
              <w:top w:val="single" w:sz="8" w:space="0" w:color="auto"/>
              <w:right w:val="single" w:sz="4" w:space="0" w:color="auto"/>
            </w:tcBorders>
            <w:shd w:val="clear" w:color="auto" w:fill="FFFFFF" w:themeFill="background1"/>
            <w:vAlign w:val="center"/>
          </w:tcPr>
          <w:p w14:paraId="17B8DA88" w14:textId="548D88E5" w:rsidR="00C042A4" w:rsidRPr="00BC3429" w:rsidRDefault="00C042A4" w:rsidP="00C042A4">
            <w:pPr>
              <w:pStyle w:val="Prrafodelista"/>
              <w:numPr>
                <w:ilvl w:val="0"/>
                <w:numId w:val="7"/>
              </w:numPr>
              <w:ind w:left="0" w:firstLine="22"/>
              <w:jc w:val="both"/>
              <w:rPr>
                <w:rFonts w:cstheme="minorHAnsi"/>
                <w:b/>
                <w:sz w:val="20"/>
                <w:szCs w:val="20"/>
                <w:lang w:val="es-419"/>
              </w:rPr>
            </w:pPr>
            <w:r w:rsidRPr="00BC3429">
              <w:rPr>
                <w:rFonts w:cstheme="minorHAnsi"/>
                <w:b/>
                <w:sz w:val="20"/>
                <w:szCs w:val="20"/>
                <w:lang w:val="es-419"/>
              </w:rPr>
              <w:t>Empresa postulante y/o cooperativa cuyo plan de trabajo, presente entre sus inversiones, al menos el 50% para la generación de nuevos empleos</w:t>
            </w:r>
          </w:p>
          <w:p w14:paraId="6C380EC2" w14:textId="5BB05BA6" w:rsidR="00C042A4" w:rsidRPr="00BA5C78" w:rsidRDefault="00C042A4" w:rsidP="00C042A4">
            <w:pPr>
              <w:rPr>
                <w:rFonts w:cstheme="minorHAnsi"/>
                <w:b/>
                <w:sz w:val="20"/>
                <w:szCs w:val="20"/>
                <w:lang w:val="es-419"/>
              </w:rPr>
            </w:pPr>
          </w:p>
        </w:tc>
        <w:tc>
          <w:tcPr>
            <w:tcW w:w="7671"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3D9B0CBB" w14:textId="76DFF023" w:rsidR="00C042A4" w:rsidRPr="00BC3429" w:rsidRDefault="00C042A4" w:rsidP="00C042A4">
            <w:pPr>
              <w:pStyle w:val="NormalWeb"/>
              <w:spacing w:before="0" w:beforeAutospacing="0" w:after="0" w:afterAutospacing="0"/>
              <w:jc w:val="both"/>
              <w:rPr>
                <w:rFonts w:cstheme="minorHAnsi"/>
                <w:sz w:val="18"/>
                <w:szCs w:val="18"/>
              </w:rPr>
            </w:pPr>
            <w:r w:rsidRPr="00BC3429">
              <w:rPr>
                <w:rFonts w:cstheme="minorHAnsi"/>
                <w:sz w:val="18"/>
                <w:szCs w:val="18"/>
              </w:rPr>
              <w:t xml:space="preserve">Empresa postulante y/o cooperativa cuyo plan de trabajo, </w:t>
            </w:r>
            <w:r w:rsidRPr="0024533A">
              <w:rPr>
                <w:rFonts w:cstheme="minorHAnsi"/>
                <w:b/>
                <w:sz w:val="18"/>
                <w:szCs w:val="18"/>
                <w:u w:val="single"/>
              </w:rPr>
              <w:t>PRESENTA</w:t>
            </w:r>
            <w:r w:rsidRPr="00BC3429">
              <w:rPr>
                <w:rFonts w:cstheme="minorHAnsi"/>
                <w:sz w:val="18"/>
                <w:szCs w:val="18"/>
              </w:rPr>
              <w:t xml:space="preserve"> entre sus inversiones, al menos el 50% para la generación de nuevos empleos</w:t>
            </w:r>
          </w:p>
        </w:tc>
        <w:tc>
          <w:tcPr>
            <w:tcW w:w="850" w:type="dxa"/>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00443D47" w14:textId="5C5089D9" w:rsidR="00C042A4" w:rsidRPr="00BC3429" w:rsidRDefault="00C042A4" w:rsidP="00C042A4">
            <w:pPr>
              <w:jc w:val="center"/>
              <w:rPr>
                <w:rFonts w:cstheme="minorHAnsi"/>
                <w:sz w:val="18"/>
                <w:szCs w:val="18"/>
              </w:rPr>
            </w:pPr>
            <w:r w:rsidRPr="00BC3429">
              <w:rPr>
                <w:rFonts w:ascii="Calibri" w:hAnsi="Calibri" w:cs="Calibri"/>
                <w:sz w:val="18"/>
                <w:szCs w:val="18"/>
              </w:rPr>
              <w:t> </w:t>
            </w:r>
            <w:r w:rsidRPr="00BC3429">
              <w:rPr>
                <w:rFonts w:cstheme="minorHAnsi"/>
                <w:sz w:val="18"/>
                <w:szCs w:val="18"/>
              </w:rPr>
              <w:t>7</w:t>
            </w:r>
          </w:p>
        </w:tc>
        <w:tc>
          <w:tcPr>
            <w:tcW w:w="1335" w:type="dxa"/>
            <w:vMerge w:val="restart"/>
            <w:tcBorders>
              <w:top w:val="single" w:sz="8" w:space="0" w:color="auto"/>
              <w:left w:val="single" w:sz="4" w:space="0" w:color="auto"/>
            </w:tcBorders>
            <w:shd w:val="clear" w:color="auto" w:fill="FFFFFF" w:themeFill="background1"/>
            <w:vAlign w:val="center"/>
          </w:tcPr>
          <w:p w14:paraId="54EF6A04" w14:textId="5DCDFFC9" w:rsidR="00C042A4" w:rsidRPr="00607B6B" w:rsidRDefault="00EC52D6" w:rsidP="00C042A4">
            <w:pPr>
              <w:jc w:val="center"/>
              <w:rPr>
                <w:rFonts w:cstheme="minorHAnsi"/>
                <w:sz w:val="20"/>
                <w:szCs w:val="22"/>
                <w:lang w:val="es-CL" w:eastAsia="en-US"/>
              </w:rPr>
            </w:pPr>
            <w:r>
              <w:rPr>
                <w:rFonts w:cstheme="minorHAnsi"/>
                <w:sz w:val="20"/>
                <w:szCs w:val="22"/>
                <w:lang w:val="es-CL" w:eastAsia="en-US"/>
              </w:rPr>
              <w:t>15</w:t>
            </w:r>
            <w:r w:rsidR="00C042A4" w:rsidRPr="00607B6B">
              <w:rPr>
                <w:rFonts w:cstheme="minorHAnsi"/>
                <w:sz w:val="20"/>
                <w:szCs w:val="22"/>
                <w:lang w:val="es-CL" w:eastAsia="en-US"/>
              </w:rPr>
              <w:t>%</w:t>
            </w:r>
          </w:p>
        </w:tc>
      </w:tr>
      <w:tr w:rsidR="00C042A4" w:rsidRPr="004F6B61" w14:paraId="2BD7C9E6" w14:textId="77777777" w:rsidTr="00EC52D6">
        <w:trPr>
          <w:trHeight w:val="418"/>
          <w:jc w:val="center"/>
        </w:trPr>
        <w:tc>
          <w:tcPr>
            <w:tcW w:w="3397" w:type="dxa"/>
            <w:vMerge/>
            <w:tcBorders>
              <w:top w:val="single" w:sz="4" w:space="0" w:color="auto"/>
              <w:right w:val="single" w:sz="4" w:space="0" w:color="auto"/>
            </w:tcBorders>
            <w:shd w:val="clear" w:color="auto" w:fill="FFFFFF" w:themeFill="background1"/>
            <w:vAlign w:val="center"/>
          </w:tcPr>
          <w:p w14:paraId="5B9C6A99" w14:textId="77777777" w:rsidR="00C042A4" w:rsidRDefault="00C042A4" w:rsidP="00C042A4">
            <w:pPr>
              <w:rPr>
                <w:rFonts w:ascii="Calibri" w:hAnsi="Calibri" w:cs="Calibri"/>
                <w:color w:val="000000" w:themeColor="dark1"/>
                <w:kern w:val="24"/>
                <w:lang w:val="es-419"/>
              </w:rPr>
            </w:pPr>
          </w:p>
        </w:tc>
        <w:tc>
          <w:tcPr>
            <w:tcW w:w="76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24920" w14:textId="18C53894" w:rsidR="00C042A4" w:rsidRPr="00BC3429" w:rsidRDefault="00C042A4" w:rsidP="00C042A4">
            <w:pPr>
              <w:pStyle w:val="NormalWeb"/>
              <w:spacing w:before="0" w:beforeAutospacing="0" w:after="0" w:afterAutospacing="0"/>
              <w:jc w:val="both"/>
              <w:rPr>
                <w:rFonts w:cstheme="minorHAnsi"/>
                <w:sz w:val="18"/>
                <w:szCs w:val="18"/>
              </w:rPr>
            </w:pPr>
            <w:r w:rsidRPr="00BC3429">
              <w:rPr>
                <w:rFonts w:cstheme="minorHAnsi"/>
                <w:sz w:val="18"/>
                <w:szCs w:val="18"/>
              </w:rPr>
              <w:t xml:space="preserve">Empresa postulante y/o cooperativa cuyo plan de trabajo, </w:t>
            </w:r>
            <w:r w:rsidRPr="0024533A">
              <w:rPr>
                <w:rFonts w:cstheme="minorHAnsi"/>
                <w:b/>
                <w:sz w:val="18"/>
                <w:szCs w:val="18"/>
                <w:u w:val="single"/>
              </w:rPr>
              <w:t>NO PRESENTA</w:t>
            </w:r>
            <w:r w:rsidRPr="00BC3429">
              <w:rPr>
                <w:rFonts w:cstheme="minorHAnsi"/>
                <w:sz w:val="18"/>
                <w:szCs w:val="18"/>
              </w:rPr>
              <w:t xml:space="preserve"> entre sus inversiones, al menos el 50% para la generación de nuevos empleos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C066C" w14:textId="61184B13" w:rsidR="00C042A4" w:rsidRPr="00BC3429" w:rsidRDefault="00C042A4" w:rsidP="00C042A4">
            <w:pPr>
              <w:jc w:val="center"/>
              <w:rPr>
                <w:rFonts w:cstheme="minorHAnsi"/>
                <w:sz w:val="18"/>
                <w:szCs w:val="18"/>
              </w:rPr>
            </w:pPr>
            <w:r w:rsidRPr="00BC3429">
              <w:rPr>
                <w:rFonts w:ascii="Calibri" w:hAnsi="Calibri" w:cs="Calibri"/>
                <w:sz w:val="18"/>
                <w:szCs w:val="18"/>
              </w:rPr>
              <w:t> </w:t>
            </w:r>
            <w:r w:rsidRPr="00BC3429">
              <w:rPr>
                <w:rFonts w:cstheme="minorHAnsi"/>
                <w:sz w:val="18"/>
                <w:szCs w:val="18"/>
              </w:rPr>
              <w:t>1</w:t>
            </w:r>
          </w:p>
        </w:tc>
        <w:tc>
          <w:tcPr>
            <w:tcW w:w="1335" w:type="dxa"/>
            <w:vMerge/>
            <w:tcBorders>
              <w:left w:val="single" w:sz="4" w:space="0" w:color="auto"/>
              <w:bottom w:val="single" w:sz="4" w:space="0" w:color="auto"/>
            </w:tcBorders>
            <w:shd w:val="clear" w:color="auto" w:fill="FFFFFF" w:themeFill="background1"/>
            <w:vAlign w:val="center"/>
          </w:tcPr>
          <w:p w14:paraId="167F471C" w14:textId="77777777" w:rsidR="00C042A4" w:rsidRPr="00EC5053" w:rsidRDefault="00C042A4" w:rsidP="00C042A4">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12C96D68" w:rsidR="00322523" w:rsidRDefault="00322523" w:rsidP="006C038A">
      <w:pPr>
        <w:rPr>
          <w:rFonts w:eastAsia="Arial Unicode MS" w:cs="Arial"/>
        </w:rPr>
      </w:pPr>
    </w:p>
    <w:p w14:paraId="5476DE0F" w14:textId="0057AB3E" w:rsidR="0093178B" w:rsidRDefault="0093178B" w:rsidP="006C038A">
      <w:pPr>
        <w:rPr>
          <w:rFonts w:eastAsia="Arial Unicode MS" w:cs="Arial"/>
        </w:rPr>
      </w:pPr>
    </w:p>
    <w:p w14:paraId="3E51083F" w14:textId="78586FB8" w:rsidR="0093178B" w:rsidRDefault="0093178B" w:rsidP="006C038A">
      <w:pPr>
        <w:rPr>
          <w:rFonts w:eastAsia="Arial Unicode MS" w:cs="Arial"/>
        </w:rPr>
      </w:pPr>
    </w:p>
    <w:p w14:paraId="73C2E332" w14:textId="1BD3B882"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24E8B345" w14:textId="359ADB16" w:rsidR="0093178B" w:rsidRPr="00EC52D6" w:rsidRDefault="0093178B" w:rsidP="0093178B">
      <w:pPr>
        <w:rPr>
          <w:rFonts w:eastAsia="Arial Unicode MS" w:cs="Arial"/>
        </w:rPr>
        <w:sectPr w:rsidR="0093178B" w:rsidRPr="00EC52D6" w:rsidSect="00EC52D6">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01EB9" w:rsidP="0093178B">
      <w:pPr>
        <w:jc w:val="both"/>
        <w:rPr>
          <w:rFonts w:eastAsia="Arial Unicode MS" w:cs="Arial"/>
        </w:rPr>
      </w:pPr>
      <w:hyperlink r:id="rId38"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EC52D6">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C68A" w14:textId="77777777" w:rsidR="00601EB9" w:rsidRDefault="00601EB9" w:rsidP="0042236C">
      <w:r>
        <w:separator/>
      </w:r>
    </w:p>
  </w:endnote>
  <w:endnote w:type="continuationSeparator" w:id="0">
    <w:p w14:paraId="273AD3F2" w14:textId="77777777" w:rsidR="00601EB9" w:rsidRDefault="00601EB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BF83856" w:rsidR="00F43DC9" w:rsidRPr="00BD14F7" w:rsidRDefault="00F43DC9">
    <w:pPr>
      <w:pStyle w:val="Piedepgina"/>
      <w:jc w:val="right"/>
    </w:pPr>
    <w:r w:rsidRPr="00BD14F7">
      <w:fldChar w:fldCharType="begin"/>
    </w:r>
    <w:r w:rsidRPr="00BD14F7">
      <w:instrText>PAGE   \* MERGEFORMAT</w:instrText>
    </w:r>
    <w:r w:rsidRPr="00BD14F7">
      <w:fldChar w:fldCharType="separate"/>
    </w:r>
    <w:r w:rsidR="0035335D">
      <w:rPr>
        <w:noProof/>
      </w:rPr>
      <w:t>56</w:t>
    </w:r>
    <w:r w:rsidRPr="00BD14F7">
      <w:rPr>
        <w:noProof/>
      </w:rPr>
      <w:fldChar w:fldCharType="end"/>
    </w:r>
  </w:p>
  <w:p w14:paraId="5F9E5B17" w14:textId="77777777" w:rsidR="00F43DC9" w:rsidRPr="00C25B42" w:rsidRDefault="00F43DC9" w:rsidP="00C25B42">
    <w:pPr>
      <w:tabs>
        <w:tab w:val="center" w:pos="4252"/>
        <w:tab w:val="right" w:pos="8504"/>
      </w:tabs>
      <w:jc w:val="center"/>
      <w:rPr>
        <w:sz w:val="24"/>
      </w:rPr>
    </w:pPr>
    <w:r w:rsidRPr="00C25B42">
      <w:rPr>
        <w:noProof/>
        <w:sz w:val="24"/>
        <w:lang w:val="es-CL" w:eastAsia="es-CL"/>
      </w:rPr>
      <w:t>www.sercotec.cl</w:t>
    </w:r>
  </w:p>
  <w:p w14:paraId="5919636F" w14:textId="77777777" w:rsidR="00F43DC9" w:rsidRDefault="00F43DC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F43DC9" w:rsidRDefault="00F43DC9"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1CB28" w14:textId="77777777" w:rsidR="00601EB9" w:rsidRDefault="00601EB9"/>
  </w:footnote>
  <w:footnote w:type="continuationSeparator" w:id="0">
    <w:p w14:paraId="7A64560A" w14:textId="77777777" w:rsidR="00601EB9" w:rsidRDefault="00601EB9"/>
  </w:footnote>
  <w:footnote w:id="1">
    <w:p w14:paraId="553DF13E" w14:textId="78B2736A" w:rsidR="00F43DC9" w:rsidRPr="004244F2" w:rsidRDefault="00F43DC9"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F43DC9" w:rsidRPr="0070407B" w:rsidRDefault="00F43DC9"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F43DC9" w:rsidRPr="002E7EE6" w:rsidRDefault="00F43DC9"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F43DC9" w:rsidRPr="002E7EE6" w:rsidRDefault="00F43DC9">
      <w:pPr>
        <w:pStyle w:val="Textonotapie"/>
        <w:rPr>
          <w:lang w:val="es-419"/>
        </w:rPr>
      </w:pPr>
    </w:p>
  </w:footnote>
  <w:footnote w:id="4">
    <w:p w14:paraId="7597D5E8" w14:textId="77777777" w:rsidR="00F43DC9" w:rsidRPr="00273436" w:rsidRDefault="00F43DC9"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F43DC9" w:rsidRPr="005F4396" w:rsidRDefault="00F43DC9">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F43DC9" w:rsidRPr="002B0090" w:rsidRDefault="00F43DC9">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F43DC9" w:rsidRPr="00D4342C" w:rsidRDefault="00F43DC9" w:rsidP="00D4342C">
      <w:pPr>
        <w:pStyle w:val="Textonotapie"/>
      </w:pPr>
    </w:p>
  </w:footnote>
  <w:footnote w:id="8">
    <w:p w14:paraId="0A3FD0F5" w14:textId="77777777" w:rsidR="00F43DC9" w:rsidRPr="00012C13" w:rsidRDefault="00F43DC9"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F43DC9" w:rsidRPr="00686FCB" w:rsidRDefault="00F43DC9"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F43DC9" w:rsidRPr="00023CC5" w:rsidRDefault="00F43DC9">
      <w:pPr>
        <w:pStyle w:val="Textonotapie"/>
        <w:rPr>
          <w:lang w:val="es-MX"/>
        </w:rPr>
      </w:pPr>
    </w:p>
  </w:footnote>
  <w:footnote w:id="10">
    <w:p w14:paraId="5CA30445" w14:textId="77777777" w:rsidR="00F43DC9" w:rsidRPr="002B75C6" w:rsidRDefault="00F43DC9"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F43DC9" w:rsidRPr="00A75D6D" w:rsidRDefault="00F43DC9"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F43DC9" w:rsidRPr="004B1C4D" w:rsidRDefault="00F43DC9"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F43DC9" w:rsidRPr="004B1C4D" w:rsidRDefault="00F43DC9">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F43DC9" w:rsidRPr="00973621" w:rsidRDefault="00F43DC9"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F43DC9" w:rsidRDefault="00F43DC9"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6">
    <w:p w14:paraId="760A441D" w14:textId="4F8666E3" w:rsidR="00F43DC9" w:rsidRPr="00EC52D6" w:rsidRDefault="00F43DC9">
      <w:pPr>
        <w:pStyle w:val="Textonotapie"/>
        <w:rPr>
          <w:szCs w:val="18"/>
          <w:lang w:val="es-MX"/>
        </w:rPr>
      </w:pPr>
      <w:r w:rsidRPr="00EC52D6">
        <w:rPr>
          <w:rStyle w:val="Refdenotaalpie"/>
          <w:szCs w:val="18"/>
        </w:rPr>
        <w:footnoteRef/>
      </w:r>
      <w:r w:rsidRPr="00EC52D6">
        <w:rPr>
          <w:szCs w:val="18"/>
        </w:rPr>
        <w:t xml:space="preserve"> </w:t>
      </w:r>
      <w:r>
        <w:rPr>
          <w:rFonts w:cstheme="minorHAnsi"/>
          <w:szCs w:val="18"/>
          <w:lang w:eastAsia="en-US"/>
        </w:rPr>
        <w:t>Se considerará como agregación de valor al negocio</w:t>
      </w:r>
      <w:r w:rsidRPr="00EC52D6">
        <w:rPr>
          <w:rFonts w:cstheme="minorHAnsi"/>
          <w:szCs w:val="18"/>
          <w:lang w:eastAsia="en-US"/>
        </w:rPr>
        <w:t>: disminuir brecha tecnológica y/o digitalización en distintas áreas de la empresa,</w:t>
      </w:r>
      <w:r w:rsidRPr="00EC52D6">
        <w:rPr>
          <w:rFonts w:cstheme="minorHAnsi"/>
          <w:szCs w:val="18"/>
          <w:lang w:val="es-419" w:eastAsia="en-US"/>
        </w:rPr>
        <w:t xml:space="preserve"> incorporación de maquinaria para automatizar procesos y/o agregar valor a los productos o servicios que lo diferencien de la actual oferta</w:t>
      </w:r>
      <w:r>
        <w:rPr>
          <w:rFonts w:cstheme="minorHAnsi"/>
          <w:szCs w:val="18"/>
          <w:lang w:val="es-419" w:eastAsia="en-US"/>
        </w:rPr>
        <w:t>,</w:t>
      </w:r>
      <w:r w:rsidRPr="00EC52D6">
        <w:rPr>
          <w:rFonts w:cstheme="minorHAnsi"/>
          <w:szCs w:val="18"/>
          <w:lang w:val="es-419" w:eastAsia="en-US"/>
        </w:rPr>
        <w:t xml:space="preserve"> entre otras.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F43DC9" w:rsidRDefault="00F43DC9"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F43DC9" w:rsidRDefault="00F43DC9"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F43DC9" w:rsidRDefault="00F43DC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0FF2F01"/>
    <w:multiLevelType w:val="hybridMultilevel"/>
    <w:tmpl w:val="C65418EE"/>
    <w:lvl w:ilvl="0" w:tplc="A2C25F6A">
      <w:start w:val="1"/>
      <w:numFmt w:val="bullet"/>
      <w:lvlText w:val="•"/>
      <w:lvlJc w:val="left"/>
      <w:pPr>
        <w:tabs>
          <w:tab w:val="num" w:pos="720"/>
        </w:tabs>
        <w:ind w:left="720" w:hanging="360"/>
      </w:pPr>
      <w:rPr>
        <w:rFonts w:ascii="Arial" w:hAnsi="Arial" w:hint="default"/>
      </w:rPr>
    </w:lvl>
    <w:lvl w:ilvl="1" w:tplc="C75CCB40" w:tentative="1">
      <w:start w:val="1"/>
      <w:numFmt w:val="bullet"/>
      <w:lvlText w:val="•"/>
      <w:lvlJc w:val="left"/>
      <w:pPr>
        <w:tabs>
          <w:tab w:val="num" w:pos="1440"/>
        </w:tabs>
        <w:ind w:left="1440" w:hanging="360"/>
      </w:pPr>
      <w:rPr>
        <w:rFonts w:ascii="Arial" w:hAnsi="Arial" w:hint="default"/>
      </w:rPr>
    </w:lvl>
    <w:lvl w:ilvl="2" w:tplc="0A6AEE8E" w:tentative="1">
      <w:start w:val="1"/>
      <w:numFmt w:val="bullet"/>
      <w:lvlText w:val="•"/>
      <w:lvlJc w:val="left"/>
      <w:pPr>
        <w:tabs>
          <w:tab w:val="num" w:pos="2160"/>
        </w:tabs>
        <w:ind w:left="2160" w:hanging="360"/>
      </w:pPr>
      <w:rPr>
        <w:rFonts w:ascii="Arial" w:hAnsi="Arial" w:hint="default"/>
      </w:rPr>
    </w:lvl>
    <w:lvl w:ilvl="3" w:tplc="4300B81E" w:tentative="1">
      <w:start w:val="1"/>
      <w:numFmt w:val="bullet"/>
      <w:lvlText w:val="•"/>
      <w:lvlJc w:val="left"/>
      <w:pPr>
        <w:tabs>
          <w:tab w:val="num" w:pos="2880"/>
        </w:tabs>
        <w:ind w:left="2880" w:hanging="360"/>
      </w:pPr>
      <w:rPr>
        <w:rFonts w:ascii="Arial" w:hAnsi="Arial" w:hint="default"/>
      </w:rPr>
    </w:lvl>
    <w:lvl w:ilvl="4" w:tplc="F3DE3268" w:tentative="1">
      <w:start w:val="1"/>
      <w:numFmt w:val="bullet"/>
      <w:lvlText w:val="•"/>
      <w:lvlJc w:val="left"/>
      <w:pPr>
        <w:tabs>
          <w:tab w:val="num" w:pos="3600"/>
        </w:tabs>
        <w:ind w:left="3600" w:hanging="360"/>
      </w:pPr>
      <w:rPr>
        <w:rFonts w:ascii="Arial" w:hAnsi="Arial" w:hint="default"/>
      </w:rPr>
    </w:lvl>
    <w:lvl w:ilvl="5" w:tplc="4460AC7A" w:tentative="1">
      <w:start w:val="1"/>
      <w:numFmt w:val="bullet"/>
      <w:lvlText w:val="•"/>
      <w:lvlJc w:val="left"/>
      <w:pPr>
        <w:tabs>
          <w:tab w:val="num" w:pos="4320"/>
        </w:tabs>
        <w:ind w:left="4320" w:hanging="360"/>
      </w:pPr>
      <w:rPr>
        <w:rFonts w:ascii="Arial" w:hAnsi="Arial" w:hint="default"/>
      </w:rPr>
    </w:lvl>
    <w:lvl w:ilvl="6" w:tplc="51D82470" w:tentative="1">
      <w:start w:val="1"/>
      <w:numFmt w:val="bullet"/>
      <w:lvlText w:val="•"/>
      <w:lvlJc w:val="left"/>
      <w:pPr>
        <w:tabs>
          <w:tab w:val="num" w:pos="5040"/>
        </w:tabs>
        <w:ind w:left="5040" w:hanging="360"/>
      </w:pPr>
      <w:rPr>
        <w:rFonts w:ascii="Arial" w:hAnsi="Arial" w:hint="default"/>
      </w:rPr>
    </w:lvl>
    <w:lvl w:ilvl="7" w:tplc="349CBCBC" w:tentative="1">
      <w:start w:val="1"/>
      <w:numFmt w:val="bullet"/>
      <w:lvlText w:val="•"/>
      <w:lvlJc w:val="left"/>
      <w:pPr>
        <w:tabs>
          <w:tab w:val="num" w:pos="5760"/>
        </w:tabs>
        <w:ind w:left="5760" w:hanging="360"/>
      </w:pPr>
      <w:rPr>
        <w:rFonts w:ascii="Arial" w:hAnsi="Arial" w:hint="default"/>
      </w:rPr>
    </w:lvl>
    <w:lvl w:ilvl="8" w:tplc="24F2A0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875E23"/>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5DAD0C22"/>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3"/>
  </w:num>
  <w:num w:numId="3">
    <w:abstractNumId w:val="48"/>
  </w:num>
  <w:num w:numId="4">
    <w:abstractNumId w:val="56"/>
  </w:num>
  <w:num w:numId="5">
    <w:abstractNumId w:val="12"/>
  </w:num>
  <w:num w:numId="6">
    <w:abstractNumId w:val="15"/>
  </w:num>
  <w:num w:numId="7">
    <w:abstractNumId w:val="53"/>
  </w:num>
  <w:num w:numId="8">
    <w:abstractNumId w:val="58"/>
  </w:num>
  <w:num w:numId="9">
    <w:abstractNumId w:val="36"/>
  </w:num>
  <w:num w:numId="10">
    <w:abstractNumId w:val="32"/>
  </w:num>
  <w:num w:numId="11">
    <w:abstractNumId w:val="14"/>
  </w:num>
  <w:num w:numId="12">
    <w:abstractNumId w:val="67"/>
  </w:num>
  <w:num w:numId="13">
    <w:abstractNumId w:val="63"/>
  </w:num>
  <w:num w:numId="14">
    <w:abstractNumId w:val="18"/>
  </w:num>
  <w:num w:numId="15">
    <w:abstractNumId w:val="66"/>
  </w:num>
  <w:num w:numId="16">
    <w:abstractNumId w:val="2"/>
  </w:num>
  <w:num w:numId="17">
    <w:abstractNumId w:val="70"/>
  </w:num>
  <w:num w:numId="18">
    <w:abstractNumId w:val="19"/>
  </w:num>
  <w:num w:numId="19">
    <w:abstractNumId w:val="41"/>
  </w:num>
  <w:num w:numId="20">
    <w:abstractNumId w:val="37"/>
  </w:num>
  <w:num w:numId="21">
    <w:abstractNumId w:val="60"/>
  </w:num>
  <w:num w:numId="22">
    <w:abstractNumId w:val="10"/>
  </w:num>
  <w:num w:numId="23">
    <w:abstractNumId w:val="7"/>
  </w:num>
  <w:num w:numId="24">
    <w:abstractNumId w:val="51"/>
  </w:num>
  <w:num w:numId="25">
    <w:abstractNumId w:val="50"/>
  </w:num>
  <w:num w:numId="26">
    <w:abstractNumId w:val="26"/>
  </w:num>
  <w:num w:numId="27">
    <w:abstractNumId w:val="25"/>
  </w:num>
  <w:num w:numId="28">
    <w:abstractNumId w:val="6"/>
  </w:num>
  <w:num w:numId="29">
    <w:abstractNumId w:val="11"/>
  </w:num>
  <w:num w:numId="30">
    <w:abstractNumId w:val="1"/>
  </w:num>
  <w:num w:numId="31">
    <w:abstractNumId w:val="5"/>
  </w:num>
  <w:num w:numId="32">
    <w:abstractNumId w:val="43"/>
  </w:num>
  <w:num w:numId="33">
    <w:abstractNumId w:val="45"/>
  </w:num>
  <w:num w:numId="34">
    <w:abstractNumId w:val="48"/>
  </w:num>
  <w:num w:numId="35">
    <w:abstractNumId w:val="9"/>
  </w:num>
  <w:num w:numId="36">
    <w:abstractNumId w:val="33"/>
  </w:num>
  <w:num w:numId="37">
    <w:abstractNumId w:val="42"/>
  </w:num>
  <w:num w:numId="38">
    <w:abstractNumId w:val="16"/>
  </w:num>
  <w:num w:numId="39">
    <w:abstractNumId w:val="22"/>
  </w:num>
  <w:num w:numId="40">
    <w:abstractNumId w:val="65"/>
  </w:num>
  <w:num w:numId="41">
    <w:abstractNumId w:val="38"/>
  </w:num>
  <w:num w:numId="42">
    <w:abstractNumId w:val="24"/>
  </w:num>
  <w:num w:numId="43">
    <w:abstractNumId w:val="29"/>
  </w:num>
  <w:num w:numId="44">
    <w:abstractNumId w:val="49"/>
  </w:num>
  <w:num w:numId="45">
    <w:abstractNumId w:val="57"/>
  </w:num>
  <w:num w:numId="46">
    <w:abstractNumId w:val="64"/>
  </w:num>
  <w:num w:numId="47">
    <w:abstractNumId w:val="47"/>
    <w:lvlOverride w:ilvl="0">
      <w:lvl w:ilvl="0">
        <w:numFmt w:val="lowerLetter"/>
        <w:lvlText w:val="%1."/>
        <w:lvlJc w:val="left"/>
      </w:lvl>
    </w:lvlOverride>
  </w:num>
  <w:num w:numId="48">
    <w:abstractNumId w:val="62"/>
  </w:num>
  <w:num w:numId="49">
    <w:abstractNumId w:val="4"/>
  </w:num>
  <w:num w:numId="50">
    <w:abstractNumId w:val="28"/>
  </w:num>
  <w:num w:numId="51">
    <w:abstractNumId w:val="39"/>
  </w:num>
  <w:num w:numId="52">
    <w:abstractNumId w:val="34"/>
  </w:num>
  <w:num w:numId="53">
    <w:abstractNumId w:val="68"/>
  </w:num>
  <w:num w:numId="54">
    <w:abstractNumId w:val="13"/>
  </w:num>
  <w:num w:numId="55">
    <w:abstractNumId w:val="23"/>
  </w:num>
  <w:num w:numId="56">
    <w:abstractNumId w:val="44"/>
  </w:num>
  <w:num w:numId="57">
    <w:abstractNumId w:val="55"/>
  </w:num>
  <w:num w:numId="58">
    <w:abstractNumId w:val="59"/>
  </w:num>
  <w:num w:numId="59">
    <w:abstractNumId w:val="61"/>
  </w:num>
  <w:num w:numId="60">
    <w:abstractNumId w:val="21"/>
  </w:num>
  <w:num w:numId="61">
    <w:abstractNumId w:val="46"/>
  </w:num>
  <w:num w:numId="62">
    <w:abstractNumId w:val="69"/>
  </w:num>
  <w:num w:numId="63">
    <w:abstractNumId w:val="31"/>
  </w:num>
  <w:num w:numId="64">
    <w:abstractNumId w:val="8"/>
  </w:num>
  <w:num w:numId="65">
    <w:abstractNumId w:val="0"/>
  </w:num>
  <w:num w:numId="66">
    <w:abstractNumId w:val="27"/>
  </w:num>
  <w:num w:numId="67">
    <w:abstractNumId w:val="35"/>
  </w:num>
  <w:num w:numId="68">
    <w:abstractNumId w:val="20"/>
  </w:num>
  <w:num w:numId="69">
    <w:abstractNumId w:val="17"/>
  </w:num>
  <w:num w:numId="70">
    <w:abstractNumId w:val="30"/>
  </w:num>
  <w:num w:numId="71">
    <w:abstractNumId w:val="52"/>
  </w:num>
  <w:num w:numId="72">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05"/>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44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33A"/>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A70"/>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281"/>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35D"/>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8A2"/>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3A7"/>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8C6"/>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1EB9"/>
    <w:rsid w:val="006025A8"/>
    <w:rsid w:val="006027C8"/>
    <w:rsid w:val="00602D7B"/>
    <w:rsid w:val="00602E7A"/>
    <w:rsid w:val="006039F4"/>
    <w:rsid w:val="00603B27"/>
    <w:rsid w:val="00603CA6"/>
    <w:rsid w:val="00605022"/>
    <w:rsid w:val="00605323"/>
    <w:rsid w:val="00605894"/>
    <w:rsid w:val="006063B2"/>
    <w:rsid w:val="00607B6B"/>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6F22"/>
    <w:rsid w:val="0070747B"/>
    <w:rsid w:val="00707654"/>
    <w:rsid w:val="00707B53"/>
    <w:rsid w:val="00710873"/>
    <w:rsid w:val="00711579"/>
    <w:rsid w:val="00711CC3"/>
    <w:rsid w:val="00712BB3"/>
    <w:rsid w:val="00712F50"/>
    <w:rsid w:val="007141E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D40"/>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00B"/>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198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6CB7"/>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3ECF"/>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688"/>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3CEB"/>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10"/>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581"/>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CEF"/>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38C4"/>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0F51"/>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C78"/>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429"/>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2A4"/>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68A"/>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0A"/>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2D6"/>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C9"/>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1CF3"/>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2F5"/>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7438011">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11478924">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5797074">
      <w:bodyDiv w:val="1"/>
      <w:marLeft w:val="0"/>
      <w:marRight w:val="0"/>
      <w:marTop w:val="0"/>
      <w:marBottom w:val="0"/>
      <w:divBdr>
        <w:top w:val="none" w:sz="0" w:space="0" w:color="auto"/>
        <w:left w:val="none" w:sz="0" w:space="0" w:color="auto"/>
        <w:bottom w:val="none" w:sz="0" w:space="0" w:color="auto"/>
        <w:right w:val="none" w:sz="0" w:space="0" w:color="auto"/>
      </w:divBdr>
    </w:div>
    <w:div w:id="91285299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7345192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18227">
      <w:bodyDiv w:val="1"/>
      <w:marLeft w:val="0"/>
      <w:marRight w:val="0"/>
      <w:marTop w:val="0"/>
      <w:marBottom w:val="0"/>
      <w:divBdr>
        <w:top w:val="none" w:sz="0" w:space="0" w:color="auto"/>
        <w:left w:val="none" w:sz="0" w:space="0" w:color="auto"/>
        <w:bottom w:val="none" w:sz="0" w:space="0" w:color="auto"/>
        <w:right w:val="none" w:sz="0" w:space="0" w:color="auto"/>
      </w:divBdr>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46728732">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4399248">
      <w:bodyDiv w:val="1"/>
      <w:marLeft w:val="0"/>
      <w:marRight w:val="0"/>
      <w:marTop w:val="0"/>
      <w:marBottom w:val="0"/>
      <w:divBdr>
        <w:top w:val="none" w:sz="0" w:space="0" w:color="auto"/>
        <w:left w:val="none" w:sz="0" w:space="0" w:color="auto"/>
        <w:bottom w:val="none" w:sz="0" w:space="0" w:color="auto"/>
        <w:right w:val="none" w:sz="0" w:space="0" w:color="auto"/>
      </w:divBdr>
      <w:divsChild>
        <w:div w:id="1958950485">
          <w:marLeft w:val="590"/>
          <w:marRight w:val="0"/>
          <w:marTop w:val="0"/>
          <w:marBottom w:val="0"/>
          <w:divBdr>
            <w:top w:val="none" w:sz="0" w:space="0" w:color="auto"/>
            <w:left w:val="none" w:sz="0" w:space="0" w:color="auto"/>
            <w:bottom w:val="none" w:sz="0" w:space="0" w:color="auto"/>
            <w:right w:val="none" w:sz="0" w:space="0" w:color="auto"/>
          </w:divBdr>
        </w:div>
        <w:div w:id="732506323">
          <w:marLeft w:val="590"/>
          <w:marRight w:val="0"/>
          <w:marTop w:val="0"/>
          <w:marBottom w:val="0"/>
          <w:divBdr>
            <w:top w:val="none" w:sz="0" w:space="0" w:color="auto"/>
            <w:left w:val="none" w:sz="0" w:space="0" w:color="auto"/>
            <w:bottom w:val="none" w:sz="0" w:space="0" w:color="auto"/>
            <w:right w:val="none" w:sz="0" w:space="0" w:color="auto"/>
          </w:divBdr>
        </w:div>
        <w:div w:id="1558737700">
          <w:marLeft w:val="590"/>
          <w:marRight w:val="0"/>
          <w:marTop w:val="0"/>
          <w:marBottom w:val="0"/>
          <w:divBdr>
            <w:top w:val="none" w:sz="0" w:space="0" w:color="auto"/>
            <w:left w:val="none" w:sz="0" w:space="0" w:color="auto"/>
            <w:bottom w:val="none" w:sz="0" w:space="0" w:color="auto"/>
            <w:right w:val="none" w:sz="0" w:space="0" w:color="auto"/>
          </w:divBdr>
        </w:div>
        <w:div w:id="2134012405">
          <w:marLeft w:val="59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85019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39" Type="http://schemas.openxmlformats.org/officeDocument/2006/relationships/fontTable" Target="fontTable.xml"/><Relationship Id="rId21" Type="http://schemas.openxmlformats.org/officeDocument/2006/relationships/hyperlink" Target="http://www.sii.cl"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rece2022rm@codesser.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eader" Target="header2.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79F1BCC8-334A-4744-BB98-E29F24D3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18560</Words>
  <Characters>102086</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cp:revision>
  <cp:lastPrinted>2022-06-08T20:27:00Z</cp:lastPrinted>
  <dcterms:created xsi:type="dcterms:W3CDTF">2022-06-08T20:26:00Z</dcterms:created>
  <dcterms:modified xsi:type="dcterms:W3CDTF">2022-06-08T20:27:00Z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