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3FDEDA60" w14:textId="3198CD64" w:rsidR="00F24063" w:rsidRPr="009C4FDB" w:rsidRDefault="0005293D" w:rsidP="00F24063">
      <w:pPr>
        <w:jc w:val="center"/>
        <w:rPr>
          <w:rFonts w:eastAsia="Arial Unicode MS" w:cs="Arial"/>
          <w:b/>
          <w:bCs/>
          <w:color w:val="000000" w:themeColor="text1"/>
          <w:sz w:val="18"/>
          <w:szCs w:val="18"/>
        </w:rPr>
      </w:pPr>
      <w:r w:rsidRPr="009C4FDB">
        <w:rPr>
          <w:rFonts w:eastAsia="Arial Unicode MS" w:cs="Arial"/>
          <w:b/>
          <w:bCs/>
          <w:color w:val="000000" w:themeColor="text1"/>
          <w:sz w:val="18"/>
          <w:szCs w:val="18"/>
        </w:rPr>
        <w:t>“</w:t>
      </w:r>
      <w:r w:rsidR="009C4FDB" w:rsidRPr="009C4FDB">
        <w:rPr>
          <w:rFonts w:eastAsia="Arial Unicode MS" w:cs="Arial"/>
          <w:b/>
          <w:bCs/>
          <w:color w:val="000000" w:themeColor="text1"/>
          <w:sz w:val="18"/>
          <w:szCs w:val="18"/>
        </w:rPr>
        <w:t>MULTISECTORIAL, COMUNAS</w:t>
      </w:r>
      <w:r w:rsidR="009C4FDB">
        <w:rPr>
          <w:rFonts w:eastAsia="Arial Unicode MS" w:cs="Arial"/>
          <w:b/>
          <w:bCs/>
          <w:color w:val="000000" w:themeColor="text1"/>
          <w:sz w:val="18"/>
          <w:szCs w:val="18"/>
        </w:rPr>
        <w:t xml:space="preserve"> DE </w:t>
      </w:r>
      <w:r w:rsidR="009C4FDB" w:rsidRPr="009C4FDB">
        <w:rPr>
          <w:rFonts w:eastAsia="Arial Unicode MS" w:cs="Arial"/>
          <w:b/>
          <w:color w:val="000000"/>
          <w:sz w:val="18"/>
          <w:szCs w:val="18"/>
        </w:rPr>
        <w:t>CAUQUENES, CHANCO, PELLUHUE, EMPEDRADO, PARRAL, RETIRO, CONSTITUCIÓN, SAN JAVIER, VILLA ALEGRE, LONGAVÍ, COLBÚN, YERBAS BUENAS, MAULE, SAN CLEMENTE, SAN RAFAEL, MOLINA, TENO, ROMERAL, RAUCO, LICANTÉN, HUALAÑÉ, VICHUQUÉN, SAGRADA FAMILIA, CUREPTO, PENCAHUE, PELARCO O RÍO CLARO</w:t>
      </w:r>
      <w:r w:rsidR="009C4FDB" w:rsidRPr="009C4FDB">
        <w:rPr>
          <w:rFonts w:eastAsia="Arial Unicode MS" w:cs="Arial"/>
          <w:b/>
          <w:bCs/>
          <w:color w:val="000000" w:themeColor="text1"/>
          <w:sz w:val="18"/>
          <w:szCs w:val="18"/>
        </w:rPr>
        <w:t>”</w:t>
      </w:r>
    </w:p>
    <w:p w14:paraId="636C6D10" w14:textId="425DC60B" w:rsidR="00F24063" w:rsidRPr="00AF46C7" w:rsidRDefault="00C35A10"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MAULE</w:t>
      </w:r>
    </w:p>
    <w:p w14:paraId="27307BF7" w14:textId="34F69612" w:rsidR="00BF162E" w:rsidRPr="00D82C0E" w:rsidRDefault="00A038C1" w:rsidP="00BF6F0A">
      <w:pPr>
        <w:jc w:val="center"/>
        <w:rPr>
          <w:rFonts w:asciiTheme="minorHAnsi" w:hAnsiTheme="minorHAnsi" w:cs="Arial"/>
          <w:b/>
          <w:sz w:val="19"/>
          <w:szCs w:val="19"/>
          <w:lang w:val="es-CL"/>
        </w:rPr>
      </w:pPr>
      <w:r>
        <w:rPr>
          <w:rFonts w:eastAsia="Arial Unicode MS" w:cs="Arial"/>
          <w:b/>
          <w:bCs/>
          <w:sz w:val="40"/>
          <w:szCs w:val="40"/>
        </w:rPr>
        <w:t>202</w:t>
      </w:r>
      <w:r w:rsidR="00EA5014">
        <w:rPr>
          <w:rFonts w:eastAsia="Arial Unicode MS" w:cs="Arial"/>
          <w:b/>
          <w:bCs/>
          <w:sz w:val="40"/>
          <w:szCs w:val="40"/>
        </w:rPr>
        <w:t>2</w:t>
      </w:r>
      <w:r w:rsidR="00BD14F7"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436CDD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627ED2">
              <w:rPr>
                <w:webHidden/>
              </w:rPr>
              <w:t>3</w:t>
            </w:r>
            <w:r w:rsidR="00137ECD">
              <w:rPr>
                <w:webHidden/>
              </w:rPr>
              <w:fldChar w:fldCharType="end"/>
            </w:r>
          </w:hyperlink>
        </w:p>
        <w:p w14:paraId="55CAEF35" w14:textId="4A894A06" w:rsidR="00137ECD" w:rsidRDefault="003E1B94">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627ED2">
              <w:rPr>
                <w:webHidden/>
              </w:rPr>
              <w:t>3</w:t>
            </w:r>
            <w:r w:rsidR="00137ECD">
              <w:rPr>
                <w:webHidden/>
              </w:rPr>
              <w:fldChar w:fldCharType="end"/>
            </w:r>
          </w:hyperlink>
        </w:p>
        <w:p w14:paraId="65479E64" w14:textId="0EAC2601" w:rsidR="00137ECD" w:rsidRDefault="003E1B94">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627ED2">
              <w:rPr>
                <w:webHidden/>
              </w:rPr>
              <w:t>3</w:t>
            </w:r>
            <w:r w:rsidR="00137ECD">
              <w:rPr>
                <w:webHidden/>
              </w:rPr>
              <w:fldChar w:fldCharType="end"/>
            </w:r>
          </w:hyperlink>
        </w:p>
        <w:p w14:paraId="07944FE1" w14:textId="4E541421" w:rsidR="00137ECD" w:rsidRDefault="003E1B94">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627ED2">
              <w:rPr>
                <w:webHidden/>
              </w:rPr>
              <w:t>4</w:t>
            </w:r>
            <w:r w:rsidR="00137ECD">
              <w:rPr>
                <w:webHidden/>
              </w:rPr>
              <w:fldChar w:fldCharType="end"/>
            </w:r>
          </w:hyperlink>
        </w:p>
        <w:p w14:paraId="5FC90D47" w14:textId="1627EBB0" w:rsidR="00137ECD" w:rsidRDefault="003E1B94">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627ED2">
              <w:rPr>
                <w:webHidden/>
              </w:rPr>
              <w:t>4</w:t>
            </w:r>
            <w:r w:rsidR="00137ECD">
              <w:rPr>
                <w:webHidden/>
              </w:rPr>
              <w:fldChar w:fldCharType="end"/>
            </w:r>
          </w:hyperlink>
        </w:p>
        <w:p w14:paraId="3F0F52E1" w14:textId="7858D9C8" w:rsidR="00137ECD" w:rsidRDefault="003E1B94">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627ED2">
              <w:rPr>
                <w:webHidden/>
              </w:rPr>
              <w:t>4</w:t>
            </w:r>
            <w:r w:rsidR="00137ECD">
              <w:rPr>
                <w:webHidden/>
              </w:rPr>
              <w:fldChar w:fldCharType="end"/>
            </w:r>
          </w:hyperlink>
        </w:p>
        <w:p w14:paraId="49EB65C4" w14:textId="53BFEEA3" w:rsidR="00137ECD" w:rsidRDefault="003E1B94">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627ED2">
              <w:rPr>
                <w:webHidden/>
              </w:rPr>
              <w:t>8</w:t>
            </w:r>
            <w:r w:rsidR="00137ECD">
              <w:rPr>
                <w:webHidden/>
              </w:rPr>
              <w:fldChar w:fldCharType="end"/>
            </w:r>
          </w:hyperlink>
        </w:p>
        <w:p w14:paraId="66ABFCD9" w14:textId="0A8805DA" w:rsidR="00137ECD" w:rsidRDefault="003E1B94">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627ED2">
              <w:rPr>
                <w:webHidden/>
              </w:rPr>
              <w:t>9</w:t>
            </w:r>
            <w:r w:rsidR="00137ECD">
              <w:rPr>
                <w:webHidden/>
              </w:rPr>
              <w:fldChar w:fldCharType="end"/>
            </w:r>
          </w:hyperlink>
        </w:p>
        <w:p w14:paraId="6F0FF934" w14:textId="213B14DC" w:rsidR="00137ECD" w:rsidRDefault="003E1B94">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627ED2">
              <w:rPr>
                <w:webHidden/>
              </w:rPr>
              <w:t>10</w:t>
            </w:r>
            <w:r w:rsidR="00137ECD">
              <w:rPr>
                <w:webHidden/>
              </w:rPr>
              <w:fldChar w:fldCharType="end"/>
            </w:r>
          </w:hyperlink>
        </w:p>
        <w:p w14:paraId="52D84111" w14:textId="637E0AC0" w:rsidR="00137ECD" w:rsidRDefault="003E1B94">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627ED2">
              <w:rPr>
                <w:webHidden/>
              </w:rPr>
              <w:t>10</w:t>
            </w:r>
            <w:r w:rsidR="00137ECD">
              <w:rPr>
                <w:webHidden/>
              </w:rPr>
              <w:fldChar w:fldCharType="end"/>
            </w:r>
          </w:hyperlink>
        </w:p>
        <w:p w14:paraId="4D4508B5" w14:textId="4B30AD20" w:rsidR="00137ECD" w:rsidRDefault="003E1B94">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627ED2">
              <w:rPr>
                <w:webHidden/>
              </w:rPr>
              <w:t>11</w:t>
            </w:r>
            <w:r w:rsidR="00137ECD">
              <w:rPr>
                <w:webHidden/>
              </w:rPr>
              <w:fldChar w:fldCharType="end"/>
            </w:r>
          </w:hyperlink>
        </w:p>
        <w:p w14:paraId="6C6BF84B" w14:textId="1D57D17D" w:rsidR="00137ECD" w:rsidRDefault="003E1B94">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627ED2">
              <w:rPr>
                <w:webHidden/>
              </w:rPr>
              <w:t>13</w:t>
            </w:r>
            <w:r w:rsidR="00137ECD">
              <w:rPr>
                <w:webHidden/>
              </w:rPr>
              <w:fldChar w:fldCharType="end"/>
            </w:r>
          </w:hyperlink>
        </w:p>
        <w:p w14:paraId="05214EB5" w14:textId="6F6A16E9" w:rsidR="00137ECD" w:rsidRDefault="003E1B94">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627ED2">
              <w:rPr>
                <w:webHidden/>
              </w:rPr>
              <w:t>15</w:t>
            </w:r>
            <w:r w:rsidR="00137ECD">
              <w:rPr>
                <w:webHidden/>
              </w:rPr>
              <w:fldChar w:fldCharType="end"/>
            </w:r>
          </w:hyperlink>
        </w:p>
        <w:p w14:paraId="69D53A29" w14:textId="4A17D56A" w:rsidR="00137ECD" w:rsidRDefault="003E1B94">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627ED2">
              <w:rPr>
                <w:webHidden/>
              </w:rPr>
              <w:t>15</w:t>
            </w:r>
            <w:r w:rsidR="00137ECD">
              <w:rPr>
                <w:webHidden/>
              </w:rPr>
              <w:fldChar w:fldCharType="end"/>
            </w:r>
          </w:hyperlink>
        </w:p>
        <w:p w14:paraId="342530E1" w14:textId="66C8E3C1" w:rsidR="00137ECD" w:rsidRDefault="003E1B94">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627ED2">
              <w:rPr>
                <w:webHidden/>
              </w:rPr>
              <w:t>15</w:t>
            </w:r>
            <w:r w:rsidR="00137ECD">
              <w:rPr>
                <w:webHidden/>
              </w:rPr>
              <w:fldChar w:fldCharType="end"/>
            </w:r>
          </w:hyperlink>
        </w:p>
        <w:p w14:paraId="11D0F67E" w14:textId="102BE8F1" w:rsidR="00137ECD" w:rsidRDefault="003E1B94">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627ED2">
              <w:rPr>
                <w:webHidden/>
              </w:rPr>
              <w:t>16</w:t>
            </w:r>
            <w:r w:rsidR="00137ECD">
              <w:rPr>
                <w:webHidden/>
              </w:rPr>
              <w:fldChar w:fldCharType="end"/>
            </w:r>
          </w:hyperlink>
        </w:p>
        <w:p w14:paraId="188CEF95" w14:textId="6F3D96F6" w:rsidR="00137ECD" w:rsidRDefault="003E1B94">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627ED2">
              <w:rPr>
                <w:webHidden/>
              </w:rPr>
              <w:t>16</w:t>
            </w:r>
            <w:r w:rsidR="00137ECD">
              <w:rPr>
                <w:webHidden/>
              </w:rPr>
              <w:fldChar w:fldCharType="end"/>
            </w:r>
          </w:hyperlink>
        </w:p>
        <w:p w14:paraId="71CFD642" w14:textId="1CC1FACE" w:rsidR="00137ECD" w:rsidRDefault="003E1B94">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627ED2">
              <w:rPr>
                <w:webHidden/>
              </w:rPr>
              <w:t>16</w:t>
            </w:r>
            <w:r w:rsidR="00137ECD">
              <w:rPr>
                <w:webHidden/>
              </w:rPr>
              <w:fldChar w:fldCharType="end"/>
            </w:r>
          </w:hyperlink>
        </w:p>
        <w:p w14:paraId="4D5B857B" w14:textId="43976A4B" w:rsidR="00137ECD" w:rsidRDefault="003E1B94">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627ED2">
              <w:rPr>
                <w:webHidden/>
              </w:rPr>
              <w:t>17</w:t>
            </w:r>
            <w:r w:rsidR="00137ECD">
              <w:rPr>
                <w:webHidden/>
              </w:rPr>
              <w:fldChar w:fldCharType="end"/>
            </w:r>
          </w:hyperlink>
        </w:p>
        <w:p w14:paraId="4B1CA1EA" w14:textId="758FE77C" w:rsidR="00137ECD" w:rsidRDefault="003E1B94">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627ED2">
              <w:rPr>
                <w:webHidden/>
              </w:rPr>
              <w:t>19</w:t>
            </w:r>
            <w:r w:rsidR="00137ECD">
              <w:rPr>
                <w:webHidden/>
              </w:rPr>
              <w:fldChar w:fldCharType="end"/>
            </w:r>
          </w:hyperlink>
        </w:p>
        <w:p w14:paraId="247C6CDE" w14:textId="0615F863" w:rsidR="00137ECD" w:rsidRDefault="003E1B94">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627ED2">
              <w:rPr>
                <w:webHidden/>
              </w:rPr>
              <w:t>21</w:t>
            </w:r>
            <w:r w:rsidR="00137ECD">
              <w:rPr>
                <w:webHidden/>
              </w:rPr>
              <w:fldChar w:fldCharType="end"/>
            </w:r>
          </w:hyperlink>
        </w:p>
        <w:p w14:paraId="546958D7" w14:textId="142AC270" w:rsidR="00137ECD" w:rsidRDefault="003E1B94">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627ED2">
              <w:rPr>
                <w:webHidden/>
              </w:rPr>
              <w:t>22</w:t>
            </w:r>
            <w:r w:rsidR="00137ECD">
              <w:rPr>
                <w:webHidden/>
              </w:rPr>
              <w:fldChar w:fldCharType="end"/>
            </w:r>
          </w:hyperlink>
        </w:p>
        <w:p w14:paraId="688201ED" w14:textId="7BD7C596" w:rsidR="00137ECD" w:rsidRDefault="003E1B94">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627ED2">
              <w:rPr>
                <w:webHidden/>
              </w:rPr>
              <w:t>22</w:t>
            </w:r>
            <w:r w:rsidR="00137ECD">
              <w:rPr>
                <w:webHidden/>
              </w:rPr>
              <w:fldChar w:fldCharType="end"/>
            </w:r>
          </w:hyperlink>
        </w:p>
        <w:p w14:paraId="5E90C86C" w14:textId="40858C07" w:rsidR="00137ECD" w:rsidRDefault="003E1B94">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627ED2">
              <w:rPr>
                <w:webHidden/>
              </w:rPr>
              <w:t>25</w:t>
            </w:r>
            <w:r w:rsidR="00137ECD">
              <w:rPr>
                <w:webHidden/>
              </w:rPr>
              <w:fldChar w:fldCharType="end"/>
            </w:r>
          </w:hyperlink>
        </w:p>
        <w:p w14:paraId="7365C394" w14:textId="33A5A53C" w:rsidR="00137ECD" w:rsidRDefault="003E1B94">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627ED2">
              <w:rPr>
                <w:webHidden/>
              </w:rPr>
              <w:t>28</w:t>
            </w:r>
            <w:r w:rsidR="00137ECD">
              <w:rPr>
                <w:webHidden/>
              </w:rPr>
              <w:fldChar w:fldCharType="end"/>
            </w:r>
          </w:hyperlink>
        </w:p>
        <w:p w14:paraId="6684C6DC" w14:textId="1E9C77E7" w:rsidR="00137ECD" w:rsidRDefault="003E1B94"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627ED2">
              <w:rPr>
                <w:webHidden/>
              </w:rPr>
              <w:t>30</w:t>
            </w:r>
            <w:r w:rsidR="00137ECD">
              <w:rPr>
                <w:webHidden/>
              </w:rPr>
              <w:fldChar w:fldCharType="end"/>
            </w:r>
          </w:hyperlink>
        </w:p>
        <w:p w14:paraId="0ECDCAEE" w14:textId="5B11A1CE" w:rsidR="00137ECD" w:rsidRDefault="003E1B94">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627ED2">
              <w:rPr>
                <w:webHidden/>
              </w:rPr>
              <w:t>35</w:t>
            </w:r>
            <w:r w:rsidR="00137ECD">
              <w:rPr>
                <w:webHidden/>
              </w:rPr>
              <w:fldChar w:fldCharType="end"/>
            </w:r>
          </w:hyperlink>
        </w:p>
        <w:p w14:paraId="07EEBA3F" w14:textId="1CE46A50" w:rsidR="00137ECD" w:rsidRDefault="003E1B94">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627ED2">
              <w:rPr>
                <w:webHidden/>
              </w:rPr>
              <w:t>43</w:t>
            </w:r>
            <w:r w:rsidR="00137ECD">
              <w:rPr>
                <w:webHidden/>
              </w:rPr>
              <w:fldChar w:fldCharType="end"/>
            </w:r>
          </w:hyperlink>
        </w:p>
        <w:p w14:paraId="7BF2ABF3" w14:textId="06F4D13D" w:rsidR="00137ECD" w:rsidRPr="00137ECD" w:rsidRDefault="003E1B94"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627ED2">
              <w:rPr>
                <w:webHidden/>
              </w:rPr>
              <w:t>44</w:t>
            </w:r>
            <w:r w:rsidR="00137ECD">
              <w:rPr>
                <w:webHidden/>
              </w:rPr>
              <w:fldChar w:fldCharType="end"/>
            </w:r>
          </w:hyperlink>
        </w:p>
        <w:p w14:paraId="27BB818A" w14:textId="5116A5D0" w:rsidR="00137ECD" w:rsidRDefault="003E1B94">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627ED2">
              <w:rPr>
                <w:webHidden/>
              </w:rPr>
              <w:t>46</w:t>
            </w:r>
            <w:r w:rsidR="00137ECD">
              <w:rPr>
                <w:webHidden/>
              </w:rPr>
              <w:fldChar w:fldCharType="end"/>
            </w:r>
          </w:hyperlink>
        </w:p>
        <w:p w14:paraId="5F655323" w14:textId="03A6BA1B" w:rsidR="00137ECD" w:rsidRDefault="003E1B94">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627ED2">
              <w:rPr>
                <w:webHidden/>
              </w:rPr>
              <w:t>52</w:t>
            </w:r>
            <w:r w:rsidR="00137ECD">
              <w:rPr>
                <w:webHidden/>
              </w:rPr>
              <w:fldChar w:fldCharType="end"/>
            </w:r>
          </w:hyperlink>
        </w:p>
        <w:p w14:paraId="4D3354E8" w14:textId="29481D9B" w:rsidR="00137ECD" w:rsidRDefault="003E1B94">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627ED2">
              <w:rPr>
                <w:webHidden/>
              </w:rPr>
              <w:t>53</w:t>
            </w:r>
            <w:r w:rsidR="00137ECD">
              <w:rPr>
                <w:webHidden/>
              </w:rPr>
              <w:fldChar w:fldCharType="end"/>
            </w:r>
          </w:hyperlink>
        </w:p>
        <w:p w14:paraId="51454E0B" w14:textId="39D40F16"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9C4FDB">
            <w:rPr>
              <w:rFonts w:asciiTheme="minorHAnsi" w:hAnsiTheme="minorHAnsi" w:cstheme="minorHAnsi"/>
              <w:b/>
              <w:bCs/>
              <w:iCs/>
              <w:sz w:val="19"/>
              <w:szCs w:val="19"/>
              <w:lang w:val="es-CL"/>
            </w:rPr>
            <w:t>5</w:t>
          </w:r>
        </w:p>
        <w:p w14:paraId="39AFF723" w14:textId="484D9B72" w:rsidR="007D3BB3" w:rsidRPr="00B93A85" w:rsidRDefault="003E1B94">
          <w:pPr>
            <w:rPr>
              <w:b/>
              <w:bCs/>
              <w:iCs/>
              <w:szCs w:val="22"/>
              <w:lang w:val="es-CL"/>
            </w:rPr>
          </w:pPr>
        </w:p>
      </w:sdtContent>
    </w:sdt>
    <w:p w14:paraId="2EA8DB7F" w14:textId="77777777" w:rsidR="002337AE" w:rsidRPr="00B93A85" w:rsidRDefault="002337AE" w:rsidP="003C3113">
      <w:pPr>
        <w:pStyle w:val="Ttulo20"/>
        <w:numPr>
          <w:ilvl w:val="0"/>
          <w:numId w:val="13"/>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3C3113">
      <w:pPr>
        <w:pStyle w:val="Ttulo20"/>
        <w:numPr>
          <w:ilvl w:val="1"/>
          <w:numId w:val="13"/>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3C3113">
      <w:pPr>
        <w:pStyle w:val="Ttulo20"/>
        <w:numPr>
          <w:ilvl w:val="1"/>
          <w:numId w:val="13"/>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3C3113">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3C3113">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3C3113">
      <w:pPr>
        <w:pStyle w:val="Ttulo20"/>
        <w:numPr>
          <w:ilvl w:val="1"/>
          <w:numId w:val="13"/>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3C311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3C3113">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3C3113">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3C3113">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3C3113">
      <w:pPr>
        <w:pStyle w:val="Ttulo20"/>
        <w:numPr>
          <w:ilvl w:val="1"/>
          <w:numId w:val="13"/>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24CCC386" w14:textId="1DE54A13" w:rsidR="00CD50A6" w:rsidRDefault="00CD50A6" w:rsidP="00CD50A6">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naturales y jurídicas de la</w:t>
      </w:r>
      <w:r>
        <w:rPr>
          <w:rFonts w:eastAsia="Arial Unicode MS" w:cs="Arial"/>
          <w:color w:val="000000" w:themeColor="text1"/>
          <w:szCs w:val="22"/>
          <w:lang w:val="es-CL"/>
        </w:rPr>
        <w:t xml:space="preserve">s comunas de </w:t>
      </w:r>
      <w:r w:rsidR="00480489" w:rsidRPr="00480489">
        <w:rPr>
          <w:rFonts w:eastAsia="Arial Unicode MS" w:cs="Arial"/>
          <w:color w:val="000000"/>
          <w:szCs w:val="22"/>
        </w:rPr>
        <w:t>Cauquenes, Chanco, Pelluhue, Empedrado, Parral, Retiro, Constitución, San Javier, Villa Alegre, Longaví, Colbún, Yerbas Buenas, Maule, San Clemente, San Rafael, Molina, Teno, Romeral, Rauco, Licantén, Hualañé, Vichuquén, Sagrada Famil</w:t>
      </w:r>
      <w:r w:rsidR="00480489">
        <w:rPr>
          <w:rFonts w:eastAsia="Arial Unicode MS" w:cs="Arial"/>
          <w:color w:val="000000"/>
          <w:szCs w:val="22"/>
        </w:rPr>
        <w:t>ia, Curepto, Pencahue, Pelarco o</w:t>
      </w:r>
      <w:r w:rsidR="00480489" w:rsidRPr="00480489">
        <w:rPr>
          <w:rFonts w:eastAsia="Arial Unicode MS" w:cs="Arial"/>
          <w:color w:val="000000"/>
          <w:szCs w:val="22"/>
        </w:rPr>
        <w:t xml:space="preserve"> Río Clar</w:t>
      </w:r>
      <w:r w:rsidR="00480489">
        <w:rPr>
          <w:rFonts w:eastAsia="Arial Unicode MS" w:cs="Arial"/>
          <w:color w:val="000000"/>
          <w:szCs w:val="22"/>
        </w:rPr>
        <w:t>o</w:t>
      </w:r>
      <w:r w:rsidRPr="00DF4ABD">
        <w:rPr>
          <w:rFonts w:eastAsia="Arial Unicode MS" w:cs="Arial"/>
          <w:color w:val="000000" w:themeColor="text1"/>
          <w:szCs w:val="22"/>
          <w:lang w:val="es-CL"/>
        </w:rPr>
        <w:t>, con iniciación de actividades en 1° categoría ante el SII, pertenecientes a cualquier sector económico.</w:t>
      </w:r>
    </w:p>
    <w:p w14:paraId="41B060F5" w14:textId="77777777" w:rsidR="00504276" w:rsidRPr="00761986" w:rsidRDefault="00504276" w:rsidP="00DF4ABD">
      <w:pPr>
        <w:jc w:val="both"/>
        <w:rPr>
          <w:rFonts w:eastAsia="Arial Unicode MS" w:cs="Arial"/>
          <w:color w:val="000000" w:themeColor="text1"/>
          <w:szCs w:val="22"/>
          <w:lang w:val="es-CL"/>
        </w:rPr>
      </w:pPr>
    </w:p>
    <w:p w14:paraId="2F9D7BE4" w14:textId="0E737129" w:rsidR="00E81B1C" w:rsidRPr="00C653D0" w:rsidRDefault="00475439" w:rsidP="003C3113">
      <w:pPr>
        <w:pStyle w:val="Ttulo20"/>
        <w:numPr>
          <w:ilvl w:val="1"/>
          <w:numId w:val="13"/>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8EEA168" w:rsidR="00195977" w:rsidRPr="00480489" w:rsidRDefault="00195977" w:rsidP="00480489">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C35A10">
        <w:rPr>
          <w:rFonts w:eastAsia="Arial Unicode MS" w:cs="Arial"/>
          <w:color w:val="000000"/>
          <w:szCs w:val="22"/>
          <w:lang w:val="es-CL"/>
        </w:rPr>
        <w:t xml:space="preserve">alguna de las siguientes comunas: </w:t>
      </w:r>
      <w:r w:rsidR="00480489" w:rsidRPr="00480489">
        <w:rPr>
          <w:rFonts w:eastAsia="Arial Unicode MS" w:cs="Arial"/>
          <w:color w:val="000000"/>
          <w:szCs w:val="22"/>
        </w:rPr>
        <w:t>Cauquenes, Chanco, Pelluhue, Empedrado, Parral, Retiro, Constitución, San Javier, Villa Alegre, Longaví, Colbún, Yerbas Buenas, Maule, San Clemente, San Rafael, Molina, Teno, Romeral, Rauco, Licantén, Hualañé, Vichuquén, Sagrada Famil</w:t>
      </w:r>
      <w:r w:rsidR="00480489">
        <w:rPr>
          <w:rFonts w:eastAsia="Arial Unicode MS" w:cs="Arial"/>
          <w:color w:val="000000"/>
          <w:szCs w:val="22"/>
        </w:rPr>
        <w:t>ia, Curepto, Pencahue, Pelarco o</w:t>
      </w:r>
      <w:r w:rsidR="00480489" w:rsidRPr="00480489">
        <w:rPr>
          <w:rFonts w:eastAsia="Arial Unicode MS" w:cs="Arial"/>
          <w:color w:val="000000"/>
          <w:szCs w:val="22"/>
        </w:rPr>
        <w:t xml:space="preserve"> Río Clar</w:t>
      </w:r>
      <w:r w:rsidR="00480489">
        <w:rPr>
          <w:rFonts w:eastAsia="Arial Unicode MS" w:cs="Arial"/>
          <w:color w:val="000000"/>
          <w:szCs w:val="22"/>
        </w:rPr>
        <w:t xml:space="preserve">o, </w:t>
      </w:r>
      <w:r w:rsidR="00761986" w:rsidRPr="00480489">
        <w:rPr>
          <w:rFonts w:eastAsia="Arial Unicode MS" w:cs="Arial"/>
          <w:color w:val="000000"/>
          <w:szCs w:val="22"/>
          <w:lang w:val="es-CL"/>
        </w:rPr>
        <w:t>en</w:t>
      </w:r>
      <w:r w:rsidRPr="00480489">
        <w:rPr>
          <w:rFonts w:eastAsia="Arial Unicode MS" w:cs="Arial"/>
          <w:color w:val="000000"/>
          <w:szCs w:val="22"/>
          <w:lang w:val="es-CL"/>
        </w:rPr>
        <w:t xml:space="preserve"> el portal www.sercotec.cl.</w:t>
      </w:r>
    </w:p>
    <w:p w14:paraId="7A14305B" w14:textId="7E839B87" w:rsidR="00ED0883"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9F290FE" w14:textId="77777777" w:rsidR="00480489" w:rsidRPr="00EF359D" w:rsidRDefault="00480489" w:rsidP="00480489">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Pr="00761986" w:rsidRDefault="00AD417C" w:rsidP="00753F42">
      <w:pPr>
        <w:ind w:left="644"/>
        <w:jc w:val="both"/>
        <w:rPr>
          <w:rFonts w:eastAsia="Arial Unicode MS" w:cs="Arial"/>
          <w:i/>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1193329B"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w:t>
      </w:r>
      <w:r w:rsidR="00C35A10" w:rsidRPr="00F010AA">
        <w:rPr>
          <w:rFonts w:eastAsia="Arial Unicode MS" w:cs="Arial"/>
          <w:color w:val="000000"/>
          <w:szCs w:val="22"/>
          <w:lang w:val="es-CL"/>
        </w:rPr>
        <w:t xml:space="preserve">en </w:t>
      </w:r>
      <w:r w:rsidR="00C35A10">
        <w:rPr>
          <w:rFonts w:eastAsia="Arial Unicode MS" w:cs="Arial"/>
          <w:color w:val="000000"/>
          <w:szCs w:val="22"/>
          <w:lang w:val="es-CL"/>
        </w:rPr>
        <w:t xml:space="preserve">alguna de las siguientes comunas: </w:t>
      </w:r>
      <w:r w:rsidR="00480489" w:rsidRPr="00480489">
        <w:rPr>
          <w:rFonts w:eastAsia="Arial Unicode MS" w:cs="Arial"/>
          <w:color w:val="000000"/>
          <w:szCs w:val="22"/>
        </w:rPr>
        <w:t>Cauquenes, Chanco, Pelluhue, Empedrado, Parral, Retiro, Constitución, San Javier, Villa Alegre, Longaví, Colbún, Yerbas Buenas, Maule, San Clemente, San Rafael, Molina, Teno, Romeral, Rauco, Licantén, Hualañé, Vichuquén, Sagrada Famil</w:t>
      </w:r>
      <w:r w:rsidR="00480489">
        <w:rPr>
          <w:rFonts w:eastAsia="Arial Unicode MS" w:cs="Arial"/>
          <w:color w:val="000000"/>
          <w:szCs w:val="22"/>
        </w:rPr>
        <w:t>ia, Curepto, Pencahue, Pelarco o</w:t>
      </w:r>
      <w:r w:rsidR="00480489" w:rsidRPr="00480489">
        <w:rPr>
          <w:rFonts w:eastAsia="Arial Unicode MS" w:cs="Arial"/>
          <w:color w:val="000000"/>
          <w:szCs w:val="22"/>
        </w:rPr>
        <w:t xml:space="preserve"> Río Clar</w:t>
      </w:r>
      <w:r w:rsidR="00480489">
        <w:rPr>
          <w:rFonts w:eastAsia="Arial Unicode MS" w:cs="Arial"/>
          <w:color w:val="000000"/>
          <w:szCs w:val="22"/>
        </w:rPr>
        <w:t>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25263A9" w14:textId="723B142F" w:rsidR="00761986" w:rsidRPr="00761986" w:rsidRDefault="00B57772" w:rsidP="00BA5C78">
      <w:pPr>
        <w:numPr>
          <w:ilvl w:val="0"/>
          <w:numId w:val="2"/>
        </w:numPr>
        <w:jc w:val="both"/>
        <w:rPr>
          <w:rFonts w:eastAsia="Arial Unicode MS" w:cs="Arial"/>
          <w:color w:val="000000"/>
          <w:szCs w:val="22"/>
        </w:rPr>
      </w:pPr>
      <w:r w:rsidRPr="00761986">
        <w:rPr>
          <w:rFonts w:eastAsia="Arial Unicode MS" w:cs="Arial"/>
          <w:color w:val="000000"/>
          <w:szCs w:val="22"/>
        </w:rPr>
        <w:t xml:space="preserve">Tener domicilio </w:t>
      </w:r>
      <w:r w:rsidR="000728B3" w:rsidRPr="00761986">
        <w:rPr>
          <w:rFonts w:eastAsia="Arial Unicode MS" w:cs="Arial"/>
          <w:color w:val="000000"/>
          <w:szCs w:val="22"/>
        </w:rPr>
        <w:t xml:space="preserve">comercial </w:t>
      </w:r>
      <w:r w:rsidR="00C35A10" w:rsidRPr="00F010AA">
        <w:rPr>
          <w:rFonts w:eastAsia="Arial Unicode MS" w:cs="Arial"/>
          <w:color w:val="000000"/>
          <w:szCs w:val="22"/>
          <w:lang w:val="es-CL"/>
        </w:rPr>
        <w:t xml:space="preserve">en </w:t>
      </w:r>
      <w:r w:rsidR="00C35A10">
        <w:rPr>
          <w:rFonts w:eastAsia="Arial Unicode MS" w:cs="Arial"/>
          <w:color w:val="000000"/>
          <w:szCs w:val="22"/>
          <w:lang w:val="es-CL"/>
        </w:rPr>
        <w:t xml:space="preserve">alguna de las siguientes comunas: </w:t>
      </w:r>
      <w:r w:rsidR="00480489" w:rsidRPr="00480489">
        <w:rPr>
          <w:rFonts w:eastAsia="Arial Unicode MS" w:cs="Arial"/>
          <w:color w:val="000000"/>
          <w:szCs w:val="22"/>
        </w:rPr>
        <w:t>Cauquenes, Chanco, Pelluhue, Empedrado, Parral, Retiro, Constitución, San Javier, Villa Alegre, Longaví, Colbún, Yerbas Buenas, Maule, San Clemente, San Rafael, Molina, Teno, Romeral, Rauco, Licantén, Hualañé, Vichuquén, Sagrada Famil</w:t>
      </w:r>
      <w:r w:rsidR="00480489">
        <w:rPr>
          <w:rFonts w:eastAsia="Arial Unicode MS" w:cs="Arial"/>
          <w:color w:val="000000"/>
          <w:szCs w:val="22"/>
        </w:rPr>
        <w:t>ia, Curepto, Pencahue, Pelarco o</w:t>
      </w:r>
      <w:r w:rsidR="00480489" w:rsidRPr="00480489">
        <w:rPr>
          <w:rFonts w:eastAsia="Arial Unicode MS" w:cs="Arial"/>
          <w:color w:val="000000"/>
          <w:szCs w:val="22"/>
        </w:rPr>
        <w:t xml:space="preserve"> Río Clar</w:t>
      </w:r>
      <w:r w:rsidR="00480489">
        <w:rPr>
          <w:rFonts w:eastAsia="Arial Unicode MS" w:cs="Arial"/>
          <w:color w:val="000000"/>
          <w:szCs w:val="22"/>
        </w:rPr>
        <w:t>o</w:t>
      </w:r>
      <w:r w:rsidR="000728B3" w:rsidRPr="00761986">
        <w:rPr>
          <w:rFonts w:eastAsia="Arial Unicode MS" w:cs="Arial"/>
          <w:color w:val="000000"/>
          <w:szCs w:val="22"/>
        </w:rPr>
        <w:t>.</w:t>
      </w:r>
      <w:r w:rsidRPr="00761986">
        <w:rPr>
          <w:rFonts w:eastAsia="Arial Unicode MS" w:cs="Arial"/>
          <w:color w:val="000000"/>
          <w:szCs w:val="22"/>
        </w:rPr>
        <w:t xml:space="preserve"> </w:t>
      </w:r>
      <w:r w:rsidR="00761986" w:rsidRPr="00761986">
        <w:rPr>
          <w:rFonts w:cs="Calibri"/>
          <w:szCs w:val="22"/>
        </w:rPr>
        <w:t>No se evaluarán a aquellas empresas que no cumplan con esta condición.</w:t>
      </w:r>
    </w:p>
    <w:p w14:paraId="3C0081D9" w14:textId="6AF8B55B" w:rsidR="00592ED2" w:rsidRPr="00761986" w:rsidRDefault="00E81B1C" w:rsidP="00BA5C78">
      <w:pPr>
        <w:numPr>
          <w:ilvl w:val="0"/>
          <w:numId w:val="2"/>
        </w:numPr>
        <w:jc w:val="both"/>
        <w:rPr>
          <w:rFonts w:eastAsia="Arial Unicode MS" w:cs="Arial"/>
          <w:color w:val="000000"/>
          <w:szCs w:val="22"/>
        </w:rPr>
      </w:pPr>
      <w:r w:rsidRPr="00761986">
        <w:rPr>
          <w:rFonts w:eastAsia="Arial Unicode MS" w:cs="Arial"/>
          <w:color w:val="000000"/>
          <w:szCs w:val="22"/>
          <w:lang w:val="es-CL"/>
        </w:rPr>
        <w:t xml:space="preserve">En caso </w:t>
      </w:r>
      <w:r w:rsidR="00592ED2" w:rsidRPr="00761986">
        <w:rPr>
          <w:rFonts w:eastAsia="Arial Unicode MS" w:cs="Arial"/>
          <w:color w:val="000000"/>
          <w:szCs w:val="22"/>
          <w:lang w:val="es-CL"/>
        </w:rPr>
        <w:t>que la idea de negocio considere</w:t>
      </w:r>
      <w:r w:rsidRPr="00761986">
        <w:rPr>
          <w:rFonts w:eastAsia="Arial Unicode MS" w:cs="Arial"/>
          <w:color w:val="000000"/>
          <w:szCs w:val="22"/>
          <w:lang w:val="es-CL"/>
        </w:rPr>
        <w:t xml:space="preserve"> financiamiento para habilitación</w:t>
      </w:r>
      <w:r w:rsidRPr="00761986">
        <w:rPr>
          <w:rFonts w:eastAsia="Arial Unicode MS" w:cs="Arial"/>
          <w:color w:val="000000"/>
          <w:szCs w:val="22"/>
        </w:rPr>
        <w:t xml:space="preserve"> in</w:t>
      </w:r>
      <w:r w:rsidR="00AD417C" w:rsidRPr="00761986">
        <w:rPr>
          <w:rFonts w:eastAsia="Arial Unicode MS" w:cs="Arial"/>
          <w:color w:val="000000"/>
          <w:szCs w:val="22"/>
        </w:rPr>
        <w:t>fraestructura, la empresa debe</w:t>
      </w:r>
      <w:r w:rsidRPr="00761986">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761986">
        <w:rPr>
          <w:rFonts w:eastAsia="Arial Unicode MS" w:cs="Arial"/>
          <w:color w:val="000000"/>
          <w:szCs w:val="22"/>
        </w:rPr>
        <w:t xml:space="preserve"> o</w:t>
      </w:r>
      <w:r w:rsidRPr="00761986">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761986">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3C3113">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3C311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3C3113">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3C311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3C3113">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3C3113">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3C3113">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3C3113">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3C3113">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3C3113">
      <w:pPr>
        <w:pStyle w:val="Ttulo20"/>
        <w:numPr>
          <w:ilvl w:val="0"/>
          <w:numId w:val="13"/>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3C3113">
      <w:pPr>
        <w:pStyle w:val="Ttulo2"/>
        <w:numPr>
          <w:ilvl w:val="1"/>
          <w:numId w:val="13"/>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496A0CCE"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C3113">
      <w:pPr>
        <w:pStyle w:val="Ttulo2"/>
        <w:numPr>
          <w:ilvl w:val="1"/>
          <w:numId w:val="13"/>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3C3113">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3C3113">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3C3113">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3C3113">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3C3113">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66379FBF" w14:textId="77777777" w:rsidR="00344281" w:rsidRPr="003B37EA" w:rsidRDefault="0034428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3C3113">
      <w:pPr>
        <w:pStyle w:val="Prrafodelista"/>
        <w:numPr>
          <w:ilvl w:val="0"/>
          <w:numId w:val="2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3C3113">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3C3113">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3C3113">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3C3113">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194A1ED3" w14:textId="77777777" w:rsidR="0074000B" w:rsidRDefault="0074000B" w:rsidP="0074000B">
      <w:pPr>
        <w:jc w:val="both"/>
        <w:rPr>
          <w:rFonts w:eastAsia="Arial Unicode MS" w:cs="Arial"/>
          <w:szCs w:val="22"/>
          <w:lang w:val="es-CL"/>
        </w:rPr>
      </w:pPr>
      <w:bookmarkStart w:id="38" w:name="_Toc103768337"/>
    </w:p>
    <w:p w14:paraId="766E22B0" w14:textId="66CAF94E" w:rsidR="0074000B" w:rsidRDefault="0074000B" w:rsidP="0074000B">
      <w:pPr>
        <w:jc w:val="both"/>
        <w:rPr>
          <w:rFonts w:eastAsia="Arial Unicode MS" w:cs="Arial"/>
          <w:szCs w:val="22"/>
          <w:lang w:val="es-CL"/>
        </w:rPr>
      </w:pPr>
      <w:r w:rsidRPr="0074000B">
        <w:rPr>
          <w:rFonts w:eastAsia="Arial Unicode MS" w:cs="Arial"/>
          <w:szCs w:val="22"/>
          <w:lang w:val="es-CL"/>
        </w:rPr>
        <w:t>Cada empresa postulante deberá adjuntar su</w:t>
      </w:r>
      <w:r w:rsidRPr="0074000B">
        <w:rPr>
          <w:rFonts w:eastAsia="Arial Unicode MS" w:cs="Arial"/>
          <w:b/>
          <w:szCs w:val="22"/>
          <w:lang w:val="es-CL"/>
        </w:rPr>
        <w:t xml:space="preserve"> </w:t>
      </w:r>
      <w:r w:rsidRPr="0074000B">
        <w:rPr>
          <w:rFonts w:eastAsia="Arial Unicode MS" w:cs="Arial"/>
          <w:szCs w:val="22"/>
          <w:lang w:val="es-CL"/>
        </w:rPr>
        <w:t xml:space="preserve">carpeta tributaria para solicitar créditos, disponible en </w:t>
      </w:r>
      <w:hyperlink r:id="rId21">
        <w:r w:rsidRPr="0074000B">
          <w:rPr>
            <w:rStyle w:val="Hipervnculo"/>
            <w:rFonts w:eastAsia="Arial Unicode MS" w:cs="Arial"/>
            <w:szCs w:val="22"/>
            <w:lang w:val="es-CL"/>
          </w:rPr>
          <w:t>www.sii.cl</w:t>
        </w:r>
      </w:hyperlink>
      <w:r w:rsidRPr="0074000B">
        <w:rPr>
          <w:rFonts w:eastAsia="Arial Unicode MS" w:cs="Arial"/>
          <w:szCs w:val="22"/>
          <w:lang w:val="es-CL"/>
        </w:rPr>
        <w:t xml:space="preserve">. </w:t>
      </w:r>
    </w:p>
    <w:p w14:paraId="13CB1941" w14:textId="77777777" w:rsidR="0074000B" w:rsidRPr="0074000B" w:rsidRDefault="0074000B" w:rsidP="0074000B">
      <w:pPr>
        <w:jc w:val="both"/>
        <w:rPr>
          <w:rFonts w:eastAsia="Arial Unicode MS" w:cs="Arial"/>
          <w:szCs w:val="22"/>
          <w:lang w:val="es-CL"/>
        </w:rPr>
      </w:pPr>
    </w:p>
    <w:p w14:paraId="7A35ACE0"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 xml:space="preserve">Seleccionar “Situación Tributaria”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“Carpeta Tributaria Electrónica”</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Wingdings" w:hAnsi="Wingdings"/>
          <w:color w:val="222222"/>
          <w:sz w:val="18"/>
          <w:szCs w:val="18"/>
          <w:shd w:val="clear" w:color="auto" w:fill="FFFFFF"/>
        </w:rPr>
        <w:t></w:t>
      </w:r>
      <w:hyperlink r:id="rId22" w:anchor="collapseTwo">
        <w:r w:rsidRPr="0074000B">
          <w:rPr>
            <w:rFonts w:cs="Arial"/>
            <w:shd w:val="clear" w:color="auto" w:fill="FFFFFF"/>
          </w:rPr>
          <w:t>Seleccionar “G</w:t>
        </w:r>
        <w:r w:rsidRPr="0074000B">
          <w:rPr>
            <w:rStyle w:val="Hipervnculo"/>
            <w:rFonts w:cs="Arial"/>
            <w:color w:val="auto"/>
            <w:u w:val="none"/>
            <w:shd w:val="clear" w:color="auto" w:fill="FFFFFF"/>
          </w:rPr>
          <w:t>enerar Carpeta Tributaria</w:t>
        </w:r>
      </w:hyperlink>
      <w:r w:rsidRPr="0074000B">
        <w:rPr>
          <w:rFonts w:cs="Arial"/>
          <w:shd w:val="clear" w:color="auto" w:fill="FFFFFF"/>
        </w:rPr>
        <w:t xml:space="preserve"> </w:t>
      </w:r>
      <w:r w:rsidRPr="0074000B">
        <w:rPr>
          <w:rFonts w:cs="Arial"/>
          <w:color w:val="222222"/>
          <w:shd w:val="clear" w:color="auto" w:fill="FFFFFF"/>
        </w:rPr>
        <w:t>para Solicitar Créditos”</w:t>
      </w:r>
      <w:r w:rsidRPr="0074000B">
        <w:rPr>
          <w:rFonts w:cs="Arial"/>
          <w:color w:val="202124"/>
          <w:sz w:val="20"/>
          <w:szCs w:val="20"/>
          <w:shd w:val="clear" w:color="auto" w:fill="FFFFFF"/>
        </w:rPr>
        <w:t xml:space="preserve">. </w:t>
      </w:r>
    </w:p>
    <w:p w14:paraId="49D7CDF8" w14:textId="77777777" w:rsidR="0074000B" w:rsidRDefault="0074000B" w:rsidP="0074000B">
      <w:pPr>
        <w:jc w:val="both"/>
        <w:rPr>
          <w:rFonts w:eastAsia="Arial Unicode MS" w:cs="Arial"/>
          <w:szCs w:val="22"/>
          <w:lang w:val="es-CL"/>
        </w:rPr>
      </w:pPr>
    </w:p>
    <w:p w14:paraId="4AA2D04F" w14:textId="519E8817" w:rsidR="0074000B" w:rsidRPr="0074000B" w:rsidRDefault="0074000B" w:rsidP="0074000B">
      <w:pPr>
        <w:jc w:val="both"/>
        <w:rPr>
          <w:rFonts w:eastAsia="Arial Unicode MS" w:cs="Arial"/>
          <w:szCs w:val="22"/>
          <w:lang w:val="es-CL"/>
        </w:rPr>
      </w:pPr>
      <w:r w:rsidRPr="0074000B">
        <w:rPr>
          <w:rFonts w:eastAsia="Arial Unicode MS" w:cs="Arial"/>
          <w:szCs w:val="22"/>
          <w:lang w:val="es-CL"/>
        </w:rPr>
        <w:t xml:space="preserve">Se deberá poner especial atención en que el documento contenga todos los formularios 29 de los períodos requeridos para efectos del cálculo del nivel y disminución de ventas. Este documento es obligatorio para todas las empresas postulantes. </w:t>
      </w:r>
    </w:p>
    <w:p w14:paraId="631E3E24" w14:textId="77777777" w:rsidR="0074000B" w:rsidRPr="0074000B" w:rsidRDefault="0074000B" w:rsidP="0074000B">
      <w:pPr>
        <w:pStyle w:val="Prrafodelista"/>
        <w:ind w:left="720"/>
        <w:jc w:val="both"/>
        <w:rPr>
          <w:rFonts w:eastAsia="Arial Unicode MS" w:cs="Arial"/>
          <w:szCs w:val="22"/>
          <w:lang w:val="es-CL"/>
        </w:rPr>
      </w:pPr>
    </w:p>
    <w:p w14:paraId="716233C0" w14:textId="77777777" w:rsidR="0074000B" w:rsidRDefault="0074000B" w:rsidP="0074000B">
      <w:pPr>
        <w:jc w:val="both"/>
        <w:rPr>
          <w:rFonts w:eastAsia="Arial Unicode MS" w:cs="Arial"/>
          <w:szCs w:val="22"/>
          <w:lang w:val="es-CL"/>
        </w:rPr>
      </w:pPr>
      <w:r w:rsidRPr="0074000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74000B">
        <w:rPr>
          <w:rFonts w:eastAsia="Arial Unicode MS" w:cs="Arial"/>
          <w:szCs w:val="22"/>
          <w:lang w:val="es-CL"/>
        </w:rPr>
        <w:t xml:space="preserve"> En caso de adjuntar una carpeta tributaria distinta a la antes señalada, la empresa postulante será declarada inadmisible.</w:t>
      </w:r>
      <w:r w:rsidRPr="0074000B" w:rsidDel="00113436">
        <w:rPr>
          <w:rFonts w:eastAsia="Arial Unicode MS" w:cs="Arial"/>
          <w:szCs w:val="22"/>
          <w:lang w:val="es-CL"/>
        </w:rPr>
        <w:t xml:space="preserve"> </w:t>
      </w:r>
      <w:r w:rsidRPr="0074000B">
        <w:rPr>
          <w:rFonts w:eastAsia="Arial Unicode MS" w:cs="Arial"/>
          <w:szCs w:val="22"/>
          <w:lang w:val="es-CL"/>
        </w:rPr>
        <w:t xml:space="preserve">Por su parte, la carpeta tributaria sólo será válida, si el RUT emisor es el mismo que el RUT de la empresa postulante. </w:t>
      </w:r>
    </w:p>
    <w:p w14:paraId="36FEB558" w14:textId="77777777" w:rsidR="0074000B" w:rsidRDefault="0074000B" w:rsidP="0074000B">
      <w:pPr>
        <w:jc w:val="both"/>
        <w:rPr>
          <w:rFonts w:eastAsia="Arial Unicode MS" w:cs="Arial"/>
          <w:szCs w:val="22"/>
          <w:lang w:val="es-CL"/>
        </w:rPr>
      </w:pPr>
    </w:p>
    <w:p w14:paraId="2A23998E" w14:textId="04DB22FC" w:rsidR="0074000B" w:rsidRPr="0074000B" w:rsidRDefault="0074000B" w:rsidP="0074000B">
      <w:pPr>
        <w:jc w:val="both"/>
        <w:rPr>
          <w:rFonts w:eastAsia="Arial Unicode MS" w:cs="Arial"/>
          <w:b/>
          <w:szCs w:val="22"/>
          <w:lang w:val="es-CL"/>
        </w:rPr>
      </w:pPr>
      <w:r w:rsidRPr="0074000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74000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2C6AFC2"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“Impuestos Mensuales”</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“Consulta y Seguimiento (F 29 y F 50)</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“Consulta Integral F 29”</w:t>
      </w:r>
      <w:r w:rsidRPr="0074000B">
        <w:rPr>
          <w:rFonts w:cs="Arial"/>
          <w:color w:val="202124"/>
          <w:sz w:val="20"/>
          <w:szCs w:val="20"/>
          <w:shd w:val="clear" w:color="auto" w:fill="FFFFFF"/>
        </w:rPr>
        <w:t xml:space="preserve">. </w:t>
      </w:r>
    </w:p>
    <w:p w14:paraId="0B5170C8"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p>
    <w:p w14:paraId="4E607130" w14:textId="77777777" w:rsidR="0074000B" w:rsidRPr="0074000B" w:rsidRDefault="0074000B" w:rsidP="0074000B">
      <w:pPr>
        <w:jc w:val="both"/>
        <w:rPr>
          <w:rFonts w:eastAsia="Arial Unicode MS" w:cs="Arial"/>
          <w:szCs w:val="22"/>
          <w:lang w:val="es-CL"/>
        </w:rPr>
      </w:pPr>
      <w:r w:rsidRPr="0074000B">
        <w:rPr>
          <w:rFonts w:eastAsia="Arial Unicode MS" w:cs="Arial"/>
          <w:szCs w:val="22"/>
          <w:lang w:val="es-CL"/>
        </w:rPr>
        <w:t>Respecto de los Formularios 29, éstos deberán ser los que se generan automáticamente a través del sitio del SII (Formato PDF).</w:t>
      </w:r>
    </w:p>
    <w:p w14:paraId="63F0C2F0" w14:textId="77777777" w:rsidR="0074000B" w:rsidRDefault="0074000B" w:rsidP="0074000B">
      <w:pPr>
        <w:jc w:val="both"/>
        <w:rPr>
          <w:rFonts w:eastAsia="Arial Unicode MS" w:cs="Arial"/>
          <w:szCs w:val="22"/>
          <w:lang w:val="es-CL"/>
        </w:rPr>
      </w:pPr>
    </w:p>
    <w:p w14:paraId="64E311AE" w14:textId="5A0DF159" w:rsidR="0074000B" w:rsidRPr="0074000B" w:rsidRDefault="0074000B" w:rsidP="0074000B">
      <w:pPr>
        <w:jc w:val="both"/>
        <w:rPr>
          <w:rFonts w:eastAsia="Arial Unicode MS" w:cs="Arial"/>
          <w:szCs w:val="22"/>
          <w:lang w:val="es-CL"/>
        </w:rPr>
      </w:pPr>
      <w:r w:rsidRPr="0074000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62A38D8" w14:textId="77777777" w:rsidR="0074000B" w:rsidRPr="0074000B" w:rsidRDefault="0074000B" w:rsidP="0074000B">
      <w:pPr>
        <w:pStyle w:val="Prrafodelista"/>
        <w:ind w:left="720"/>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74000B" w:rsidRPr="00B93A85" w14:paraId="70CC7A5D" w14:textId="77777777" w:rsidTr="00E90980">
        <w:trPr>
          <w:jc w:val="center"/>
        </w:trPr>
        <w:tc>
          <w:tcPr>
            <w:tcW w:w="8818" w:type="dxa"/>
            <w:shd w:val="clear" w:color="auto" w:fill="D9D9D9" w:themeFill="background1" w:themeFillShade="D9"/>
            <w:tcMar>
              <w:top w:w="57" w:type="dxa"/>
              <w:bottom w:w="57" w:type="dxa"/>
            </w:tcMar>
          </w:tcPr>
          <w:p w14:paraId="4CD3A13E" w14:textId="77777777" w:rsidR="0074000B" w:rsidRPr="004160DB" w:rsidRDefault="0074000B" w:rsidP="00E90980">
            <w:pPr>
              <w:jc w:val="both"/>
              <w:rPr>
                <w:rFonts w:cs="Arial"/>
                <w:b/>
                <w:szCs w:val="22"/>
              </w:rPr>
            </w:pPr>
            <w:r w:rsidRPr="00371FB1">
              <w:rPr>
                <w:rFonts w:cs="Arial"/>
                <w:b/>
                <w:szCs w:val="22"/>
                <w:u w:val="single"/>
              </w:rPr>
              <w:t>IMPORTANTE</w:t>
            </w:r>
            <w:r w:rsidRPr="004160DB">
              <w:rPr>
                <w:rFonts w:cs="Arial"/>
                <w:b/>
                <w:szCs w:val="22"/>
              </w:rPr>
              <w:t>:</w:t>
            </w:r>
          </w:p>
          <w:p w14:paraId="6DDD9B37" w14:textId="77777777" w:rsidR="0074000B" w:rsidRDefault="0074000B" w:rsidP="00E90980">
            <w:pPr>
              <w:jc w:val="both"/>
              <w:rPr>
                <w:rFonts w:cs="Arial"/>
                <w:szCs w:val="22"/>
              </w:rPr>
            </w:pPr>
            <w:r>
              <w:rPr>
                <w:rFonts w:cs="Arial"/>
                <w:szCs w:val="22"/>
              </w:rPr>
              <w:t>Sólo aquellas empresas postulantes, que cumplan con todos los requisitos de admisibilidad establecidos en las Bases de Convocatoria en el punto 1.5, letras a), b), c), d), e), f), g), h) e i),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6998890F" w14:textId="77777777" w:rsidR="0074000B" w:rsidRDefault="0074000B" w:rsidP="00E90980">
            <w:pPr>
              <w:jc w:val="both"/>
              <w:rPr>
                <w:rFonts w:cs="Arial"/>
                <w:szCs w:val="22"/>
              </w:rPr>
            </w:pPr>
          </w:p>
          <w:p w14:paraId="1BCEFCDD" w14:textId="77777777" w:rsidR="0074000B" w:rsidRDefault="0074000B" w:rsidP="00E90980">
            <w:pPr>
              <w:jc w:val="both"/>
              <w:rPr>
                <w:rFonts w:cs="Arial"/>
                <w:b/>
                <w:szCs w:val="22"/>
              </w:rPr>
            </w:pPr>
            <w:r w:rsidRPr="00B93A85">
              <w:rPr>
                <w:rFonts w:cs="Arial"/>
                <w:b/>
                <w:szCs w:val="22"/>
              </w:rPr>
              <w:t>UNA VEZ ENVIADO EL FORMULARIO, ÉSTE NO PODRÁ SER MODIFICADO O REENVIADO.</w:t>
            </w:r>
          </w:p>
          <w:p w14:paraId="6EC759CA" w14:textId="77777777" w:rsidR="0074000B" w:rsidRPr="00371FB1" w:rsidRDefault="0074000B" w:rsidP="00E90980">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BB97719" w14:textId="77777777" w:rsidR="0074000B" w:rsidRDefault="0074000B" w:rsidP="0074000B">
      <w:pPr>
        <w:pStyle w:val="Ttulo2"/>
        <w:numPr>
          <w:ilvl w:val="0"/>
          <w:numId w:val="0"/>
        </w:numPr>
        <w:spacing w:before="0" w:after="0"/>
        <w:ind w:left="567"/>
        <w:jc w:val="both"/>
        <w:rPr>
          <w:rStyle w:val="Ttulo2Car0"/>
          <w:b/>
          <w:szCs w:val="22"/>
        </w:rPr>
      </w:pPr>
    </w:p>
    <w:p w14:paraId="225577D9" w14:textId="7484F50A" w:rsidR="00C21FCE" w:rsidRPr="00B93A85" w:rsidRDefault="00C21FCE" w:rsidP="003C3113">
      <w:pPr>
        <w:pStyle w:val="Ttulo2"/>
        <w:numPr>
          <w:ilvl w:val="1"/>
          <w:numId w:val="13"/>
        </w:numPr>
        <w:spacing w:before="0" w:after="0"/>
        <w:ind w:left="567" w:hanging="567"/>
        <w:jc w:val="both"/>
        <w:rPr>
          <w:rStyle w:val="Ttulo2Car0"/>
          <w:b/>
          <w:szCs w:val="22"/>
        </w:rPr>
      </w:pPr>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14F8E15" w:rsidR="007C7B54" w:rsidRPr="00170960" w:rsidRDefault="007C7B54" w:rsidP="00A31C1B">
      <w:pPr>
        <w:jc w:val="both"/>
        <w:rPr>
          <w:iCs/>
          <w:color w:val="000000"/>
          <w:szCs w:val="22"/>
          <w:bdr w:val="none" w:sz="0" w:space="0" w:color="auto" w:frame="1"/>
          <w:lang w:val="es-CL"/>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r w:rsidR="00170960" w:rsidRPr="00170960">
        <w:rPr>
          <w:iCs/>
          <w:color w:val="000000"/>
          <w:szCs w:val="22"/>
          <w:bdr w:val="none" w:sz="0" w:space="0" w:color="auto" w:frame="1"/>
          <w:lang w:val="es-CL"/>
        </w:rPr>
        <w:t xml:space="preserve">IDACC Ltda, contacto Beatriz Pulgar, correo electrónico </w:t>
      </w:r>
      <w:hyperlink r:id="rId24" w:history="1">
        <w:r w:rsidR="00170960" w:rsidRPr="00170960">
          <w:rPr>
            <w:rStyle w:val="Hipervnculo"/>
            <w:iCs/>
            <w:szCs w:val="22"/>
            <w:bdr w:val="none" w:sz="0" w:space="0" w:color="auto" w:frame="1"/>
            <w:lang w:val="es-CL"/>
          </w:rPr>
          <w:t>bpulgar@idacc.cl</w:t>
        </w:r>
      </w:hyperlink>
      <w:r w:rsidR="00170960">
        <w:rPr>
          <w:iCs/>
          <w:color w:val="000000"/>
          <w:szCs w:val="22"/>
          <w:bdr w:val="none" w:sz="0" w:space="0" w:color="auto" w:frame="1"/>
          <w:lang w:val="es-CL"/>
        </w:rPr>
        <w:t>; D</w:t>
      </w:r>
      <w:r w:rsidR="00170960" w:rsidRPr="00170960">
        <w:rPr>
          <w:iCs/>
          <w:color w:val="000000"/>
          <w:szCs w:val="22"/>
          <w:bdr w:val="none" w:sz="0" w:space="0" w:color="auto" w:frame="1"/>
          <w:lang w:val="es-CL"/>
        </w:rPr>
        <w:t>irecció</w:t>
      </w:r>
      <w:r w:rsidR="00170960">
        <w:rPr>
          <w:iCs/>
          <w:color w:val="000000"/>
          <w:szCs w:val="22"/>
          <w:bdr w:val="none" w:sz="0" w:space="0" w:color="auto" w:frame="1"/>
          <w:lang w:val="es-CL"/>
        </w:rPr>
        <w:t>n 3 Oriente 1661, Talca:</w:t>
      </w:r>
      <w:r w:rsidR="00170960" w:rsidRPr="00170960">
        <w:rPr>
          <w:iCs/>
          <w:color w:val="000000"/>
          <w:szCs w:val="22"/>
          <w:bdr w:val="none" w:sz="0" w:space="0" w:color="auto" w:frame="1"/>
          <w:lang w:val="es-CL"/>
        </w:rPr>
        <w:t xml:space="preserve"> </w:t>
      </w:r>
      <w:r w:rsidR="00170960">
        <w:rPr>
          <w:iCs/>
          <w:color w:val="000000"/>
          <w:szCs w:val="22"/>
          <w:bdr w:val="none" w:sz="0" w:space="0" w:color="auto" w:frame="1"/>
          <w:lang w:val="es-CL"/>
        </w:rPr>
        <w:t>Telé</w:t>
      </w:r>
      <w:r w:rsidR="00170960" w:rsidRPr="00170960">
        <w:rPr>
          <w:iCs/>
          <w:color w:val="000000"/>
          <w:szCs w:val="22"/>
          <w:bdr w:val="none" w:sz="0" w:space="0" w:color="auto" w:frame="1"/>
          <w:lang w:val="es-CL"/>
        </w:rPr>
        <w:t>fono de contacto: 71 2216538 y celular +56988372618.</w:t>
      </w:r>
      <w:r w:rsidR="00952688" w:rsidRPr="00170960">
        <w:rPr>
          <w:color w:val="000000"/>
          <w:szCs w:val="22"/>
          <w:bdr w:val="none" w:sz="0" w:space="0" w:color="auto" w:frame="1"/>
        </w:rPr>
        <w:t>.</w:t>
      </w:r>
      <w:r w:rsidR="00952688" w:rsidRPr="00952688">
        <w:rPr>
          <w:color w:val="000000"/>
          <w:szCs w:val="22"/>
          <w:bdr w:val="none" w:sz="0" w:space="0" w:color="auto" w:frame="1"/>
        </w:rPr>
        <w:t xml:space="preserve"> </w:t>
      </w:r>
      <w:r w:rsidRPr="00952688">
        <w:rPr>
          <w:color w:val="000000"/>
          <w:szCs w:val="22"/>
          <w:bdr w:val="none" w:sz="0" w:space="0" w:color="auto" w:frame="1"/>
        </w:rPr>
        <w:t xml:space="preserve">Además, pueden recurrir a </w:t>
      </w:r>
      <w:r w:rsidR="0022203D" w:rsidRPr="00952688">
        <w:rPr>
          <w:color w:val="000000"/>
          <w:szCs w:val="22"/>
          <w:bdr w:val="none" w:sz="0" w:space="0" w:color="auto" w:frame="1"/>
        </w:rPr>
        <w:t xml:space="preserve">los </w:t>
      </w:r>
      <w:r w:rsidRPr="00952688">
        <w:rPr>
          <w:b/>
          <w:color w:val="000000"/>
          <w:szCs w:val="22"/>
          <w:bdr w:val="none" w:sz="0" w:space="0" w:color="auto" w:frame="1"/>
        </w:rPr>
        <w:t>Puntos Mipe</w:t>
      </w:r>
      <w:r w:rsidRPr="00952688">
        <w:rPr>
          <w:color w:val="000000"/>
          <w:szCs w:val="22"/>
          <w:bdr w:val="none" w:sz="0" w:space="0" w:color="auto" w:frame="1"/>
        </w:rPr>
        <w:t xml:space="preserve"> ubicados en las oficinas regionales de Sercotec,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3C3113">
      <w:pPr>
        <w:pStyle w:val="Ttulo20"/>
        <w:numPr>
          <w:ilvl w:val="0"/>
          <w:numId w:val="13"/>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3C3113">
      <w:pPr>
        <w:pStyle w:val="Ttulo2"/>
        <w:numPr>
          <w:ilvl w:val="1"/>
          <w:numId w:val="13"/>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3C3113">
      <w:pPr>
        <w:pStyle w:val="Ttulo2"/>
        <w:numPr>
          <w:ilvl w:val="1"/>
          <w:numId w:val="13"/>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3C3113">
      <w:pPr>
        <w:pStyle w:val="Ttulo2"/>
        <w:numPr>
          <w:ilvl w:val="1"/>
          <w:numId w:val="13"/>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3C3113">
      <w:pPr>
        <w:pStyle w:val="Ttulo20"/>
        <w:numPr>
          <w:ilvl w:val="1"/>
          <w:numId w:val="13"/>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3C3113">
      <w:pPr>
        <w:pStyle w:val="Ttulo20"/>
        <w:numPr>
          <w:ilvl w:val="1"/>
          <w:numId w:val="13"/>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3C3113">
      <w:pPr>
        <w:pStyle w:val="Ttulo20"/>
        <w:numPr>
          <w:ilvl w:val="1"/>
          <w:numId w:val="13"/>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3C3113">
            <w:pPr>
              <w:pStyle w:val="Prrafodelista"/>
              <w:numPr>
                <w:ilvl w:val="0"/>
                <w:numId w:val="19"/>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6F28EE54"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E90980" w:rsidRPr="00B93A85" w14:paraId="4F47B546" w14:textId="77777777" w:rsidTr="004A51AA">
        <w:trPr>
          <w:trHeight w:val="457"/>
          <w:jc w:val="center"/>
        </w:trPr>
        <w:tc>
          <w:tcPr>
            <w:tcW w:w="4123" w:type="pct"/>
            <w:shd w:val="clear" w:color="auto" w:fill="auto"/>
            <w:vAlign w:val="center"/>
          </w:tcPr>
          <w:p w14:paraId="1BB20225" w14:textId="51CA11AC" w:rsidR="00E90980" w:rsidRDefault="004A51AA" w:rsidP="003C3113">
            <w:pPr>
              <w:pStyle w:val="Prrafodelista"/>
              <w:numPr>
                <w:ilvl w:val="0"/>
                <w:numId w:val="19"/>
              </w:numPr>
              <w:ind w:left="306" w:hanging="284"/>
              <w:rPr>
                <w:rFonts w:eastAsia="Arial Unicode MS" w:cs="Arial"/>
                <w:bCs/>
                <w:sz w:val="20"/>
                <w:szCs w:val="18"/>
              </w:rPr>
            </w:pPr>
            <w:r w:rsidRPr="004A51AA">
              <w:rPr>
                <w:rFonts w:eastAsia="Arial Unicode MS" w:cs="Arial"/>
                <w:bCs/>
                <w:sz w:val="20"/>
                <w:szCs w:val="18"/>
              </w:rPr>
              <w:t>Nivel de Ventas (Período mayo 2021 – abril 2022)</w:t>
            </w:r>
          </w:p>
        </w:tc>
        <w:tc>
          <w:tcPr>
            <w:tcW w:w="877" w:type="pct"/>
            <w:shd w:val="clear" w:color="auto" w:fill="auto"/>
            <w:vAlign w:val="center"/>
          </w:tcPr>
          <w:p w14:paraId="1708FFBD" w14:textId="3FB4F495" w:rsidR="00E90980" w:rsidRDefault="004A51AA" w:rsidP="00FA222C">
            <w:pPr>
              <w:jc w:val="center"/>
              <w:rPr>
                <w:rFonts w:eastAsia="Arial Unicode MS" w:cstheme="minorHAnsi"/>
                <w:bCs/>
                <w:sz w:val="20"/>
                <w:szCs w:val="22"/>
              </w:rPr>
            </w:pPr>
            <w:r>
              <w:rPr>
                <w:rFonts w:eastAsia="Arial Unicode MS" w:cstheme="minorHAnsi"/>
                <w:bCs/>
                <w:sz w:val="20"/>
                <w:szCs w:val="22"/>
              </w:rPr>
              <w:t>20</w:t>
            </w:r>
            <w:r w:rsidR="00E90980">
              <w:rPr>
                <w:rFonts w:eastAsia="Arial Unicode MS" w:cstheme="minorHAnsi"/>
                <w:bCs/>
                <w:sz w:val="20"/>
                <w:szCs w:val="22"/>
              </w:rPr>
              <w:t>%</w:t>
            </w:r>
          </w:p>
        </w:tc>
      </w:tr>
      <w:tr w:rsidR="00342CED" w:rsidRPr="00342CED" w14:paraId="201E460A" w14:textId="77777777" w:rsidTr="00D80795">
        <w:trPr>
          <w:trHeight w:val="528"/>
          <w:jc w:val="center"/>
        </w:trPr>
        <w:tc>
          <w:tcPr>
            <w:tcW w:w="4123" w:type="pct"/>
            <w:shd w:val="clear" w:color="auto" w:fill="auto"/>
            <w:vAlign w:val="center"/>
          </w:tcPr>
          <w:p w14:paraId="71980B1C" w14:textId="34900B9F" w:rsidR="00FA222C" w:rsidRPr="00342CED" w:rsidRDefault="004A51AA" w:rsidP="003C3113">
            <w:pPr>
              <w:pStyle w:val="Prrafodelista"/>
              <w:numPr>
                <w:ilvl w:val="0"/>
                <w:numId w:val="19"/>
              </w:numPr>
              <w:ind w:left="306" w:hanging="284"/>
              <w:jc w:val="both"/>
              <w:rPr>
                <w:rFonts w:eastAsia="Arial Unicode MS" w:cs="Arial"/>
                <w:bCs/>
                <w:color w:val="000000" w:themeColor="text1"/>
                <w:sz w:val="20"/>
                <w:szCs w:val="18"/>
              </w:rPr>
            </w:pPr>
            <w:r w:rsidRPr="00342CED">
              <w:rPr>
                <w:rFonts w:ascii="Calibri" w:eastAsia="Arial Unicode MS" w:hAnsi="Calibri" w:cs="Calibri"/>
                <w:bCs/>
                <w:color w:val="000000" w:themeColor="text1"/>
                <w:sz w:val="20"/>
                <w:szCs w:val="18"/>
              </w:rPr>
              <w:t> </w:t>
            </w:r>
            <w:r w:rsidRPr="00342CED">
              <w:rPr>
                <w:rFonts w:eastAsia="Arial Unicode MS" w:cs="Arial"/>
                <w:bCs/>
                <w:color w:val="000000" w:themeColor="text1"/>
                <w:sz w:val="20"/>
                <w:szCs w:val="18"/>
              </w:rPr>
              <w:t>Clientes de Centros de Negocios Región de Maule</w:t>
            </w:r>
          </w:p>
        </w:tc>
        <w:tc>
          <w:tcPr>
            <w:tcW w:w="877" w:type="pct"/>
            <w:shd w:val="clear" w:color="auto" w:fill="auto"/>
            <w:vAlign w:val="center"/>
          </w:tcPr>
          <w:p w14:paraId="70EF1C51" w14:textId="1CC3B74F" w:rsidR="00FA222C" w:rsidRPr="00342CED" w:rsidRDefault="00E90980" w:rsidP="00E90980">
            <w:pPr>
              <w:jc w:val="center"/>
              <w:rPr>
                <w:rFonts w:eastAsia="Arial Unicode MS" w:cstheme="minorHAnsi"/>
                <w:bCs/>
                <w:color w:val="000000" w:themeColor="text1"/>
                <w:sz w:val="20"/>
                <w:szCs w:val="22"/>
              </w:rPr>
            </w:pPr>
            <w:r w:rsidRPr="00342CED">
              <w:rPr>
                <w:rFonts w:eastAsia="Arial Unicode MS" w:cstheme="minorHAnsi"/>
                <w:bCs/>
                <w:color w:val="000000" w:themeColor="text1"/>
                <w:sz w:val="20"/>
                <w:szCs w:val="22"/>
              </w:rPr>
              <w:t>20</w:t>
            </w:r>
            <w:r w:rsidR="00FA222C" w:rsidRPr="00342CED">
              <w:rPr>
                <w:rFonts w:eastAsia="Arial Unicode MS" w:cstheme="minorHAnsi"/>
                <w:bCs/>
                <w:color w:val="000000" w:themeColor="text1"/>
                <w:sz w:val="20"/>
                <w:szCs w:val="22"/>
              </w:rPr>
              <w:t>%</w:t>
            </w:r>
          </w:p>
        </w:tc>
      </w:tr>
      <w:tr w:rsidR="00342CED" w:rsidRPr="00342CED" w14:paraId="1ACBE1AF" w14:textId="77777777" w:rsidTr="004A51AA">
        <w:trPr>
          <w:trHeight w:val="444"/>
          <w:jc w:val="center"/>
        </w:trPr>
        <w:tc>
          <w:tcPr>
            <w:tcW w:w="4123" w:type="pct"/>
            <w:shd w:val="clear" w:color="auto" w:fill="auto"/>
            <w:vAlign w:val="center"/>
          </w:tcPr>
          <w:p w14:paraId="4471B5CA" w14:textId="5FFE8A99" w:rsidR="00FA222C" w:rsidRPr="00342CED" w:rsidRDefault="00342CED" w:rsidP="00342CED">
            <w:pPr>
              <w:pStyle w:val="Prrafodelista"/>
              <w:numPr>
                <w:ilvl w:val="0"/>
                <w:numId w:val="19"/>
              </w:numPr>
              <w:ind w:left="306" w:hanging="284"/>
              <w:jc w:val="both"/>
              <w:rPr>
                <w:rFonts w:cstheme="minorHAnsi"/>
                <w:color w:val="000000" w:themeColor="text1"/>
                <w:sz w:val="20"/>
                <w:szCs w:val="20"/>
                <w:lang w:val="es-CL"/>
              </w:rPr>
            </w:pPr>
            <w:r w:rsidRPr="00342CED">
              <w:rPr>
                <w:rFonts w:cstheme="minorHAnsi"/>
                <w:color w:val="000000" w:themeColor="text1"/>
                <w:sz w:val="19"/>
                <w:szCs w:val="19"/>
              </w:rPr>
              <w:t>Antigüedad Tributaria de la Empresa, en el rubro que postula</w:t>
            </w:r>
            <w:r w:rsidRPr="00342CED">
              <w:rPr>
                <w:rFonts w:cstheme="minorHAnsi"/>
                <w:color w:val="000000" w:themeColor="text1"/>
                <w:sz w:val="20"/>
                <w:szCs w:val="20"/>
                <w:lang w:val="es-CL"/>
              </w:rPr>
              <w:t xml:space="preserve"> </w:t>
            </w:r>
          </w:p>
        </w:tc>
        <w:tc>
          <w:tcPr>
            <w:tcW w:w="877" w:type="pct"/>
            <w:shd w:val="clear" w:color="auto" w:fill="auto"/>
            <w:vAlign w:val="center"/>
          </w:tcPr>
          <w:p w14:paraId="2BABE3A7" w14:textId="644196DD" w:rsidR="00E90980" w:rsidRPr="00342CED" w:rsidRDefault="004A51AA" w:rsidP="00FA222C">
            <w:pPr>
              <w:jc w:val="center"/>
              <w:rPr>
                <w:rFonts w:eastAsia="Arial Unicode MS" w:cstheme="minorHAnsi"/>
                <w:bCs/>
                <w:color w:val="000000" w:themeColor="text1"/>
                <w:sz w:val="20"/>
                <w:szCs w:val="22"/>
              </w:rPr>
            </w:pPr>
            <w:r w:rsidRPr="00342CED">
              <w:rPr>
                <w:rFonts w:eastAsia="Arial Unicode MS" w:cstheme="minorHAnsi"/>
                <w:bCs/>
                <w:color w:val="000000" w:themeColor="text1"/>
                <w:sz w:val="20"/>
                <w:szCs w:val="22"/>
              </w:rPr>
              <w:t>20</w:t>
            </w:r>
            <w:r w:rsidR="00E90980" w:rsidRPr="00342CED">
              <w:rPr>
                <w:rFonts w:eastAsia="Arial Unicode MS" w:cstheme="minorHAnsi"/>
                <w:bCs/>
                <w:color w:val="000000" w:themeColor="text1"/>
                <w:sz w:val="20"/>
                <w:szCs w:val="22"/>
              </w:rPr>
              <w:t>%</w:t>
            </w:r>
          </w:p>
          <w:p w14:paraId="5957DD26" w14:textId="25AB490E" w:rsidR="00FA222C" w:rsidRPr="00342CED" w:rsidRDefault="00FA222C" w:rsidP="00FA222C">
            <w:pPr>
              <w:jc w:val="center"/>
              <w:rPr>
                <w:rFonts w:eastAsia="Arial Unicode MS" w:cstheme="minorHAnsi"/>
                <w:bCs/>
                <w:color w:val="000000" w:themeColor="text1"/>
                <w:sz w:val="20"/>
                <w:szCs w:val="22"/>
              </w:rPr>
            </w:pP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5B26B6A1" w14:textId="77777777" w:rsidR="0047250B" w:rsidRDefault="0047250B" w:rsidP="008C599F">
      <w:pPr>
        <w:jc w:val="both"/>
        <w:rPr>
          <w:rFonts w:eastAsia="Arial Unicode MS" w:cs="Arial"/>
          <w:szCs w:val="22"/>
        </w:rPr>
      </w:pPr>
    </w:p>
    <w:p w14:paraId="7EE0777A" w14:textId="6615533A"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3C3113">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3C3113">
      <w:pPr>
        <w:numPr>
          <w:ilvl w:val="0"/>
          <w:numId w:val="15"/>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3C3113">
      <w:pPr>
        <w:numPr>
          <w:ilvl w:val="0"/>
          <w:numId w:val="15"/>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3C3113">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3C3113">
      <w:pPr>
        <w:numPr>
          <w:ilvl w:val="0"/>
          <w:numId w:val="15"/>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3C3113">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19F690DE" w:rsidR="00DD4E74" w:rsidRDefault="00DD4E74" w:rsidP="008C599F">
      <w:pPr>
        <w:jc w:val="both"/>
        <w:rPr>
          <w:rFonts w:eastAsia="Arial Unicode MS" w:cs="Arial"/>
          <w:szCs w:val="22"/>
        </w:rPr>
      </w:pPr>
    </w:p>
    <w:p w14:paraId="2320663F" w14:textId="34CF88C2" w:rsidR="009C6A10" w:rsidRDefault="009C6A10" w:rsidP="008C599F">
      <w:pPr>
        <w:jc w:val="both"/>
        <w:rPr>
          <w:rFonts w:eastAsia="Arial Unicode MS" w:cs="Arial"/>
          <w:szCs w:val="22"/>
        </w:rPr>
      </w:pPr>
    </w:p>
    <w:p w14:paraId="18BE4EA0" w14:textId="77777777" w:rsidR="009C6A10" w:rsidRPr="00B93A85" w:rsidRDefault="009C6A10"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3C3113">
      <w:pPr>
        <w:pStyle w:val="Ttulo20"/>
        <w:numPr>
          <w:ilvl w:val="0"/>
          <w:numId w:val="13"/>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58343D23" w:rsidR="00391E3F" w:rsidRDefault="00391E3F" w:rsidP="009C6A10">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71A3FC1" w14:textId="77777777" w:rsidR="009C6A10" w:rsidRPr="000B0BF0" w:rsidRDefault="009C6A10" w:rsidP="009C6A10">
      <w:pPr>
        <w:jc w:val="both"/>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3C3113">
      <w:pPr>
        <w:pStyle w:val="Ttulo20"/>
        <w:numPr>
          <w:ilvl w:val="0"/>
          <w:numId w:val="13"/>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3C3113">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3C3113">
      <w:pPr>
        <w:pStyle w:val="Ttulo20"/>
        <w:numPr>
          <w:ilvl w:val="1"/>
          <w:numId w:val="13"/>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3C3113">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3C3113">
      <w:pPr>
        <w:numPr>
          <w:ilvl w:val="0"/>
          <w:numId w:val="16"/>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12BC6BE7" w14:textId="77777777" w:rsidR="009C6A10" w:rsidRDefault="009C6A10" w:rsidP="008C599F">
      <w:pPr>
        <w:jc w:val="both"/>
        <w:rPr>
          <w:rFonts w:eastAsia="Arial Unicode MS" w:cs="Arial"/>
          <w:szCs w:val="22"/>
        </w:rPr>
      </w:pPr>
    </w:p>
    <w:p w14:paraId="12EA08E4" w14:textId="42C82190"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bookmarkStart w:id="84" w:name="_Toc103768349"/>
    </w:p>
    <w:p w14:paraId="23DD0B17" w14:textId="77777777" w:rsidR="00FD32F5" w:rsidRDefault="00FD32F5">
      <w:pPr>
        <w:rPr>
          <w:rFonts w:eastAsia="Arial Unicode MS"/>
          <w:b/>
          <w:bCs/>
          <w:iCs/>
          <w:szCs w:val="22"/>
          <w:lang w:val="es-CL"/>
        </w:rPr>
      </w:pPr>
      <w:r>
        <w:rPr>
          <w:rFonts w:eastAsia="Arial Unicode MS"/>
          <w:szCs w:val="22"/>
        </w:rPr>
        <w:br w:type="page"/>
      </w:r>
    </w:p>
    <w:p w14:paraId="7E8A7235" w14:textId="3E7EDC7A" w:rsidR="00521BB8" w:rsidRPr="00B93A85" w:rsidRDefault="00521BB8" w:rsidP="003C3113">
      <w:pPr>
        <w:pStyle w:val="Ttulo20"/>
        <w:numPr>
          <w:ilvl w:val="0"/>
          <w:numId w:val="13"/>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3C3113">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3C3113">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3C3113">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3C311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3C3113">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3C3113">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3C3113">
      <w:pPr>
        <w:numPr>
          <w:ilvl w:val="0"/>
          <w:numId w:val="26"/>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3C3113">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3C311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3C3113">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3C3113">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3C3113">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3C3113">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3C311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CDE7DD3" w:rsidR="005307E7" w:rsidRPr="00837F58" w:rsidRDefault="00C35A10" w:rsidP="003C3113">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Empresa registrada</w:t>
            </w:r>
            <w:r w:rsidR="003D6818">
              <w:rPr>
                <w:rFonts w:cs="Calibri"/>
                <w:sz w:val="18"/>
                <w:szCs w:val="18"/>
                <w:lang w:eastAsia="en-US"/>
              </w:rPr>
              <w:t xml:space="preserve"> </w:t>
            </w:r>
            <w:r w:rsidRPr="00C35A10">
              <w:rPr>
                <w:rFonts w:cs="Calibri"/>
                <w:sz w:val="18"/>
                <w:szCs w:val="18"/>
                <w:lang w:eastAsia="en-US"/>
              </w:rPr>
              <w:t xml:space="preserve">en alguna de las siguientes comunas: </w:t>
            </w:r>
            <w:r w:rsidR="00480489" w:rsidRPr="00480489">
              <w:rPr>
                <w:rFonts w:cs="Calibri"/>
                <w:sz w:val="18"/>
                <w:szCs w:val="18"/>
                <w:lang w:eastAsia="en-US"/>
              </w:rPr>
              <w:t>Cauquenes, Chanco, Pelluhue, Empedrado, Parral, Retiro, Constitución, San Javier, Villa Alegre, Longaví, Colbún</w:t>
            </w:r>
            <w:r w:rsidR="00480489" w:rsidRPr="00480489">
              <w:rPr>
                <w:rFonts w:eastAsia="Arial Unicode MS" w:cs="Arial"/>
                <w:color w:val="000000"/>
                <w:szCs w:val="22"/>
              </w:rPr>
              <w:t xml:space="preserve">, </w:t>
            </w:r>
            <w:r w:rsidR="00480489" w:rsidRPr="00480489">
              <w:rPr>
                <w:rFonts w:cs="Calibri"/>
                <w:sz w:val="18"/>
                <w:szCs w:val="18"/>
                <w:lang w:eastAsia="en-US"/>
              </w:rPr>
              <w:t>Yerbas Buenas, Maule, San Clemente, San Rafael, Molina, Teno, Romeral, Rauco, Licantén, Hualañé, Vichuquén, Sagrada Familia, Curepto, Pencahue, Pelarco o Río Claro</w:t>
            </w:r>
            <w:r>
              <w:rPr>
                <w:rFonts w:cs="Calibri"/>
                <w:sz w:val="18"/>
                <w:szCs w:val="18"/>
                <w:lang w:eastAsia="en-US"/>
              </w:rPr>
              <w:t>,</w:t>
            </w:r>
            <w:r w:rsidRPr="00837F58">
              <w:rPr>
                <w:rFonts w:cs="Calibri"/>
                <w:sz w:val="18"/>
                <w:szCs w:val="18"/>
                <w:lang w:eastAsia="en-US"/>
              </w:rPr>
              <w:t xml:space="preserve"> </w:t>
            </w:r>
            <w:r w:rsidR="00837F58" w:rsidRPr="00837F58">
              <w:rPr>
                <w:rFonts w:cs="Calibri"/>
                <w:sz w:val="18"/>
                <w:szCs w:val="18"/>
                <w:lang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3C311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3C3113">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265EC078" w14:textId="77777777" w:rsidR="00727D40" w:rsidRDefault="00727D40" w:rsidP="00727D40">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1C0A7537" w14:textId="77777777" w:rsidR="00727D40" w:rsidRPr="00294611" w:rsidRDefault="00727D40" w:rsidP="00727D40">
            <w:pPr>
              <w:rPr>
                <w:rFonts w:cs="Calibri"/>
                <w:sz w:val="18"/>
                <w:szCs w:val="18"/>
                <w:lang w:val="es-CL"/>
              </w:rPr>
            </w:pPr>
          </w:p>
          <w:p w14:paraId="583F8C9B" w14:textId="77777777" w:rsidR="00727D40" w:rsidRDefault="00727D40" w:rsidP="00727D40">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1901F70B" w14:textId="77777777" w:rsidR="00727D40" w:rsidRDefault="00727D40" w:rsidP="00727D40">
            <w:pPr>
              <w:jc w:val="both"/>
              <w:rPr>
                <w:rFonts w:cs="Calibri"/>
                <w:b/>
                <w:sz w:val="18"/>
                <w:szCs w:val="18"/>
                <w:lang w:val="es-CL"/>
              </w:rPr>
            </w:pPr>
          </w:p>
          <w:p w14:paraId="5515B284" w14:textId="7B6F2793" w:rsidR="00057C82" w:rsidRPr="00F91CF3" w:rsidRDefault="003E1B94" w:rsidP="00727D40">
            <w:pPr>
              <w:jc w:val="both"/>
              <w:rPr>
                <w:rFonts w:cs="Calibri"/>
                <w:b/>
                <w:sz w:val="18"/>
                <w:szCs w:val="18"/>
                <w:lang w:val="es-CL"/>
              </w:rPr>
            </w:pPr>
            <w:hyperlink r:id="rId29" w:history="1">
              <w:r w:rsidR="00727D40" w:rsidRPr="00C33281">
                <w:rPr>
                  <w:rStyle w:val="Hipervnculo"/>
                  <w:rFonts w:cs="Calibri"/>
                  <w:sz w:val="18"/>
                  <w:szCs w:val="18"/>
                  <w:lang w:val="es-CL"/>
                </w:rPr>
                <w:t>https://zeus.sii.cl/dii_doc/carpeta_tributaria/html/index.htm</w:t>
              </w:r>
            </w:hyperlink>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3C3113">
            <w:pPr>
              <w:pStyle w:val="Prrafodelista"/>
              <w:numPr>
                <w:ilvl w:val="0"/>
                <w:numId w:val="20"/>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40E7358"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EC0C5E0" w14:textId="496BCCC3" w:rsidR="00057C82" w:rsidRPr="00F91CF3" w:rsidRDefault="003E1B94" w:rsidP="00727D40">
            <w:pPr>
              <w:jc w:val="both"/>
              <w:rPr>
                <w:rFonts w:cs="Calibri"/>
                <w:sz w:val="18"/>
                <w:szCs w:val="18"/>
                <w:lang w:val="es-CL"/>
              </w:rPr>
            </w:pPr>
            <w:hyperlink r:id="rId30" w:history="1">
              <w:r w:rsidR="00727D40" w:rsidRPr="00C33281">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1D545D0F" w:rsidR="000E3ACD" w:rsidRPr="00F46CA2" w:rsidRDefault="00F46CA2" w:rsidP="003C3113">
            <w:pPr>
              <w:pStyle w:val="Prrafodelista"/>
              <w:numPr>
                <w:ilvl w:val="0"/>
                <w:numId w:val="20"/>
              </w:numPr>
              <w:ind w:left="306" w:hanging="284"/>
              <w:jc w:val="both"/>
              <w:rPr>
                <w:rFonts w:eastAsia="Arial Unicode MS" w:cs="Arial"/>
                <w:color w:val="000000"/>
                <w:szCs w:val="22"/>
              </w:rPr>
            </w:pPr>
            <w:r w:rsidRPr="00F46CA2">
              <w:rPr>
                <w:rFonts w:cs="Calibri"/>
                <w:sz w:val="18"/>
                <w:szCs w:val="18"/>
              </w:rPr>
              <w:t xml:space="preserve">Tener domicilio comercial </w:t>
            </w:r>
            <w:r w:rsidR="00C35A10" w:rsidRPr="00C35A10">
              <w:rPr>
                <w:rFonts w:cs="Calibri"/>
                <w:sz w:val="18"/>
                <w:szCs w:val="18"/>
                <w:lang w:eastAsia="en-US"/>
              </w:rPr>
              <w:t>en alguna de las siguientes comunas</w:t>
            </w:r>
            <w:r w:rsidR="00480489">
              <w:rPr>
                <w:rFonts w:cs="Calibri"/>
                <w:sz w:val="18"/>
                <w:szCs w:val="18"/>
                <w:lang w:eastAsia="en-US"/>
              </w:rPr>
              <w:t xml:space="preserve">: </w:t>
            </w:r>
            <w:r w:rsidR="00480489" w:rsidRPr="00480489">
              <w:rPr>
                <w:rFonts w:eastAsia="Arial Unicode MS" w:cs="Arial"/>
                <w:color w:val="000000"/>
                <w:sz w:val="18"/>
                <w:szCs w:val="18"/>
              </w:rPr>
              <w:t>Cauquenes, Chanco, Pelluhue, Empedrado, Parral, Retiro, Constitución, San Javier, Villa Alegre, Longaví, Colbún, Yerbas Buenas, Maule, San Clemente, San Rafael, Molina, Teno, Romeral, Rauco, Licantén, Hualañé, Vichuquén, Sagrada Familia, Curepto, Pencahue, Pelarco o Río Claro</w:t>
            </w:r>
            <w:r w:rsidR="00C35A10" w:rsidRPr="00480489">
              <w:rPr>
                <w:rFonts w:cs="Calibri"/>
                <w:sz w:val="18"/>
                <w:szCs w:val="18"/>
                <w:lang w:eastAsia="en-US"/>
              </w:rPr>
              <w:t>,</w:t>
            </w:r>
            <w:r w:rsidRPr="00480489">
              <w:rPr>
                <w:rFonts w:cs="Calibri"/>
                <w:sz w:val="18"/>
                <w:szCs w:val="18"/>
              </w:rPr>
              <w:t xml:space="preserve"> No se evaluarán a aquellas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68FA9042"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2390F15F" w14:textId="6F7D208C" w:rsidR="00057C82" w:rsidRPr="00F91CF3" w:rsidRDefault="003E1B94" w:rsidP="00727D40">
            <w:pPr>
              <w:jc w:val="both"/>
              <w:rPr>
                <w:rFonts w:cs="Calibri"/>
                <w:sz w:val="18"/>
                <w:szCs w:val="18"/>
                <w:lang w:val="es-CL"/>
              </w:rPr>
            </w:pPr>
            <w:hyperlink r:id="rId31" w:history="1">
              <w:r w:rsidR="00727D40"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3279C364" w14:textId="4A43B72C" w:rsidR="004C23D0" w:rsidRPr="00480489"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3C3113">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078A3AE5"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5D021BD6" w:rsidR="00057C82" w:rsidRPr="006F3FCB" w:rsidRDefault="003E1B94" w:rsidP="00727D40">
            <w:pPr>
              <w:jc w:val="both"/>
              <w:rPr>
                <w:rFonts w:cs="Calibri"/>
                <w:sz w:val="18"/>
                <w:szCs w:val="18"/>
              </w:rPr>
            </w:pPr>
            <w:hyperlink r:id="rId32" w:history="1">
              <w:r w:rsidR="00727D40" w:rsidRPr="00C33281">
                <w:rPr>
                  <w:rStyle w:val="Hipervnculo"/>
                  <w:rFonts w:cs="Calibri"/>
                  <w:sz w:val="18"/>
                  <w:szCs w:val="18"/>
                  <w:lang w:val="es-CL"/>
                </w:rPr>
                <w:t>https://zeus.sii.cl/dii_doc/carpeta_tributaria/html/index.htm</w:t>
              </w:r>
            </w:hyperlink>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1485AED" w:rsidR="00E111E0" w:rsidRPr="00E111E0" w:rsidRDefault="00E111E0" w:rsidP="00480489">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C35A10">
              <w:rPr>
                <w:rFonts w:cs="Calibri"/>
                <w:sz w:val="18"/>
                <w:szCs w:val="18"/>
                <w:lang w:eastAsia="en-US"/>
              </w:rPr>
              <w:t xml:space="preserve">comercial </w:t>
            </w:r>
            <w:r w:rsidR="00C35A10" w:rsidRPr="00C35A10">
              <w:rPr>
                <w:rFonts w:cs="Calibri"/>
                <w:sz w:val="18"/>
                <w:szCs w:val="18"/>
                <w:lang w:eastAsia="en-US"/>
              </w:rPr>
              <w:t xml:space="preserve">en alguna de las </w:t>
            </w:r>
            <w:r w:rsidR="00C35A10" w:rsidRPr="00480489">
              <w:rPr>
                <w:rFonts w:cs="Calibri"/>
                <w:sz w:val="18"/>
                <w:szCs w:val="18"/>
                <w:lang w:eastAsia="en-US"/>
              </w:rPr>
              <w:t xml:space="preserve">siguientes comunas:, </w:t>
            </w:r>
            <w:r w:rsidR="00480489" w:rsidRPr="00480489">
              <w:rPr>
                <w:rFonts w:eastAsia="Arial Unicode MS" w:cs="Arial"/>
                <w:color w:val="000000"/>
                <w:sz w:val="18"/>
                <w:szCs w:val="18"/>
              </w:rPr>
              <w:t>Cauquenes, Chanco, Pelluhue, Empedrado, Parral, Retiro, Constitución, San Javier, Villa Alegre, Longaví, Colbún, Yerbas Buenas, Maule, San Clemente, San Rafael, Molina, Teno, Romeral, Rauco, Licantén, Hualañé, Vichuquén, Sagrada Familia, Curepto, Pencahue, Pelarco o Río Claro</w:t>
            </w:r>
            <w:r w:rsidR="00C35A10" w:rsidRPr="00480489">
              <w:rPr>
                <w:rFonts w:cs="Calibri"/>
                <w:sz w:val="18"/>
                <w:szCs w:val="18"/>
                <w:lang w:eastAsia="en-US"/>
              </w:rPr>
              <w:t>.</w:t>
            </w:r>
            <w:r w:rsidRPr="00480489">
              <w:rPr>
                <w:rFonts w:cs="Calibri"/>
                <w:sz w:val="18"/>
                <w:szCs w:val="18"/>
                <w:lang w:eastAsia="en-US"/>
              </w:rPr>
              <w:t xml:space="preserve"> </w:t>
            </w:r>
            <w:r w:rsidR="00761986" w:rsidRPr="00480489">
              <w:rPr>
                <w:rFonts w:cs="Calibri"/>
                <w:sz w:val="18"/>
                <w:szCs w:val="18"/>
              </w:rPr>
              <w:t>No se evaluarán a aquellas empresas</w:t>
            </w:r>
            <w:r w:rsidR="00761986" w:rsidRPr="00F46CA2">
              <w:rPr>
                <w:rFonts w:cs="Calibri"/>
                <w:sz w:val="18"/>
                <w:szCs w:val="18"/>
              </w:rPr>
              <w:t xml:space="preserve">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54154CC7"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7B9A2BF5" w14:textId="502F631B" w:rsidR="00E111E0" w:rsidRPr="006F3FCB" w:rsidRDefault="003E1B94" w:rsidP="00727D40">
            <w:pPr>
              <w:jc w:val="both"/>
              <w:rPr>
                <w:rFonts w:eastAsia="Arial Unicode MS" w:cs="Calibri"/>
                <w:sz w:val="18"/>
                <w:szCs w:val="18"/>
              </w:rPr>
            </w:pPr>
            <w:hyperlink r:id="rId33" w:history="1">
              <w:r w:rsidR="00727D40" w:rsidRPr="00C33281">
                <w:rPr>
                  <w:rStyle w:val="Hipervnculo"/>
                  <w:rFonts w:cs="Calibri"/>
                  <w:sz w:val="18"/>
                  <w:szCs w:val="18"/>
                  <w:lang w:val="es-CL"/>
                </w:rPr>
                <w:t>https://zeus.sii.cl/dii_doc/carpeta_tributaria/html/index.htm</w:t>
              </w:r>
            </w:hyperlink>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3C3113">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3C3113">
            <w:pPr>
              <w:pStyle w:val="Prrafodelista"/>
              <w:numPr>
                <w:ilvl w:val="0"/>
                <w:numId w:val="20"/>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3C311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3C3113">
            <w:pPr>
              <w:pStyle w:val="Prrafodelista"/>
              <w:numPr>
                <w:ilvl w:val="0"/>
                <w:numId w:val="20"/>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3C3113">
            <w:pPr>
              <w:pStyle w:val="Prrafodelista"/>
              <w:numPr>
                <w:ilvl w:val="0"/>
                <w:numId w:val="20"/>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E34D05">
          <w:headerReference w:type="even" r:id="rId34"/>
          <w:headerReference w:type="default" r:id="rId35"/>
          <w:footerReference w:type="even"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539"/>
        <w:gridCol w:w="7529"/>
        <w:gridCol w:w="850"/>
        <w:gridCol w:w="1335"/>
      </w:tblGrid>
      <w:tr w:rsidR="001F2E83" w:rsidRPr="004F6B61" w14:paraId="32D73F14" w14:textId="77777777" w:rsidTr="0099792B">
        <w:trPr>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99792B">
        <w:trPr>
          <w:jc w:val="center"/>
        </w:trPr>
        <w:tc>
          <w:tcPr>
            <w:tcW w:w="3539" w:type="dxa"/>
            <w:vMerge w:val="restart"/>
            <w:shd w:val="clear" w:color="auto" w:fill="FFFFFF" w:themeFill="background1"/>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shd w:val="clear" w:color="auto" w:fill="FFFFFF" w:themeFill="background1"/>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24A4BACB" w14:textId="2A03615A" w:rsidR="008F0968" w:rsidRPr="00B203A1" w:rsidRDefault="00FD32F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99792B">
        <w:trPr>
          <w:jc w:val="center"/>
        </w:trPr>
        <w:tc>
          <w:tcPr>
            <w:tcW w:w="3539" w:type="dxa"/>
            <w:vMerge/>
            <w:shd w:val="clear" w:color="auto" w:fill="FFFFFF" w:themeFill="background1"/>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99792B">
        <w:trPr>
          <w:jc w:val="center"/>
        </w:trPr>
        <w:tc>
          <w:tcPr>
            <w:tcW w:w="3539" w:type="dxa"/>
            <w:vMerge/>
            <w:shd w:val="clear" w:color="auto" w:fill="FFFFFF" w:themeFill="background1"/>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99792B">
        <w:trPr>
          <w:jc w:val="center"/>
        </w:trPr>
        <w:tc>
          <w:tcPr>
            <w:tcW w:w="3539" w:type="dxa"/>
            <w:vMerge/>
            <w:tcBorders>
              <w:bottom w:val="single" w:sz="4" w:space="0" w:color="auto"/>
            </w:tcBorders>
            <w:shd w:val="clear" w:color="auto" w:fill="FFFFFF" w:themeFill="background1"/>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tcBorders>
              <w:bottom w:val="single" w:sz="4" w:space="0" w:color="auto"/>
            </w:tcBorders>
            <w:shd w:val="clear" w:color="auto" w:fill="FFFFFF" w:themeFill="background1"/>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tcBorders>
              <w:bottom w:val="single" w:sz="4" w:space="0" w:color="auto"/>
            </w:tcBorders>
            <w:shd w:val="clear" w:color="auto" w:fill="FFFFFF" w:themeFill="background1"/>
            <w:vAlign w:val="center"/>
            <w:hideMark/>
          </w:tcPr>
          <w:p w14:paraId="5D8D4A01" w14:textId="77777777" w:rsidR="008F0968" w:rsidRPr="00B203A1" w:rsidRDefault="008F0968" w:rsidP="008F0968">
            <w:pPr>
              <w:rPr>
                <w:rFonts w:cstheme="minorHAnsi"/>
                <w:b/>
                <w:sz w:val="19"/>
                <w:szCs w:val="19"/>
                <w:lang w:val="es-CL" w:eastAsia="en-US"/>
              </w:rPr>
            </w:pPr>
          </w:p>
        </w:tc>
      </w:tr>
      <w:tr w:rsidR="008F0D23" w:rsidRPr="004F6B61" w14:paraId="0EC35C67" w14:textId="77777777" w:rsidTr="0099792B">
        <w:trPr>
          <w:trHeight w:val="729"/>
          <w:jc w:val="center"/>
        </w:trPr>
        <w:tc>
          <w:tcPr>
            <w:tcW w:w="3539" w:type="dxa"/>
            <w:vMerge w:val="restart"/>
            <w:tcBorders>
              <w:top w:val="single" w:sz="4" w:space="0" w:color="auto"/>
              <w:right w:val="single" w:sz="4" w:space="0" w:color="auto"/>
            </w:tcBorders>
            <w:shd w:val="clear" w:color="auto" w:fill="FFFFFF" w:themeFill="background1"/>
            <w:vAlign w:val="center"/>
          </w:tcPr>
          <w:p w14:paraId="2E23135B" w14:textId="17AE9500" w:rsidR="008F0D23" w:rsidRPr="008F0D23" w:rsidRDefault="008F0D23" w:rsidP="009D3D24">
            <w:pPr>
              <w:rPr>
                <w:rFonts w:cstheme="minorHAnsi"/>
                <w:b/>
                <w:sz w:val="19"/>
                <w:szCs w:val="19"/>
              </w:rPr>
            </w:pPr>
            <w:r w:rsidRPr="00BC3429">
              <w:rPr>
                <w:rFonts w:cstheme="minorHAnsi"/>
                <w:b/>
                <w:sz w:val="20"/>
                <w:szCs w:val="20"/>
                <w:lang w:val="es-CL" w:eastAsia="en-US"/>
              </w:rPr>
              <w:t>2</w:t>
            </w:r>
            <w:r w:rsidRPr="008F0D23">
              <w:rPr>
                <w:rFonts w:cstheme="minorHAnsi"/>
                <w:b/>
                <w:sz w:val="19"/>
                <w:szCs w:val="19"/>
              </w:rPr>
              <w:t>. Nivel de Ventas (Período mayo 2021 – abril 2022)</w:t>
            </w:r>
          </w:p>
          <w:p w14:paraId="3CA74807" w14:textId="3713D5B5" w:rsidR="008F0D23" w:rsidRPr="00BC3429" w:rsidRDefault="008F0D23" w:rsidP="009D3D24">
            <w:pPr>
              <w:rPr>
                <w:rFonts w:cstheme="minorHAnsi"/>
                <w:b/>
                <w:sz w:val="20"/>
                <w:szCs w:val="20"/>
                <w:lang w:val="es-CL" w:eastAsia="en-US"/>
              </w:rPr>
            </w:pPr>
            <w:r w:rsidRPr="00BC3429">
              <w:rPr>
                <w:rFonts w:cstheme="minorHAnsi"/>
                <w:b/>
                <w:sz w:val="20"/>
                <w:szCs w:val="20"/>
                <w:lang w:val="es-CL" w:eastAsia="en-US"/>
              </w:rPr>
              <w:t xml:space="preserve"> </w:t>
            </w: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305D6" w14:textId="3E0E0095" w:rsidR="008F0D23" w:rsidRPr="00BC3429" w:rsidRDefault="008F0D23" w:rsidP="009D3D24">
            <w:pPr>
              <w:jc w:val="both"/>
              <w:rPr>
                <w:rFonts w:cstheme="minorHAnsi"/>
                <w:sz w:val="18"/>
                <w:szCs w:val="18"/>
              </w:rPr>
            </w:pPr>
            <w:r>
              <w:rPr>
                <w:rFonts w:cs="Calibri"/>
                <w:color w:val="000000" w:themeColor="text1"/>
                <w:kern w:val="24"/>
                <w:sz w:val="18"/>
                <w:szCs w:val="18"/>
              </w:rPr>
              <w:t>La empresa presenta ventas mayores a 10.000 UF y menores o iguales a 25.000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83E604" w14:textId="40714013" w:rsidR="008F0D23" w:rsidRPr="00BC3429" w:rsidRDefault="008F0D23" w:rsidP="009D3D24">
            <w:pPr>
              <w:jc w:val="center"/>
              <w:rPr>
                <w:rFonts w:cstheme="minorHAnsi"/>
                <w:sz w:val="18"/>
                <w:szCs w:val="18"/>
                <w:lang w:val="es-CL" w:eastAsia="en-US"/>
              </w:rPr>
            </w:pPr>
            <w:r>
              <w:rPr>
                <w:rFonts w:cs="Calibri"/>
                <w:color w:val="000000" w:themeColor="text1"/>
                <w:kern w:val="24"/>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401C0A49" w14:textId="4B574629" w:rsidR="008F0D23" w:rsidRDefault="008F0D23" w:rsidP="009D3D24">
            <w:pPr>
              <w:jc w:val="center"/>
              <w:rPr>
                <w:rFonts w:cstheme="minorHAnsi"/>
                <w:sz w:val="19"/>
                <w:szCs w:val="19"/>
              </w:rPr>
            </w:pPr>
            <w:r>
              <w:rPr>
                <w:rFonts w:cstheme="minorHAnsi"/>
                <w:sz w:val="19"/>
                <w:szCs w:val="19"/>
              </w:rPr>
              <w:t>20%</w:t>
            </w:r>
          </w:p>
        </w:tc>
      </w:tr>
      <w:tr w:rsidR="008F0D23" w:rsidRPr="004F6B61" w14:paraId="2179899B" w14:textId="77777777" w:rsidTr="0099792B">
        <w:trPr>
          <w:trHeight w:val="697"/>
          <w:jc w:val="center"/>
        </w:trPr>
        <w:tc>
          <w:tcPr>
            <w:tcW w:w="3539" w:type="dxa"/>
            <w:vMerge/>
            <w:tcBorders>
              <w:right w:val="single" w:sz="4" w:space="0" w:color="auto"/>
            </w:tcBorders>
            <w:shd w:val="clear" w:color="auto" w:fill="FFFFFF" w:themeFill="background1"/>
            <w:vAlign w:val="center"/>
          </w:tcPr>
          <w:p w14:paraId="71982263" w14:textId="77777777" w:rsidR="008F0D23" w:rsidRPr="00BC3429" w:rsidRDefault="008F0D23" w:rsidP="009D3D24">
            <w:pPr>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6C205B" w14:textId="53B3EB19" w:rsidR="008F0D23" w:rsidRPr="00BC3429" w:rsidRDefault="008F0D23" w:rsidP="009D3D24">
            <w:pPr>
              <w:jc w:val="both"/>
              <w:rPr>
                <w:rFonts w:cs="Calibri"/>
                <w:color w:val="000000" w:themeColor="dark1"/>
                <w:kern w:val="24"/>
                <w:sz w:val="18"/>
                <w:szCs w:val="18"/>
                <w:lang w:val="es-419"/>
              </w:rPr>
            </w:pPr>
            <w:r>
              <w:rPr>
                <w:rFonts w:cs="Calibri"/>
                <w:color w:val="000000" w:themeColor="text1"/>
                <w:kern w:val="24"/>
                <w:sz w:val="18"/>
                <w:szCs w:val="18"/>
              </w:rPr>
              <w:t>La empresa presenta ventas mayores a 1000 UF y menores o iguales a 10.000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222E94" w14:textId="384F01E3" w:rsidR="008F0D23" w:rsidRPr="00BC3429" w:rsidRDefault="008F0D23" w:rsidP="009D3D24">
            <w:pPr>
              <w:jc w:val="center"/>
              <w:rPr>
                <w:rFonts w:ascii="Calibri" w:hAnsi="Calibri" w:cs="Calibri"/>
                <w:color w:val="000000" w:themeColor="dark1"/>
                <w:kern w:val="24"/>
                <w:sz w:val="18"/>
                <w:szCs w:val="18"/>
                <w:lang w:val="es-419"/>
              </w:rPr>
            </w:pPr>
            <w:r>
              <w:rPr>
                <w:rFonts w:cs="Calibri"/>
                <w:color w:val="000000" w:themeColor="text1"/>
                <w:kern w:val="24"/>
                <w:sz w:val="18"/>
                <w:szCs w:val="18"/>
              </w:rPr>
              <w:t>5</w:t>
            </w:r>
          </w:p>
        </w:tc>
        <w:tc>
          <w:tcPr>
            <w:tcW w:w="1335" w:type="dxa"/>
            <w:vMerge/>
            <w:tcBorders>
              <w:left w:val="single" w:sz="4" w:space="0" w:color="auto"/>
            </w:tcBorders>
            <w:shd w:val="clear" w:color="auto" w:fill="FFFFFF" w:themeFill="background1"/>
            <w:vAlign w:val="center"/>
          </w:tcPr>
          <w:p w14:paraId="0161D6C9" w14:textId="77777777" w:rsidR="008F0D23" w:rsidRDefault="008F0D23" w:rsidP="009D3D24">
            <w:pPr>
              <w:jc w:val="center"/>
              <w:rPr>
                <w:rFonts w:cstheme="minorHAnsi"/>
                <w:sz w:val="19"/>
                <w:szCs w:val="19"/>
              </w:rPr>
            </w:pPr>
          </w:p>
        </w:tc>
      </w:tr>
      <w:tr w:rsidR="008F0D23" w:rsidRPr="004F6B61" w14:paraId="514D2B1B" w14:textId="77777777" w:rsidTr="0099792B">
        <w:trPr>
          <w:trHeight w:val="565"/>
          <w:jc w:val="center"/>
        </w:trPr>
        <w:tc>
          <w:tcPr>
            <w:tcW w:w="3539" w:type="dxa"/>
            <w:vMerge/>
            <w:tcBorders>
              <w:right w:val="single" w:sz="4" w:space="0" w:color="auto"/>
            </w:tcBorders>
            <w:shd w:val="clear" w:color="auto" w:fill="FFFFFF" w:themeFill="background1"/>
            <w:vAlign w:val="center"/>
          </w:tcPr>
          <w:p w14:paraId="77BC92A3" w14:textId="77777777" w:rsidR="008F0D23" w:rsidRPr="00BC3429" w:rsidRDefault="008F0D23" w:rsidP="009D3D24">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527266" w14:textId="388774A1" w:rsidR="008F0D23" w:rsidRPr="00BC3429" w:rsidRDefault="008F0D23" w:rsidP="009D3D24">
            <w:pPr>
              <w:jc w:val="both"/>
              <w:rPr>
                <w:rFonts w:cstheme="minorHAnsi"/>
                <w:sz w:val="18"/>
                <w:szCs w:val="18"/>
              </w:rPr>
            </w:pPr>
            <w:r>
              <w:rPr>
                <w:rFonts w:cs="Calibri"/>
                <w:color w:val="000000" w:themeColor="text1"/>
                <w:kern w:val="24"/>
                <w:sz w:val="18"/>
                <w:szCs w:val="18"/>
              </w:rPr>
              <w:t>La empresa presenta ventas mayores a 300 UF  y menores o iguales a 1000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FB7E36" w14:textId="639C8E72" w:rsidR="008F0D23" w:rsidRPr="00BC3429" w:rsidRDefault="008F0D23" w:rsidP="009D3D24">
            <w:pPr>
              <w:jc w:val="center"/>
              <w:rPr>
                <w:rFonts w:cstheme="minorHAnsi"/>
                <w:sz w:val="18"/>
                <w:szCs w:val="18"/>
                <w:lang w:val="es-CL" w:eastAsia="en-US"/>
              </w:rPr>
            </w:pPr>
            <w:r>
              <w:rPr>
                <w:rFonts w:cs="Calibri"/>
                <w:color w:val="000000" w:themeColor="text1"/>
                <w:kern w:val="24"/>
                <w:sz w:val="18"/>
                <w:szCs w:val="18"/>
              </w:rPr>
              <w:t>3</w:t>
            </w:r>
          </w:p>
        </w:tc>
        <w:tc>
          <w:tcPr>
            <w:tcW w:w="1335" w:type="dxa"/>
            <w:vMerge/>
            <w:tcBorders>
              <w:left w:val="single" w:sz="4" w:space="0" w:color="auto"/>
            </w:tcBorders>
            <w:shd w:val="clear" w:color="auto" w:fill="FFFFFF" w:themeFill="background1"/>
            <w:vAlign w:val="center"/>
          </w:tcPr>
          <w:p w14:paraId="24259837" w14:textId="77777777" w:rsidR="008F0D23" w:rsidRDefault="008F0D23" w:rsidP="009D3D24">
            <w:pPr>
              <w:jc w:val="center"/>
              <w:rPr>
                <w:rFonts w:cstheme="minorHAnsi"/>
                <w:sz w:val="19"/>
                <w:szCs w:val="19"/>
              </w:rPr>
            </w:pPr>
          </w:p>
        </w:tc>
      </w:tr>
      <w:tr w:rsidR="008F0D23" w:rsidRPr="004F6B61" w14:paraId="0D0BCEB6" w14:textId="77777777" w:rsidTr="0099792B">
        <w:trPr>
          <w:trHeight w:val="686"/>
          <w:jc w:val="center"/>
        </w:trPr>
        <w:tc>
          <w:tcPr>
            <w:tcW w:w="3539" w:type="dxa"/>
            <w:vMerge/>
            <w:tcBorders>
              <w:bottom w:val="single" w:sz="4" w:space="0" w:color="auto"/>
              <w:right w:val="single" w:sz="4" w:space="0" w:color="auto"/>
            </w:tcBorders>
            <w:shd w:val="clear" w:color="auto" w:fill="FFFFFF" w:themeFill="background1"/>
            <w:vAlign w:val="center"/>
          </w:tcPr>
          <w:p w14:paraId="3700832D" w14:textId="77777777" w:rsidR="008F0D23" w:rsidRPr="00BC3429" w:rsidRDefault="008F0D23" w:rsidP="009D3D24">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516C3" w14:textId="08118D0D" w:rsidR="008F0D23" w:rsidRPr="00BC3429" w:rsidRDefault="008F0D23" w:rsidP="009D3D24">
            <w:pPr>
              <w:jc w:val="both"/>
              <w:rPr>
                <w:rFonts w:cs="Calibri"/>
                <w:color w:val="000000" w:themeColor="dark1"/>
                <w:kern w:val="24"/>
                <w:sz w:val="18"/>
                <w:szCs w:val="18"/>
                <w:lang w:val="es-419"/>
              </w:rPr>
            </w:pPr>
            <w:r>
              <w:rPr>
                <w:rFonts w:cs="Calibri"/>
                <w:color w:val="000000" w:themeColor="text1"/>
                <w:kern w:val="24"/>
                <w:sz w:val="18"/>
                <w:szCs w:val="18"/>
              </w:rPr>
              <w:t>La empresa presenta ventas iguales o mayores a 20 UF y menores o iguales a 300 UF.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370BBC" w14:textId="245CD2D6" w:rsidR="008F0D23" w:rsidRPr="00BC3429" w:rsidRDefault="008F0D23" w:rsidP="009D3D24">
            <w:pPr>
              <w:jc w:val="center"/>
              <w:rPr>
                <w:rFonts w:ascii="Calibri" w:hAnsi="Calibri" w:cs="Calibri"/>
                <w:color w:val="000000" w:themeColor="dark1"/>
                <w:kern w:val="24"/>
                <w:sz w:val="18"/>
                <w:szCs w:val="18"/>
                <w:lang w:val="es-419"/>
              </w:rPr>
            </w:pPr>
            <w:r>
              <w:rPr>
                <w:rFonts w:cs="Calibri"/>
                <w:color w:val="000000" w:themeColor="text1"/>
                <w:kern w:val="24"/>
                <w:sz w:val="18"/>
                <w:szCs w:val="18"/>
              </w:rPr>
              <w:t>1</w:t>
            </w:r>
          </w:p>
        </w:tc>
        <w:tc>
          <w:tcPr>
            <w:tcW w:w="1335" w:type="dxa"/>
            <w:vMerge/>
            <w:tcBorders>
              <w:left w:val="single" w:sz="4" w:space="0" w:color="auto"/>
              <w:bottom w:val="single" w:sz="4" w:space="0" w:color="auto"/>
            </w:tcBorders>
            <w:shd w:val="clear" w:color="auto" w:fill="FFFFFF" w:themeFill="background1"/>
            <w:vAlign w:val="center"/>
          </w:tcPr>
          <w:p w14:paraId="11C9FD6C" w14:textId="77777777" w:rsidR="008F0D23" w:rsidRDefault="008F0D23" w:rsidP="009D3D24">
            <w:pPr>
              <w:jc w:val="center"/>
              <w:rPr>
                <w:rFonts w:cstheme="minorHAnsi"/>
                <w:sz w:val="19"/>
                <w:szCs w:val="19"/>
              </w:rPr>
            </w:pPr>
          </w:p>
        </w:tc>
      </w:tr>
      <w:tr w:rsidR="009D3D24" w:rsidRPr="004F6B61" w14:paraId="2DC86634" w14:textId="77777777" w:rsidTr="0099792B">
        <w:trPr>
          <w:trHeight w:val="512"/>
          <w:jc w:val="center"/>
        </w:trPr>
        <w:tc>
          <w:tcPr>
            <w:tcW w:w="3539" w:type="dxa"/>
            <w:vMerge w:val="restart"/>
            <w:tcBorders>
              <w:top w:val="single" w:sz="4" w:space="0" w:color="auto"/>
              <w:bottom w:val="single" w:sz="4" w:space="0" w:color="auto"/>
              <w:right w:val="single" w:sz="4" w:space="0" w:color="auto"/>
            </w:tcBorders>
            <w:shd w:val="clear" w:color="auto" w:fill="FFFFFF" w:themeFill="background1"/>
            <w:vAlign w:val="center"/>
            <w:hideMark/>
          </w:tcPr>
          <w:p w14:paraId="5E90B265" w14:textId="77777777" w:rsidR="009D3D24" w:rsidRPr="008F0D23" w:rsidRDefault="009D3D24" w:rsidP="009D3D24">
            <w:pPr>
              <w:jc w:val="both"/>
              <w:rPr>
                <w:rFonts w:cstheme="minorHAnsi"/>
                <w:b/>
                <w:sz w:val="19"/>
                <w:szCs w:val="19"/>
              </w:rPr>
            </w:pPr>
            <w:r w:rsidRPr="00BC3429">
              <w:rPr>
                <w:rFonts w:cstheme="minorHAnsi"/>
                <w:b/>
                <w:sz w:val="20"/>
                <w:szCs w:val="20"/>
              </w:rPr>
              <w:t>3</w:t>
            </w:r>
            <w:r w:rsidRPr="008F0D23">
              <w:rPr>
                <w:rFonts w:cstheme="minorHAnsi"/>
                <w:b/>
                <w:sz w:val="19"/>
                <w:szCs w:val="19"/>
              </w:rPr>
              <w:t xml:space="preserve">. </w:t>
            </w:r>
            <w:r w:rsidRPr="008F0D23">
              <w:rPr>
                <w:rFonts w:ascii="Calibri" w:hAnsi="Calibri" w:cs="Calibri"/>
                <w:b/>
                <w:sz w:val="19"/>
                <w:szCs w:val="19"/>
              </w:rPr>
              <w:t> </w:t>
            </w:r>
            <w:r w:rsidRPr="008F0D23">
              <w:rPr>
                <w:rFonts w:cstheme="minorHAnsi"/>
                <w:b/>
                <w:sz w:val="19"/>
                <w:szCs w:val="19"/>
              </w:rPr>
              <w:t>Clientes de Centros de Negocios Región de Maule</w:t>
            </w:r>
          </w:p>
          <w:p w14:paraId="6D732D8D" w14:textId="1557A63A" w:rsidR="009D3D24" w:rsidRPr="00BC3429" w:rsidRDefault="009D3D24" w:rsidP="009D3D24">
            <w:pPr>
              <w:jc w:val="both"/>
              <w:rPr>
                <w:rFonts w:cstheme="minorHAnsi"/>
                <w:b/>
                <w:sz w:val="20"/>
                <w:szCs w:val="20"/>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A771A8" w14:textId="3C82CA64" w:rsidR="009D3D24" w:rsidRPr="00BC3429" w:rsidRDefault="009D3D24" w:rsidP="009D3D24">
            <w:pPr>
              <w:jc w:val="both"/>
              <w:rPr>
                <w:rFonts w:cstheme="minorHAnsi"/>
                <w:sz w:val="18"/>
                <w:szCs w:val="18"/>
              </w:rPr>
            </w:pPr>
            <w:r>
              <w:rPr>
                <w:rFonts w:cs="Arial"/>
                <w:color w:val="000000"/>
                <w:kern w:val="24"/>
                <w:sz w:val="18"/>
                <w:szCs w:val="18"/>
              </w:rPr>
              <w:t xml:space="preserve">Empresa postulante es cliente activo con </w:t>
            </w:r>
            <w:r w:rsidRPr="009D3D24">
              <w:rPr>
                <w:rFonts w:cs="Arial"/>
                <w:color w:val="000000" w:themeColor="text1"/>
                <w:kern w:val="24"/>
                <w:sz w:val="18"/>
                <w:szCs w:val="18"/>
              </w:rPr>
              <w:t xml:space="preserve">impacto </w:t>
            </w:r>
            <w:r w:rsidRPr="009D3D24">
              <w:rPr>
                <w:rFonts w:cs="Arial"/>
                <w:bCs/>
                <w:color w:val="000000" w:themeColor="text1"/>
                <w:kern w:val="24"/>
                <w:sz w:val="18"/>
                <w:szCs w:val="18"/>
              </w:rPr>
              <w:t>económico</w:t>
            </w:r>
            <w:r w:rsidRPr="009D3D24">
              <w:rPr>
                <w:rFonts w:cs="Arial"/>
                <w:color w:val="000000" w:themeColor="text1"/>
                <w:kern w:val="24"/>
                <w:sz w:val="18"/>
                <w:szCs w:val="18"/>
              </w:rPr>
              <w:t xml:space="preserve"> antes del </w:t>
            </w:r>
            <w:r>
              <w:rPr>
                <w:rFonts w:cs="Arial"/>
                <w:color w:val="000000"/>
                <w:kern w:val="24"/>
                <w:sz w:val="18"/>
                <w:szCs w:val="18"/>
              </w:rPr>
              <w:t>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C03F7B" w14:textId="5DE35A00" w:rsidR="009D3D24" w:rsidRPr="00BC3429" w:rsidRDefault="009D3D24" w:rsidP="009D3D24">
            <w:pPr>
              <w:jc w:val="center"/>
              <w:rPr>
                <w:rFonts w:cs="Arial"/>
                <w:color w:val="000000"/>
                <w:kern w:val="24"/>
                <w:sz w:val="18"/>
                <w:szCs w:val="18"/>
              </w:rPr>
            </w:pPr>
            <w:r>
              <w:rPr>
                <w:rFonts w:ascii="Arial" w:hAnsi="Arial" w:cs="Arial"/>
                <w:color w:val="000000"/>
                <w:kern w:val="24"/>
                <w:sz w:val="18"/>
                <w:szCs w:val="18"/>
              </w:rPr>
              <w:t> </w:t>
            </w:r>
            <w:r>
              <w:rPr>
                <w:rFonts w:cs="Arial"/>
                <w:color w:val="000000"/>
                <w:kern w:val="24"/>
                <w:sz w:val="18"/>
                <w:szCs w:val="18"/>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3A50187E" w14:textId="7214D84F" w:rsidR="009D3D24" w:rsidRPr="00B203A1" w:rsidRDefault="009D3D24" w:rsidP="009D3D24">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9D3D24" w:rsidRPr="004F6B61" w14:paraId="6AB3F3FA" w14:textId="77777777" w:rsidTr="0099792B">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tcPr>
          <w:p w14:paraId="684A8CD1" w14:textId="77777777" w:rsidR="009D3D24" w:rsidRPr="00EC5053" w:rsidRDefault="009D3D24" w:rsidP="009D3D24">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091A0D" w14:textId="7600888A" w:rsidR="009D3D24" w:rsidRPr="00BC3429" w:rsidRDefault="009D3D24" w:rsidP="009D3D24">
            <w:pPr>
              <w:jc w:val="both"/>
              <w:rPr>
                <w:rFonts w:cstheme="minorHAnsi"/>
                <w:sz w:val="18"/>
                <w:szCs w:val="18"/>
              </w:rPr>
            </w:pPr>
            <w:r>
              <w:rPr>
                <w:rFonts w:cs="Arial"/>
                <w:color w:val="000000"/>
                <w:kern w:val="24"/>
                <w:sz w:val="18"/>
                <w:szCs w:val="18"/>
              </w:rPr>
              <w:t>Empresa postulante es cliente activo sin impacto económico antes del 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391C51" w14:textId="0D8319EF" w:rsidR="009D3D24" w:rsidRPr="00BC3429" w:rsidRDefault="009D3D24" w:rsidP="009D3D24">
            <w:pPr>
              <w:jc w:val="center"/>
              <w:rPr>
                <w:rFonts w:ascii="Calibri" w:hAnsi="Calibri" w:cs="Calibri"/>
                <w:color w:val="000000" w:themeColor="dark1"/>
                <w:kern w:val="24"/>
                <w:sz w:val="18"/>
                <w:szCs w:val="18"/>
                <w:lang w:val="es-419"/>
              </w:rPr>
            </w:pPr>
            <w:r>
              <w:rPr>
                <w:rFonts w:ascii="Calibri" w:hAnsi="Calibri" w:cs="Calibri"/>
                <w:color w:val="000000"/>
                <w:kern w:val="24"/>
                <w:sz w:val="18"/>
                <w:szCs w:val="18"/>
              </w:rPr>
              <w:t> </w:t>
            </w:r>
            <w:r>
              <w:rPr>
                <w:rFonts w:cs="Arial"/>
                <w:color w:val="000000"/>
                <w:kern w:val="24"/>
                <w:sz w:val="18"/>
                <w:szCs w:val="18"/>
              </w:rPr>
              <w:t>5</w:t>
            </w:r>
          </w:p>
        </w:tc>
        <w:tc>
          <w:tcPr>
            <w:tcW w:w="1335" w:type="dxa"/>
            <w:vMerge/>
            <w:tcBorders>
              <w:top w:val="single" w:sz="4" w:space="0" w:color="auto"/>
              <w:left w:val="single" w:sz="4" w:space="0" w:color="auto"/>
              <w:bottom w:val="single" w:sz="4" w:space="0" w:color="auto"/>
            </w:tcBorders>
            <w:shd w:val="clear" w:color="auto" w:fill="FFFFFF" w:themeFill="background1"/>
            <w:vAlign w:val="center"/>
          </w:tcPr>
          <w:p w14:paraId="09004717" w14:textId="77777777" w:rsidR="009D3D24" w:rsidRPr="00EC5053" w:rsidRDefault="009D3D24" w:rsidP="009D3D24">
            <w:pPr>
              <w:rPr>
                <w:rFonts w:cstheme="minorHAnsi"/>
                <w:b/>
                <w:sz w:val="20"/>
                <w:szCs w:val="22"/>
                <w:lang w:val="es-CL" w:eastAsia="en-US"/>
              </w:rPr>
            </w:pPr>
          </w:p>
        </w:tc>
      </w:tr>
      <w:tr w:rsidR="009D3D24" w:rsidRPr="004F6B61" w14:paraId="239B34C1" w14:textId="77777777" w:rsidTr="0099792B">
        <w:trPr>
          <w:trHeight w:val="418"/>
          <w:jc w:val="center"/>
        </w:trPr>
        <w:tc>
          <w:tcPr>
            <w:tcW w:w="3539" w:type="dxa"/>
            <w:vMerge/>
            <w:tcBorders>
              <w:top w:val="single" w:sz="4" w:space="0" w:color="auto"/>
              <w:bottom w:val="single" w:sz="4" w:space="0" w:color="auto"/>
              <w:right w:val="single" w:sz="4" w:space="0" w:color="auto"/>
            </w:tcBorders>
            <w:shd w:val="clear" w:color="auto" w:fill="FFFFFF" w:themeFill="background1"/>
            <w:vAlign w:val="center"/>
            <w:hideMark/>
          </w:tcPr>
          <w:p w14:paraId="7C0596DA" w14:textId="77777777" w:rsidR="009D3D24" w:rsidRPr="00EC5053" w:rsidRDefault="009D3D24" w:rsidP="009D3D24">
            <w:pPr>
              <w:rPr>
                <w:rFonts w:cstheme="minorHAnsi"/>
                <w:sz w:val="20"/>
                <w:szCs w:val="22"/>
                <w:lang w:val="es-CL" w:eastAsia="en-US"/>
              </w:rPr>
            </w:pPr>
          </w:p>
        </w:tc>
        <w:tc>
          <w:tcPr>
            <w:tcW w:w="752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D7931B6" w14:textId="3E9F4F05" w:rsidR="009D3D24" w:rsidRPr="00BC3429" w:rsidRDefault="009D3D24" w:rsidP="009D3D24">
            <w:pPr>
              <w:jc w:val="both"/>
              <w:rPr>
                <w:rFonts w:cstheme="minorHAnsi"/>
                <w:sz w:val="18"/>
                <w:szCs w:val="18"/>
              </w:rPr>
            </w:pPr>
            <w:r>
              <w:rPr>
                <w:rFonts w:cs="Arial"/>
                <w:color w:val="000000"/>
                <w:kern w:val="24"/>
                <w:sz w:val="18"/>
                <w:szCs w:val="18"/>
              </w:rPr>
              <w:t xml:space="preserve">Empresa postulante no es cliente </w:t>
            </w:r>
            <w:r>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751186" w14:textId="00A74F0F" w:rsidR="009D3D24" w:rsidRPr="00BC3429" w:rsidRDefault="009D3D24" w:rsidP="009D3D24">
            <w:pPr>
              <w:jc w:val="center"/>
              <w:rPr>
                <w:rFonts w:cs="Arial"/>
                <w:color w:val="000000"/>
                <w:kern w:val="24"/>
                <w:sz w:val="18"/>
                <w:szCs w:val="18"/>
              </w:rPr>
            </w:pPr>
            <w:r>
              <w:rPr>
                <w:rFonts w:ascii="Calibri" w:hAnsi="Calibri" w:cs="Calibri"/>
                <w:color w:val="000000"/>
                <w:kern w:val="24"/>
                <w:sz w:val="18"/>
                <w:szCs w:val="18"/>
              </w:rPr>
              <w:t> </w:t>
            </w:r>
            <w:r>
              <w:rPr>
                <w:rFonts w:cs="Arial"/>
                <w:color w:val="000000"/>
                <w:kern w:val="24"/>
                <w:sz w:val="18"/>
                <w:szCs w:val="18"/>
              </w:rPr>
              <w:t>2</w:t>
            </w:r>
          </w:p>
        </w:tc>
        <w:tc>
          <w:tcPr>
            <w:tcW w:w="1335" w:type="dxa"/>
            <w:vMerge/>
            <w:tcBorders>
              <w:top w:val="single" w:sz="4" w:space="0" w:color="auto"/>
              <w:left w:val="single" w:sz="4" w:space="0" w:color="auto"/>
              <w:bottom w:val="single" w:sz="4" w:space="0" w:color="auto"/>
            </w:tcBorders>
            <w:shd w:val="clear" w:color="auto" w:fill="FFFFFF" w:themeFill="background1"/>
            <w:vAlign w:val="center"/>
            <w:hideMark/>
          </w:tcPr>
          <w:p w14:paraId="7F2E05A3" w14:textId="77777777" w:rsidR="009D3D24" w:rsidRPr="00EC5053" w:rsidRDefault="009D3D24" w:rsidP="009D3D24">
            <w:pPr>
              <w:rPr>
                <w:rFonts w:cstheme="minorHAnsi"/>
                <w:b/>
                <w:sz w:val="20"/>
                <w:szCs w:val="22"/>
                <w:lang w:val="es-CL" w:eastAsia="en-US"/>
              </w:rPr>
            </w:pPr>
          </w:p>
        </w:tc>
      </w:tr>
      <w:tr w:rsidR="0099792B" w:rsidRPr="004F6B61" w14:paraId="7FC2EF25" w14:textId="77777777" w:rsidTr="0099792B">
        <w:trPr>
          <w:trHeight w:val="545"/>
          <w:jc w:val="center"/>
        </w:trPr>
        <w:tc>
          <w:tcPr>
            <w:tcW w:w="3539" w:type="dxa"/>
            <w:vMerge w:val="restart"/>
            <w:tcBorders>
              <w:top w:val="single" w:sz="4" w:space="0" w:color="auto"/>
              <w:right w:val="single" w:sz="4" w:space="0" w:color="auto"/>
            </w:tcBorders>
            <w:shd w:val="clear" w:color="auto" w:fill="FFFFFF" w:themeFill="background1"/>
            <w:vAlign w:val="center"/>
          </w:tcPr>
          <w:p w14:paraId="6C380EC2" w14:textId="3D52E939" w:rsidR="0099792B" w:rsidRPr="0099792B" w:rsidRDefault="0099792B" w:rsidP="0099792B">
            <w:pPr>
              <w:pStyle w:val="Prrafodelista"/>
              <w:numPr>
                <w:ilvl w:val="0"/>
                <w:numId w:val="7"/>
              </w:numPr>
              <w:jc w:val="both"/>
              <w:rPr>
                <w:rFonts w:cstheme="minorHAnsi"/>
                <w:b/>
                <w:sz w:val="20"/>
                <w:szCs w:val="20"/>
                <w:lang w:val="es-419"/>
              </w:rPr>
            </w:pPr>
            <w:r w:rsidRPr="0099792B">
              <w:rPr>
                <w:rFonts w:cstheme="minorHAnsi"/>
                <w:b/>
                <w:sz w:val="19"/>
                <w:szCs w:val="19"/>
              </w:rPr>
              <w:t>Antigüedad Tributaria de la Empresa, en el rubro que postula</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0CBB" w14:textId="2261F652" w:rsidR="0099792B" w:rsidRPr="0099792B" w:rsidRDefault="0099792B" w:rsidP="0099792B">
            <w:pPr>
              <w:jc w:val="both"/>
              <w:rPr>
                <w:rFonts w:cs="Arial"/>
                <w:color w:val="000000"/>
                <w:kern w:val="24"/>
                <w:sz w:val="18"/>
                <w:szCs w:val="18"/>
              </w:rPr>
            </w:pPr>
            <w:r w:rsidRPr="0099792B">
              <w:rPr>
                <w:rFonts w:cs="Arial"/>
                <w:color w:val="000000"/>
                <w:kern w:val="24"/>
                <w:sz w:val="18"/>
                <w:szCs w:val="18"/>
              </w:rPr>
              <w:t>Mayor o igual a 10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43D47" w14:textId="08154547" w:rsidR="0099792B" w:rsidRPr="0099792B" w:rsidRDefault="0099792B" w:rsidP="0099792B">
            <w:pPr>
              <w:jc w:val="center"/>
              <w:rPr>
                <w:rFonts w:cs="Arial"/>
                <w:color w:val="000000"/>
                <w:kern w:val="24"/>
                <w:sz w:val="18"/>
                <w:szCs w:val="18"/>
              </w:rPr>
            </w:pPr>
            <w:r w:rsidRPr="0099792B">
              <w:rPr>
                <w:rFonts w:cs="Arial"/>
                <w:color w:val="000000"/>
                <w:kern w:val="24"/>
                <w:sz w:val="18"/>
                <w:szCs w:val="18"/>
              </w:rPr>
              <w:t>7</w:t>
            </w:r>
          </w:p>
        </w:tc>
        <w:tc>
          <w:tcPr>
            <w:tcW w:w="1335" w:type="dxa"/>
            <w:vMerge w:val="restart"/>
            <w:tcBorders>
              <w:top w:val="single" w:sz="4" w:space="0" w:color="auto"/>
              <w:left w:val="single" w:sz="4" w:space="0" w:color="auto"/>
            </w:tcBorders>
            <w:shd w:val="clear" w:color="auto" w:fill="FFFFFF" w:themeFill="background1"/>
            <w:vAlign w:val="center"/>
          </w:tcPr>
          <w:p w14:paraId="54EF6A04" w14:textId="2889838D" w:rsidR="0099792B" w:rsidRPr="00607B6B" w:rsidRDefault="0099792B" w:rsidP="0099792B">
            <w:pPr>
              <w:jc w:val="center"/>
              <w:rPr>
                <w:rFonts w:cstheme="minorHAnsi"/>
                <w:sz w:val="20"/>
                <w:szCs w:val="22"/>
                <w:lang w:val="es-CL" w:eastAsia="en-US"/>
              </w:rPr>
            </w:pPr>
            <w:r>
              <w:rPr>
                <w:rFonts w:cstheme="minorHAnsi"/>
                <w:sz w:val="20"/>
                <w:szCs w:val="22"/>
                <w:lang w:val="es-CL" w:eastAsia="en-US"/>
              </w:rPr>
              <w:t>20</w:t>
            </w:r>
            <w:r w:rsidRPr="00607B6B">
              <w:rPr>
                <w:rFonts w:cstheme="minorHAnsi"/>
                <w:sz w:val="20"/>
                <w:szCs w:val="22"/>
                <w:lang w:val="es-CL" w:eastAsia="en-US"/>
              </w:rPr>
              <w:t>%</w:t>
            </w:r>
          </w:p>
        </w:tc>
      </w:tr>
      <w:tr w:rsidR="0099792B" w:rsidRPr="004F6B61" w14:paraId="4738A6DF" w14:textId="77777777" w:rsidTr="0099792B">
        <w:trPr>
          <w:trHeight w:val="545"/>
          <w:jc w:val="center"/>
        </w:trPr>
        <w:tc>
          <w:tcPr>
            <w:tcW w:w="3539" w:type="dxa"/>
            <w:vMerge/>
            <w:tcBorders>
              <w:top w:val="single" w:sz="4" w:space="0" w:color="auto"/>
              <w:right w:val="single" w:sz="4" w:space="0" w:color="auto"/>
            </w:tcBorders>
            <w:shd w:val="clear" w:color="auto" w:fill="FFFFFF" w:themeFill="background1"/>
            <w:vAlign w:val="center"/>
          </w:tcPr>
          <w:p w14:paraId="1CEB0E1A" w14:textId="77777777" w:rsidR="0099792B" w:rsidRPr="008F0D23" w:rsidRDefault="0099792B" w:rsidP="0099792B">
            <w:pPr>
              <w:pStyle w:val="Prrafodelista"/>
              <w:numPr>
                <w:ilvl w:val="0"/>
                <w:numId w:val="7"/>
              </w:numPr>
              <w:jc w:val="both"/>
              <w:rPr>
                <w:rFonts w:cstheme="minorHAnsi"/>
                <w:b/>
                <w:sz w:val="19"/>
                <w:szCs w:val="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8CE65" w14:textId="330F75FB" w:rsidR="0099792B" w:rsidRPr="0099792B" w:rsidRDefault="0099792B" w:rsidP="0099792B">
            <w:pPr>
              <w:jc w:val="both"/>
              <w:rPr>
                <w:rFonts w:cs="Arial"/>
                <w:color w:val="000000"/>
                <w:kern w:val="24"/>
                <w:sz w:val="18"/>
                <w:szCs w:val="18"/>
              </w:rPr>
            </w:pPr>
            <w:r w:rsidRPr="0099792B">
              <w:rPr>
                <w:rFonts w:cs="Arial"/>
                <w:color w:val="000000"/>
                <w:kern w:val="24"/>
                <w:sz w:val="18"/>
                <w:szCs w:val="18"/>
              </w:rPr>
              <w:t>Mayor que 6 y menor que 10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AF18" w14:textId="732DF912" w:rsidR="0099792B" w:rsidRPr="0099792B" w:rsidRDefault="0099792B" w:rsidP="0099792B">
            <w:pPr>
              <w:jc w:val="center"/>
              <w:rPr>
                <w:rFonts w:cs="Arial"/>
                <w:color w:val="000000"/>
                <w:kern w:val="24"/>
                <w:sz w:val="18"/>
                <w:szCs w:val="18"/>
              </w:rPr>
            </w:pPr>
            <w:r w:rsidRPr="0099792B">
              <w:rPr>
                <w:rFonts w:cs="Arial"/>
                <w:color w:val="000000"/>
                <w:kern w:val="24"/>
                <w:sz w:val="18"/>
                <w:szCs w:val="18"/>
              </w:rPr>
              <w:t>6</w:t>
            </w:r>
          </w:p>
        </w:tc>
        <w:tc>
          <w:tcPr>
            <w:tcW w:w="1335" w:type="dxa"/>
            <w:vMerge/>
            <w:tcBorders>
              <w:top w:val="single" w:sz="4" w:space="0" w:color="auto"/>
              <w:left w:val="single" w:sz="4" w:space="0" w:color="auto"/>
            </w:tcBorders>
            <w:shd w:val="clear" w:color="auto" w:fill="FFFFFF" w:themeFill="background1"/>
            <w:vAlign w:val="center"/>
          </w:tcPr>
          <w:p w14:paraId="33E3DA40" w14:textId="77777777" w:rsidR="0099792B" w:rsidRDefault="0099792B" w:rsidP="0099792B">
            <w:pPr>
              <w:jc w:val="center"/>
              <w:rPr>
                <w:rFonts w:cstheme="minorHAnsi"/>
                <w:sz w:val="20"/>
                <w:szCs w:val="22"/>
                <w:lang w:val="es-CL" w:eastAsia="en-US"/>
              </w:rPr>
            </w:pPr>
          </w:p>
        </w:tc>
      </w:tr>
      <w:tr w:rsidR="0099792B" w:rsidRPr="004F6B61" w14:paraId="51B4E705" w14:textId="77777777" w:rsidTr="0099792B">
        <w:trPr>
          <w:trHeight w:val="545"/>
          <w:jc w:val="center"/>
        </w:trPr>
        <w:tc>
          <w:tcPr>
            <w:tcW w:w="3539" w:type="dxa"/>
            <w:vMerge/>
            <w:tcBorders>
              <w:top w:val="single" w:sz="4" w:space="0" w:color="auto"/>
              <w:right w:val="single" w:sz="4" w:space="0" w:color="auto"/>
            </w:tcBorders>
            <w:shd w:val="clear" w:color="auto" w:fill="FFFFFF" w:themeFill="background1"/>
            <w:vAlign w:val="center"/>
          </w:tcPr>
          <w:p w14:paraId="1FDBF071" w14:textId="77777777" w:rsidR="0099792B" w:rsidRPr="008F0D23" w:rsidRDefault="0099792B" w:rsidP="0099792B">
            <w:pPr>
              <w:pStyle w:val="Prrafodelista"/>
              <w:numPr>
                <w:ilvl w:val="0"/>
                <w:numId w:val="7"/>
              </w:numPr>
              <w:jc w:val="both"/>
              <w:rPr>
                <w:rFonts w:cstheme="minorHAnsi"/>
                <w:b/>
                <w:sz w:val="19"/>
                <w:szCs w:val="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3F298" w14:textId="45B90E0A" w:rsidR="0099792B" w:rsidRPr="0099792B" w:rsidRDefault="0099792B" w:rsidP="0099792B">
            <w:pPr>
              <w:jc w:val="both"/>
              <w:rPr>
                <w:rFonts w:cs="Arial"/>
                <w:color w:val="000000"/>
                <w:kern w:val="24"/>
                <w:sz w:val="18"/>
                <w:szCs w:val="18"/>
              </w:rPr>
            </w:pPr>
            <w:r w:rsidRPr="0099792B">
              <w:rPr>
                <w:rFonts w:cs="Arial"/>
                <w:color w:val="000000"/>
                <w:kern w:val="24"/>
                <w:sz w:val="18"/>
                <w:szCs w:val="18"/>
              </w:rPr>
              <w:t>Mayor que 3 y menor que 6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9F5D" w14:textId="675C820D" w:rsidR="0099792B" w:rsidRPr="0099792B" w:rsidRDefault="0099792B" w:rsidP="0099792B">
            <w:pPr>
              <w:jc w:val="center"/>
              <w:rPr>
                <w:rFonts w:cs="Arial"/>
                <w:color w:val="000000"/>
                <w:kern w:val="24"/>
                <w:sz w:val="18"/>
                <w:szCs w:val="18"/>
              </w:rPr>
            </w:pPr>
            <w:r w:rsidRPr="0099792B">
              <w:rPr>
                <w:rFonts w:cs="Arial"/>
                <w:color w:val="000000"/>
                <w:kern w:val="24"/>
                <w:sz w:val="18"/>
                <w:szCs w:val="18"/>
              </w:rPr>
              <w:t>5</w:t>
            </w:r>
          </w:p>
        </w:tc>
        <w:tc>
          <w:tcPr>
            <w:tcW w:w="1335" w:type="dxa"/>
            <w:vMerge/>
            <w:tcBorders>
              <w:top w:val="single" w:sz="4" w:space="0" w:color="auto"/>
              <w:left w:val="single" w:sz="4" w:space="0" w:color="auto"/>
            </w:tcBorders>
            <w:shd w:val="clear" w:color="auto" w:fill="FFFFFF" w:themeFill="background1"/>
            <w:vAlign w:val="center"/>
          </w:tcPr>
          <w:p w14:paraId="07548D14" w14:textId="77777777" w:rsidR="0099792B" w:rsidRDefault="0099792B" w:rsidP="0099792B">
            <w:pPr>
              <w:jc w:val="center"/>
              <w:rPr>
                <w:rFonts w:cstheme="minorHAnsi"/>
                <w:sz w:val="20"/>
                <w:szCs w:val="22"/>
                <w:lang w:val="es-CL" w:eastAsia="en-US"/>
              </w:rPr>
            </w:pPr>
          </w:p>
        </w:tc>
      </w:tr>
      <w:tr w:rsidR="0099792B" w:rsidRPr="004F6B61" w14:paraId="2BD7C9E6" w14:textId="77777777" w:rsidTr="0099792B">
        <w:trPr>
          <w:trHeight w:val="553"/>
          <w:jc w:val="center"/>
        </w:trPr>
        <w:tc>
          <w:tcPr>
            <w:tcW w:w="3539" w:type="dxa"/>
            <w:vMerge/>
            <w:tcBorders>
              <w:top w:val="single" w:sz="4" w:space="0" w:color="auto"/>
              <w:right w:val="single" w:sz="4" w:space="0" w:color="auto"/>
            </w:tcBorders>
            <w:shd w:val="clear" w:color="auto" w:fill="FFFFFF" w:themeFill="background1"/>
            <w:vAlign w:val="center"/>
          </w:tcPr>
          <w:p w14:paraId="5B9C6A99" w14:textId="77777777" w:rsidR="0099792B" w:rsidRDefault="0099792B" w:rsidP="0099792B">
            <w:pPr>
              <w:rPr>
                <w:rFonts w:ascii="Calibri" w:hAnsi="Calibri" w:cs="Calibri"/>
                <w:color w:val="000000" w:themeColor="dark1"/>
                <w:kern w:val="24"/>
                <w:lang w:val="es-419"/>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4920" w14:textId="1831FCC4" w:rsidR="0099792B" w:rsidRPr="0099792B" w:rsidRDefault="0099792B" w:rsidP="0099792B">
            <w:pPr>
              <w:jc w:val="both"/>
              <w:rPr>
                <w:rFonts w:cs="Arial"/>
                <w:color w:val="000000"/>
                <w:kern w:val="24"/>
                <w:sz w:val="18"/>
                <w:szCs w:val="18"/>
              </w:rPr>
            </w:pPr>
            <w:r w:rsidRPr="0099792B">
              <w:rPr>
                <w:rFonts w:cs="Arial"/>
                <w:color w:val="000000"/>
                <w:kern w:val="24"/>
                <w:sz w:val="18"/>
                <w:szCs w:val="18"/>
              </w:rPr>
              <w:t>Menor o igual a 3 años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C066C" w14:textId="2315A2FF" w:rsidR="0099792B" w:rsidRPr="0099792B" w:rsidRDefault="0099792B" w:rsidP="0099792B">
            <w:pPr>
              <w:jc w:val="center"/>
              <w:rPr>
                <w:rFonts w:cs="Arial"/>
                <w:color w:val="000000"/>
                <w:kern w:val="24"/>
                <w:sz w:val="18"/>
                <w:szCs w:val="18"/>
              </w:rPr>
            </w:pPr>
            <w:r w:rsidRPr="0099792B">
              <w:rPr>
                <w:rFonts w:cs="Arial"/>
                <w:color w:val="000000"/>
                <w:kern w:val="24"/>
                <w:sz w:val="18"/>
                <w:szCs w:val="18"/>
              </w:rPr>
              <w:t>4</w:t>
            </w:r>
          </w:p>
        </w:tc>
        <w:tc>
          <w:tcPr>
            <w:tcW w:w="1335" w:type="dxa"/>
            <w:vMerge/>
            <w:tcBorders>
              <w:left w:val="single" w:sz="4" w:space="0" w:color="auto"/>
              <w:bottom w:val="single" w:sz="4" w:space="0" w:color="auto"/>
            </w:tcBorders>
            <w:shd w:val="clear" w:color="auto" w:fill="FFFFFF" w:themeFill="background1"/>
            <w:vAlign w:val="center"/>
          </w:tcPr>
          <w:p w14:paraId="167F471C" w14:textId="77777777" w:rsidR="0099792B" w:rsidRPr="00EC5053" w:rsidRDefault="0099792B" w:rsidP="0099792B">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24E8B345" w14:textId="7B616EBE" w:rsidR="0093178B" w:rsidRPr="00711929" w:rsidRDefault="0093178B" w:rsidP="0093178B">
      <w:pPr>
        <w:rPr>
          <w:rFonts w:eastAsia="Arial Unicode MS" w:cs="Arial"/>
        </w:rPr>
        <w:sectPr w:rsidR="0093178B" w:rsidRPr="00711929" w:rsidSect="00E34D0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E1B94"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3C3113">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3C3113">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E34D05">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3246" w14:textId="77777777" w:rsidR="003E1B94" w:rsidRDefault="003E1B94" w:rsidP="0042236C">
      <w:r>
        <w:separator/>
      </w:r>
    </w:p>
  </w:endnote>
  <w:endnote w:type="continuationSeparator" w:id="0">
    <w:p w14:paraId="7AE9BC2A" w14:textId="77777777" w:rsidR="003E1B94" w:rsidRDefault="003E1B9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5A9F" w14:textId="77777777" w:rsidR="0047250B" w:rsidRDefault="004725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10D1DD9" w:rsidR="0047250B" w:rsidRPr="00BD14F7" w:rsidRDefault="0047250B">
    <w:pPr>
      <w:pStyle w:val="Piedepgina"/>
      <w:jc w:val="right"/>
    </w:pPr>
    <w:r w:rsidRPr="00BD14F7">
      <w:fldChar w:fldCharType="begin"/>
    </w:r>
    <w:r w:rsidRPr="00BD14F7">
      <w:instrText>PAGE   \* MERGEFORMAT</w:instrText>
    </w:r>
    <w:r w:rsidRPr="00BD14F7">
      <w:fldChar w:fldCharType="separate"/>
    </w:r>
    <w:r w:rsidR="00627ED2">
      <w:rPr>
        <w:noProof/>
      </w:rPr>
      <w:t>2</w:t>
    </w:r>
    <w:r w:rsidRPr="00BD14F7">
      <w:rPr>
        <w:noProof/>
      </w:rPr>
      <w:fldChar w:fldCharType="end"/>
    </w:r>
  </w:p>
  <w:p w14:paraId="5F9E5B17" w14:textId="77777777" w:rsidR="0047250B" w:rsidRPr="00C25B42" w:rsidRDefault="0047250B" w:rsidP="00C25B42">
    <w:pPr>
      <w:tabs>
        <w:tab w:val="center" w:pos="4252"/>
        <w:tab w:val="right" w:pos="8504"/>
      </w:tabs>
      <w:jc w:val="center"/>
      <w:rPr>
        <w:sz w:val="24"/>
      </w:rPr>
    </w:pPr>
    <w:r w:rsidRPr="00C25B42">
      <w:rPr>
        <w:noProof/>
        <w:sz w:val="24"/>
        <w:lang w:val="es-CL" w:eastAsia="es-CL"/>
      </w:rPr>
      <w:t>www.sercotec.cl</w:t>
    </w:r>
  </w:p>
  <w:p w14:paraId="5919636F" w14:textId="77777777" w:rsidR="0047250B" w:rsidRDefault="0047250B"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47250B" w:rsidRDefault="0047250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24C9" w14:textId="77777777" w:rsidR="003E1B94" w:rsidRDefault="003E1B94"/>
  </w:footnote>
  <w:footnote w:type="continuationSeparator" w:id="0">
    <w:p w14:paraId="418CBFFA" w14:textId="77777777" w:rsidR="003E1B94" w:rsidRDefault="003E1B94"/>
  </w:footnote>
  <w:footnote w:id="1">
    <w:p w14:paraId="553DF13E" w14:textId="78B2736A" w:rsidR="0047250B" w:rsidRPr="004244F2" w:rsidRDefault="0047250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47250B" w:rsidRPr="0070407B" w:rsidRDefault="0047250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47250B" w:rsidRPr="002E7EE6" w:rsidRDefault="0047250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7250B" w:rsidRPr="002E7EE6" w:rsidRDefault="0047250B">
      <w:pPr>
        <w:pStyle w:val="Textonotapie"/>
        <w:rPr>
          <w:lang w:val="es-419"/>
        </w:rPr>
      </w:pPr>
    </w:p>
  </w:footnote>
  <w:footnote w:id="4">
    <w:p w14:paraId="7597D5E8" w14:textId="77777777" w:rsidR="0047250B" w:rsidRPr="00273436" w:rsidRDefault="0047250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47250B" w:rsidRPr="005F4396" w:rsidRDefault="0047250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47250B" w:rsidRPr="002B0090" w:rsidRDefault="0047250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47250B" w:rsidRPr="00D4342C" w:rsidRDefault="0047250B" w:rsidP="00D4342C">
      <w:pPr>
        <w:pStyle w:val="Textonotapie"/>
      </w:pPr>
    </w:p>
  </w:footnote>
  <w:footnote w:id="8">
    <w:p w14:paraId="0A3FD0F5" w14:textId="77777777" w:rsidR="0047250B" w:rsidRPr="00012C13" w:rsidRDefault="0047250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47250B" w:rsidRPr="00686FCB" w:rsidRDefault="0047250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47250B" w:rsidRPr="00023CC5" w:rsidRDefault="0047250B">
      <w:pPr>
        <w:pStyle w:val="Textonotapie"/>
        <w:rPr>
          <w:lang w:val="es-MX"/>
        </w:rPr>
      </w:pPr>
    </w:p>
  </w:footnote>
  <w:footnote w:id="10">
    <w:p w14:paraId="5CA30445" w14:textId="77777777" w:rsidR="0047250B" w:rsidRPr="002B75C6" w:rsidRDefault="0047250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47250B" w:rsidRPr="00A75D6D" w:rsidRDefault="0047250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47250B" w:rsidRPr="004B1C4D" w:rsidRDefault="0047250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47250B" w:rsidRPr="004B1C4D" w:rsidRDefault="0047250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47250B" w:rsidRPr="00973621" w:rsidRDefault="0047250B"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47250B" w:rsidRDefault="0047250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33DD" w14:textId="77777777" w:rsidR="0047250B" w:rsidRDefault="004725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47250B" w:rsidRDefault="0047250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7250B" w:rsidRDefault="0047250B"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47250B" w:rsidRDefault="0047250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6"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0"/>
  </w:num>
  <w:num w:numId="3">
    <w:abstractNumId w:val="18"/>
  </w:num>
  <w:num w:numId="4">
    <w:abstractNumId w:val="23"/>
  </w:num>
  <w:num w:numId="5">
    <w:abstractNumId w:val="4"/>
  </w:num>
  <w:num w:numId="6">
    <w:abstractNumId w:val="5"/>
  </w:num>
  <w:num w:numId="7">
    <w:abstractNumId w:val="21"/>
  </w:num>
  <w:num w:numId="8">
    <w:abstractNumId w:val="24"/>
  </w:num>
  <w:num w:numId="9">
    <w:abstractNumId w:val="14"/>
  </w:num>
  <w:num w:numId="10">
    <w:abstractNumId w:val="12"/>
  </w:num>
  <w:num w:numId="11">
    <w:abstractNumId w:val="26"/>
  </w:num>
  <w:num w:numId="12">
    <w:abstractNumId w:val="25"/>
  </w:num>
  <w:num w:numId="13">
    <w:abstractNumId w:val="6"/>
  </w:num>
  <w:num w:numId="14">
    <w:abstractNumId w:val="27"/>
  </w:num>
  <w:num w:numId="15">
    <w:abstractNumId w:val="7"/>
  </w:num>
  <w:num w:numId="16">
    <w:abstractNumId w:val="15"/>
  </w:num>
  <w:num w:numId="17">
    <w:abstractNumId w:val="3"/>
  </w:num>
  <w:num w:numId="18">
    <w:abstractNumId w:val="1"/>
  </w:num>
  <w:num w:numId="19">
    <w:abstractNumId w:val="20"/>
  </w:num>
  <w:num w:numId="20">
    <w:abstractNumId w:val="8"/>
  </w:num>
  <w:num w:numId="21">
    <w:abstractNumId w:val="17"/>
  </w:num>
  <w:num w:numId="22">
    <w:abstractNumId w:val="2"/>
  </w:num>
  <w:num w:numId="23">
    <w:abstractNumId w:val="11"/>
  </w:num>
  <w:num w:numId="24">
    <w:abstractNumId w:val="19"/>
  </w:num>
  <w:num w:numId="25">
    <w:abstractNumId w:val="10"/>
  </w:num>
  <w:num w:numId="26">
    <w:abstractNumId w:val="16"/>
  </w:num>
  <w:num w:numId="27">
    <w:abstractNumId w:val="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05"/>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6795"/>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960"/>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370A"/>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CED"/>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113"/>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0F"/>
    <w:rsid w:val="003D62A4"/>
    <w:rsid w:val="003D6818"/>
    <w:rsid w:val="003D74C9"/>
    <w:rsid w:val="003E0A46"/>
    <w:rsid w:val="003E19CD"/>
    <w:rsid w:val="003E1B94"/>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6BC4"/>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57A24"/>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250B"/>
    <w:rsid w:val="0047453A"/>
    <w:rsid w:val="00475439"/>
    <w:rsid w:val="00477B3E"/>
    <w:rsid w:val="0048012B"/>
    <w:rsid w:val="00480489"/>
    <w:rsid w:val="00480BEC"/>
    <w:rsid w:val="00480C07"/>
    <w:rsid w:val="00480E22"/>
    <w:rsid w:val="00481450"/>
    <w:rsid w:val="00482DAC"/>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1AA"/>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76"/>
    <w:rsid w:val="0050428C"/>
    <w:rsid w:val="00504644"/>
    <w:rsid w:val="0050481F"/>
    <w:rsid w:val="005053A4"/>
    <w:rsid w:val="005056F9"/>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67651"/>
    <w:rsid w:val="00570F6E"/>
    <w:rsid w:val="0057107E"/>
    <w:rsid w:val="0057140E"/>
    <w:rsid w:val="00572174"/>
    <w:rsid w:val="00572B81"/>
    <w:rsid w:val="00572BB1"/>
    <w:rsid w:val="00572EE4"/>
    <w:rsid w:val="00573151"/>
    <w:rsid w:val="005731E4"/>
    <w:rsid w:val="005732BE"/>
    <w:rsid w:val="00573A78"/>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43B0"/>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75EB"/>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8C6"/>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B6B"/>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27ED2"/>
    <w:rsid w:val="00630656"/>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6F22"/>
    <w:rsid w:val="0070747B"/>
    <w:rsid w:val="00707654"/>
    <w:rsid w:val="00707B53"/>
    <w:rsid w:val="00710873"/>
    <w:rsid w:val="00711579"/>
    <w:rsid w:val="00711929"/>
    <w:rsid w:val="00711CC3"/>
    <w:rsid w:val="00712BB3"/>
    <w:rsid w:val="00712F50"/>
    <w:rsid w:val="007141E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D40"/>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00B"/>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198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27CE9"/>
    <w:rsid w:val="00831620"/>
    <w:rsid w:val="00832406"/>
    <w:rsid w:val="00832B9C"/>
    <w:rsid w:val="008336A3"/>
    <w:rsid w:val="00833A94"/>
    <w:rsid w:val="00833ECF"/>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0D23"/>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D78"/>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9792B"/>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596"/>
    <w:rsid w:val="009C1DD9"/>
    <w:rsid w:val="009C1E60"/>
    <w:rsid w:val="009C2465"/>
    <w:rsid w:val="009C24A2"/>
    <w:rsid w:val="009C25EF"/>
    <w:rsid w:val="009C2B31"/>
    <w:rsid w:val="009C2CB8"/>
    <w:rsid w:val="009C2E7E"/>
    <w:rsid w:val="009C3BC0"/>
    <w:rsid w:val="009C3D1A"/>
    <w:rsid w:val="009C4EFE"/>
    <w:rsid w:val="009C4FDB"/>
    <w:rsid w:val="009C5559"/>
    <w:rsid w:val="009C5C99"/>
    <w:rsid w:val="009C6896"/>
    <w:rsid w:val="009C6A10"/>
    <w:rsid w:val="009C6AB5"/>
    <w:rsid w:val="009C7080"/>
    <w:rsid w:val="009C7AEA"/>
    <w:rsid w:val="009D0C0F"/>
    <w:rsid w:val="009D0D8C"/>
    <w:rsid w:val="009D1507"/>
    <w:rsid w:val="009D192C"/>
    <w:rsid w:val="009D1C86"/>
    <w:rsid w:val="009D2B8D"/>
    <w:rsid w:val="009D3C1F"/>
    <w:rsid w:val="009D3D24"/>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CEF"/>
    <w:rsid w:val="00A95ED2"/>
    <w:rsid w:val="00A963E5"/>
    <w:rsid w:val="00A9672F"/>
    <w:rsid w:val="00A9699C"/>
    <w:rsid w:val="00AA1497"/>
    <w:rsid w:val="00AA1C81"/>
    <w:rsid w:val="00AA1E05"/>
    <w:rsid w:val="00AA1E0A"/>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08C"/>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38C4"/>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C78"/>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429"/>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A10"/>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5F7A"/>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B93"/>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0A6"/>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0A"/>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BC1"/>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4D05"/>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785"/>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980"/>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18B"/>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8DA"/>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89">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088562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6799604">
      <w:bodyDiv w:val="1"/>
      <w:marLeft w:val="0"/>
      <w:marRight w:val="0"/>
      <w:marTop w:val="0"/>
      <w:marBottom w:val="0"/>
      <w:divBdr>
        <w:top w:val="none" w:sz="0" w:space="0" w:color="auto"/>
        <w:left w:val="none" w:sz="0" w:space="0" w:color="auto"/>
        <w:bottom w:val="none" w:sz="0" w:space="0" w:color="auto"/>
        <w:right w:val="none" w:sz="0" w:space="0" w:color="auto"/>
      </w:divBdr>
    </w:div>
    <w:div w:id="443307281">
      <w:bodyDiv w:val="1"/>
      <w:marLeft w:val="0"/>
      <w:marRight w:val="0"/>
      <w:marTop w:val="0"/>
      <w:marBottom w:val="0"/>
      <w:divBdr>
        <w:top w:val="none" w:sz="0" w:space="0" w:color="auto"/>
        <w:left w:val="none" w:sz="0" w:space="0" w:color="auto"/>
        <w:bottom w:val="none" w:sz="0" w:space="0" w:color="auto"/>
        <w:right w:val="none" w:sz="0" w:space="0" w:color="auto"/>
      </w:divBdr>
    </w:div>
    <w:div w:id="49167810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11478924">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45808970">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85719934">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3824754">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9882119">
      <w:bodyDiv w:val="1"/>
      <w:marLeft w:val="0"/>
      <w:marRight w:val="0"/>
      <w:marTop w:val="0"/>
      <w:marBottom w:val="0"/>
      <w:divBdr>
        <w:top w:val="none" w:sz="0" w:space="0" w:color="auto"/>
        <w:left w:val="none" w:sz="0" w:space="0" w:color="auto"/>
        <w:bottom w:val="none" w:sz="0" w:space="0" w:color="auto"/>
        <w:right w:val="none" w:sz="0" w:space="0" w:color="auto"/>
      </w:divBdr>
    </w:div>
    <w:div w:id="1140536799">
      <w:bodyDiv w:val="1"/>
      <w:marLeft w:val="0"/>
      <w:marRight w:val="0"/>
      <w:marTop w:val="0"/>
      <w:marBottom w:val="0"/>
      <w:divBdr>
        <w:top w:val="none" w:sz="0" w:space="0" w:color="auto"/>
        <w:left w:val="none" w:sz="0" w:space="0" w:color="auto"/>
        <w:bottom w:val="none" w:sz="0" w:space="0" w:color="auto"/>
        <w:right w:val="none" w:sz="0" w:space="0" w:color="auto"/>
      </w:divBdr>
    </w:div>
    <w:div w:id="1144539482">
      <w:bodyDiv w:val="1"/>
      <w:marLeft w:val="0"/>
      <w:marRight w:val="0"/>
      <w:marTop w:val="0"/>
      <w:marBottom w:val="0"/>
      <w:divBdr>
        <w:top w:val="none" w:sz="0" w:space="0" w:color="auto"/>
        <w:left w:val="none" w:sz="0" w:space="0" w:color="auto"/>
        <w:bottom w:val="none" w:sz="0" w:space="0" w:color="auto"/>
        <w:right w:val="none" w:sz="0" w:space="0" w:color="auto"/>
      </w:divBdr>
    </w:div>
    <w:div w:id="11734519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22278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46003795">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85019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40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39" Type="http://schemas.openxmlformats.org/officeDocument/2006/relationships/footer" Target="footer3.xml"/><Relationship Id="rId21" Type="http://schemas.openxmlformats.org/officeDocument/2006/relationships/hyperlink" Target="http://www.sii.c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pulgar@idac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LongProperties xmlns="http://schemas.microsoft.com/office/2006/metadata/long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B7849595-3753-45A7-97FC-C9767607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18751</Words>
  <Characters>103134</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43</cp:revision>
  <cp:lastPrinted>2022-06-08T22:59:00Z</cp:lastPrinted>
  <dcterms:created xsi:type="dcterms:W3CDTF">2022-06-08T20:30:00Z</dcterms:created>
  <dcterms:modified xsi:type="dcterms:W3CDTF">2022-06-08T22:59:00Z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