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753387BF"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245CBE">
        <w:rPr>
          <w:rFonts w:eastAsia="Arial Unicode MS" w:cs="Arial"/>
          <w:b/>
          <w:bCs/>
          <w:color w:val="000000" w:themeColor="text1"/>
          <w:sz w:val="40"/>
          <w:szCs w:val="40"/>
        </w:rPr>
        <w:t xml:space="preserve">REGIONAL </w:t>
      </w:r>
      <w:r w:rsidR="00AF46C7" w:rsidRPr="00AF46C7">
        <w:rPr>
          <w:rFonts w:eastAsia="Arial Unicode MS" w:cs="Arial"/>
          <w:b/>
          <w:bCs/>
          <w:color w:val="000000" w:themeColor="text1"/>
          <w:sz w:val="40"/>
          <w:szCs w:val="40"/>
        </w:rPr>
        <w:t>MULTISECTORIAL</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4EA968DB"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DE </w:t>
      </w:r>
      <w:r w:rsidR="00717379">
        <w:rPr>
          <w:rFonts w:eastAsia="Arial Unicode MS" w:cs="Arial"/>
          <w:b/>
          <w:bCs/>
          <w:color w:val="000000" w:themeColor="text1"/>
          <w:sz w:val="40"/>
          <w:szCs w:val="40"/>
        </w:rPr>
        <w:t>ATACAMA</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31F38AD2"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0D3B33">
              <w:rPr>
                <w:webHidden/>
              </w:rPr>
              <w:t>3</w:t>
            </w:r>
            <w:r w:rsidR="00137ECD">
              <w:rPr>
                <w:webHidden/>
              </w:rPr>
              <w:fldChar w:fldCharType="end"/>
            </w:r>
          </w:hyperlink>
        </w:p>
        <w:p w14:paraId="55CAEF35" w14:textId="1E79F99F" w:rsidR="00137ECD" w:rsidRDefault="003E24D8">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0D3B33">
              <w:rPr>
                <w:webHidden/>
              </w:rPr>
              <w:t>3</w:t>
            </w:r>
            <w:r w:rsidR="00137ECD">
              <w:rPr>
                <w:webHidden/>
              </w:rPr>
              <w:fldChar w:fldCharType="end"/>
            </w:r>
          </w:hyperlink>
        </w:p>
        <w:p w14:paraId="65479E64" w14:textId="266011ED" w:rsidR="00137ECD" w:rsidRDefault="003E24D8">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0D3B33">
              <w:rPr>
                <w:webHidden/>
              </w:rPr>
              <w:t>3</w:t>
            </w:r>
            <w:r w:rsidR="00137ECD">
              <w:rPr>
                <w:webHidden/>
              </w:rPr>
              <w:fldChar w:fldCharType="end"/>
            </w:r>
          </w:hyperlink>
        </w:p>
        <w:p w14:paraId="07944FE1" w14:textId="654059BB" w:rsidR="00137ECD" w:rsidRDefault="003E24D8">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0D3B33">
              <w:rPr>
                <w:webHidden/>
              </w:rPr>
              <w:t>4</w:t>
            </w:r>
            <w:r w:rsidR="00137ECD">
              <w:rPr>
                <w:webHidden/>
              </w:rPr>
              <w:fldChar w:fldCharType="end"/>
            </w:r>
          </w:hyperlink>
        </w:p>
        <w:p w14:paraId="5FC90D47" w14:textId="744F6AF7" w:rsidR="00137ECD" w:rsidRDefault="003E24D8">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0D3B33">
              <w:rPr>
                <w:webHidden/>
              </w:rPr>
              <w:t>4</w:t>
            </w:r>
            <w:r w:rsidR="00137ECD">
              <w:rPr>
                <w:webHidden/>
              </w:rPr>
              <w:fldChar w:fldCharType="end"/>
            </w:r>
          </w:hyperlink>
        </w:p>
        <w:p w14:paraId="3F0F52E1" w14:textId="7383A6E5" w:rsidR="00137ECD" w:rsidRDefault="003E24D8">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0D3B33">
              <w:rPr>
                <w:webHidden/>
              </w:rPr>
              <w:t>4</w:t>
            </w:r>
            <w:r w:rsidR="00137ECD">
              <w:rPr>
                <w:webHidden/>
              </w:rPr>
              <w:fldChar w:fldCharType="end"/>
            </w:r>
          </w:hyperlink>
        </w:p>
        <w:p w14:paraId="49EB65C4" w14:textId="3D2FAF08" w:rsidR="00137ECD" w:rsidRDefault="003E24D8">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0D3B33">
              <w:rPr>
                <w:webHidden/>
              </w:rPr>
              <w:t>8</w:t>
            </w:r>
            <w:r w:rsidR="00137ECD">
              <w:rPr>
                <w:webHidden/>
              </w:rPr>
              <w:fldChar w:fldCharType="end"/>
            </w:r>
          </w:hyperlink>
        </w:p>
        <w:p w14:paraId="66ABFCD9" w14:textId="52A6EB77" w:rsidR="00137ECD" w:rsidRDefault="003E24D8">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0D3B33">
              <w:rPr>
                <w:webHidden/>
              </w:rPr>
              <w:t>9</w:t>
            </w:r>
            <w:r w:rsidR="00137ECD">
              <w:rPr>
                <w:webHidden/>
              </w:rPr>
              <w:fldChar w:fldCharType="end"/>
            </w:r>
          </w:hyperlink>
        </w:p>
        <w:p w14:paraId="6F0FF934" w14:textId="7B37DDA0" w:rsidR="00137ECD" w:rsidRDefault="003E24D8">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0D3B33">
              <w:rPr>
                <w:webHidden/>
              </w:rPr>
              <w:t>10</w:t>
            </w:r>
            <w:r w:rsidR="00137ECD">
              <w:rPr>
                <w:webHidden/>
              </w:rPr>
              <w:fldChar w:fldCharType="end"/>
            </w:r>
          </w:hyperlink>
        </w:p>
        <w:p w14:paraId="52D84111" w14:textId="5616CEE9" w:rsidR="00137ECD" w:rsidRDefault="003E24D8">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0D3B33">
              <w:rPr>
                <w:webHidden/>
              </w:rPr>
              <w:t>10</w:t>
            </w:r>
            <w:r w:rsidR="00137ECD">
              <w:rPr>
                <w:webHidden/>
              </w:rPr>
              <w:fldChar w:fldCharType="end"/>
            </w:r>
          </w:hyperlink>
        </w:p>
        <w:p w14:paraId="4D4508B5" w14:textId="36A2C9C6" w:rsidR="00137ECD" w:rsidRDefault="003E24D8">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0D3B33">
              <w:rPr>
                <w:webHidden/>
              </w:rPr>
              <w:t>11</w:t>
            </w:r>
            <w:r w:rsidR="00137ECD">
              <w:rPr>
                <w:webHidden/>
              </w:rPr>
              <w:fldChar w:fldCharType="end"/>
            </w:r>
          </w:hyperlink>
        </w:p>
        <w:p w14:paraId="6C6BF84B" w14:textId="5486D9A0" w:rsidR="00137ECD" w:rsidRDefault="003E24D8">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0D3B33">
              <w:rPr>
                <w:webHidden/>
              </w:rPr>
              <w:t>14</w:t>
            </w:r>
            <w:r w:rsidR="00137ECD">
              <w:rPr>
                <w:webHidden/>
              </w:rPr>
              <w:fldChar w:fldCharType="end"/>
            </w:r>
          </w:hyperlink>
        </w:p>
        <w:p w14:paraId="05214EB5" w14:textId="43C2E8D7" w:rsidR="00137ECD" w:rsidRDefault="003E24D8">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0D3B33">
              <w:rPr>
                <w:webHidden/>
              </w:rPr>
              <w:t>14</w:t>
            </w:r>
            <w:r w:rsidR="00137ECD">
              <w:rPr>
                <w:webHidden/>
              </w:rPr>
              <w:fldChar w:fldCharType="end"/>
            </w:r>
          </w:hyperlink>
        </w:p>
        <w:p w14:paraId="69D53A29" w14:textId="5BDF50AA" w:rsidR="00137ECD" w:rsidRDefault="003E24D8">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0D3B33">
              <w:rPr>
                <w:webHidden/>
              </w:rPr>
              <w:t>14</w:t>
            </w:r>
            <w:r w:rsidR="00137ECD">
              <w:rPr>
                <w:webHidden/>
              </w:rPr>
              <w:fldChar w:fldCharType="end"/>
            </w:r>
          </w:hyperlink>
        </w:p>
        <w:p w14:paraId="342530E1" w14:textId="58FE53CC" w:rsidR="00137ECD" w:rsidRDefault="003E24D8">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0D3B33">
              <w:rPr>
                <w:webHidden/>
              </w:rPr>
              <w:t>15</w:t>
            </w:r>
            <w:r w:rsidR="00137ECD">
              <w:rPr>
                <w:webHidden/>
              </w:rPr>
              <w:fldChar w:fldCharType="end"/>
            </w:r>
          </w:hyperlink>
        </w:p>
        <w:p w14:paraId="11D0F67E" w14:textId="7B81A970" w:rsidR="00137ECD" w:rsidRDefault="003E24D8">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0D3B33">
              <w:rPr>
                <w:webHidden/>
              </w:rPr>
              <w:t>15</w:t>
            </w:r>
            <w:r w:rsidR="00137ECD">
              <w:rPr>
                <w:webHidden/>
              </w:rPr>
              <w:fldChar w:fldCharType="end"/>
            </w:r>
          </w:hyperlink>
        </w:p>
        <w:p w14:paraId="188CEF95" w14:textId="299F7D06" w:rsidR="00137ECD" w:rsidRDefault="003E24D8">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0D3B33">
              <w:rPr>
                <w:webHidden/>
              </w:rPr>
              <w:t>16</w:t>
            </w:r>
            <w:r w:rsidR="00137ECD">
              <w:rPr>
                <w:webHidden/>
              </w:rPr>
              <w:fldChar w:fldCharType="end"/>
            </w:r>
          </w:hyperlink>
        </w:p>
        <w:p w14:paraId="71CFD642" w14:textId="27093947" w:rsidR="00137ECD" w:rsidRDefault="003E24D8">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0D3B33">
              <w:rPr>
                <w:webHidden/>
              </w:rPr>
              <w:t>16</w:t>
            </w:r>
            <w:r w:rsidR="00137ECD">
              <w:rPr>
                <w:webHidden/>
              </w:rPr>
              <w:fldChar w:fldCharType="end"/>
            </w:r>
          </w:hyperlink>
        </w:p>
        <w:p w14:paraId="4D5B857B" w14:textId="6AE4AA27" w:rsidR="00137ECD" w:rsidRDefault="003E24D8">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0D3B33">
              <w:rPr>
                <w:webHidden/>
              </w:rPr>
              <w:t>17</w:t>
            </w:r>
            <w:r w:rsidR="00137ECD">
              <w:rPr>
                <w:webHidden/>
              </w:rPr>
              <w:fldChar w:fldCharType="end"/>
            </w:r>
          </w:hyperlink>
        </w:p>
        <w:p w14:paraId="4B1CA1EA" w14:textId="4E2F4CF3" w:rsidR="00137ECD" w:rsidRDefault="003E24D8">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0D3B33">
              <w:rPr>
                <w:webHidden/>
              </w:rPr>
              <w:t>19</w:t>
            </w:r>
            <w:r w:rsidR="00137ECD">
              <w:rPr>
                <w:webHidden/>
              </w:rPr>
              <w:fldChar w:fldCharType="end"/>
            </w:r>
          </w:hyperlink>
        </w:p>
        <w:p w14:paraId="247C6CDE" w14:textId="50AC3548" w:rsidR="00137ECD" w:rsidRDefault="003E24D8">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0D3B33">
              <w:rPr>
                <w:webHidden/>
              </w:rPr>
              <w:t>21</w:t>
            </w:r>
            <w:r w:rsidR="00137ECD">
              <w:rPr>
                <w:webHidden/>
              </w:rPr>
              <w:fldChar w:fldCharType="end"/>
            </w:r>
          </w:hyperlink>
        </w:p>
        <w:p w14:paraId="546958D7" w14:textId="7C2C26F7" w:rsidR="00137ECD" w:rsidRDefault="003E24D8">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0D3B33">
              <w:rPr>
                <w:webHidden/>
              </w:rPr>
              <w:t>21</w:t>
            </w:r>
            <w:r w:rsidR="00137ECD">
              <w:rPr>
                <w:webHidden/>
              </w:rPr>
              <w:fldChar w:fldCharType="end"/>
            </w:r>
          </w:hyperlink>
        </w:p>
        <w:p w14:paraId="688201ED" w14:textId="5B0C7DFB" w:rsidR="00137ECD" w:rsidRDefault="003E24D8">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0D3B33">
              <w:rPr>
                <w:webHidden/>
              </w:rPr>
              <w:t>22</w:t>
            </w:r>
            <w:r w:rsidR="00137ECD">
              <w:rPr>
                <w:webHidden/>
              </w:rPr>
              <w:fldChar w:fldCharType="end"/>
            </w:r>
          </w:hyperlink>
        </w:p>
        <w:p w14:paraId="5E90C86C" w14:textId="755D12BB" w:rsidR="00137ECD" w:rsidRDefault="003E24D8">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0D3B33">
              <w:rPr>
                <w:webHidden/>
              </w:rPr>
              <w:t>24</w:t>
            </w:r>
            <w:r w:rsidR="00137ECD">
              <w:rPr>
                <w:webHidden/>
              </w:rPr>
              <w:fldChar w:fldCharType="end"/>
            </w:r>
          </w:hyperlink>
        </w:p>
        <w:p w14:paraId="7365C394" w14:textId="5B2335E9" w:rsidR="00137ECD" w:rsidRDefault="003E24D8">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0D3B33">
              <w:rPr>
                <w:webHidden/>
              </w:rPr>
              <w:t>27</w:t>
            </w:r>
            <w:r w:rsidR="00137ECD">
              <w:rPr>
                <w:webHidden/>
              </w:rPr>
              <w:fldChar w:fldCharType="end"/>
            </w:r>
          </w:hyperlink>
        </w:p>
        <w:p w14:paraId="6684C6DC" w14:textId="2BFDC4B6" w:rsidR="00137ECD" w:rsidRDefault="003E24D8"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0D3B33">
              <w:rPr>
                <w:webHidden/>
              </w:rPr>
              <w:t>29</w:t>
            </w:r>
            <w:r w:rsidR="00137ECD">
              <w:rPr>
                <w:webHidden/>
              </w:rPr>
              <w:fldChar w:fldCharType="end"/>
            </w:r>
          </w:hyperlink>
        </w:p>
        <w:p w14:paraId="0ECDCAEE" w14:textId="08B724B4" w:rsidR="00137ECD" w:rsidRDefault="003E24D8">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0D3B33">
              <w:rPr>
                <w:webHidden/>
              </w:rPr>
              <w:t>33</w:t>
            </w:r>
            <w:r w:rsidR="00137ECD">
              <w:rPr>
                <w:webHidden/>
              </w:rPr>
              <w:fldChar w:fldCharType="end"/>
            </w:r>
          </w:hyperlink>
        </w:p>
        <w:p w14:paraId="07EEBA3F" w14:textId="45ACD440" w:rsidR="00137ECD" w:rsidRDefault="003E24D8">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0D3B33">
              <w:rPr>
                <w:webHidden/>
              </w:rPr>
              <w:t>41</w:t>
            </w:r>
            <w:r w:rsidR="00137ECD">
              <w:rPr>
                <w:webHidden/>
              </w:rPr>
              <w:fldChar w:fldCharType="end"/>
            </w:r>
          </w:hyperlink>
        </w:p>
        <w:p w14:paraId="7BF2ABF3" w14:textId="41C632EC" w:rsidR="00137ECD" w:rsidRPr="00137ECD" w:rsidRDefault="003E24D8"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0D3B33">
              <w:rPr>
                <w:webHidden/>
              </w:rPr>
              <w:t>42</w:t>
            </w:r>
            <w:r w:rsidR="00137ECD">
              <w:rPr>
                <w:webHidden/>
              </w:rPr>
              <w:fldChar w:fldCharType="end"/>
            </w:r>
          </w:hyperlink>
        </w:p>
        <w:p w14:paraId="27BB818A" w14:textId="690D596F" w:rsidR="00137ECD" w:rsidRDefault="003E24D8">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0D3B33">
              <w:rPr>
                <w:webHidden/>
              </w:rPr>
              <w:t>44</w:t>
            </w:r>
            <w:r w:rsidR="00137ECD">
              <w:rPr>
                <w:webHidden/>
              </w:rPr>
              <w:fldChar w:fldCharType="end"/>
            </w:r>
          </w:hyperlink>
        </w:p>
        <w:p w14:paraId="5F655323" w14:textId="16DED634" w:rsidR="00137ECD" w:rsidRDefault="003E24D8">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0D3B33">
              <w:rPr>
                <w:webHidden/>
              </w:rPr>
              <w:t>50</w:t>
            </w:r>
            <w:r w:rsidR="00137ECD">
              <w:rPr>
                <w:webHidden/>
              </w:rPr>
              <w:fldChar w:fldCharType="end"/>
            </w:r>
          </w:hyperlink>
        </w:p>
        <w:p w14:paraId="4D3354E8" w14:textId="1F517288" w:rsidR="00137ECD" w:rsidRDefault="003E24D8">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0D3B33">
              <w:rPr>
                <w:webHidden/>
              </w:rPr>
              <w:t>51</w:t>
            </w:r>
            <w:r w:rsidR="00137ECD">
              <w:rPr>
                <w:webHidden/>
              </w:rPr>
              <w:fldChar w:fldCharType="end"/>
            </w:r>
          </w:hyperlink>
        </w:p>
        <w:p w14:paraId="51454E0B" w14:textId="7886178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B8656F">
            <w:rPr>
              <w:rFonts w:asciiTheme="minorHAnsi" w:hAnsiTheme="minorHAnsi" w:cstheme="minorHAnsi"/>
              <w:b/>
              <w:bCs/>
              <w:iCs/>
              <w:sz w:val="19"/>
              <w:szCs w:val="19"/>
              <w:lang w:val="es-CL"/>
            </w:rPr>
            <w:t>3</w:t>
          </w:r>
        </w:p>
        <w:p w14:paraId="39AFF723" w14:textId="484D9B72" w:rsidR="007D3BB3" w:rsidRPr="00B93A85" w:rsidRDefault="003E24D8">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1" w:name="_Toc103768326"/>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103768327"/>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1" w:name="_Toc413772557"/>
      <w:bookmarkStart w:id="22" w:name="_Toc10376832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10376832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103768330"/>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bookmarkStart w:id="27" w:name="_Toc103768331"/>
    </w:p>
    <w:p w14:paraId="01D241F0" w14:textId="01BBB035"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de la Región de </w:t>
      </w:r>
      <w:r w:rsidR="00717379">
        <w:rPr>
          <w:rFonts w:eastAsia="Arial Unicode MS" w:cs="Arial"/>
          <w:color w:val="000000" w:themeColor="text1"/>
          <w:szCs w:val="22"/>
          <w:lang w:val="es-CL"/>
        </w:rPr>
        <w:t>Atacama</w:t>
      </w:r>
      <w:r w:rsidRPr="00DF4ABD">
        <w:rPr>
          <w:rFonts w:eastAsia="Arial Unicode MS" w:cs="Arial"/>
          <w:color w:val="000000" w:themeColor="text1"/>
          <w:szCs w:val="22"/>
          <w:lang w:val="es-CL"/>
        </w:rPr>
        <w:t>, con iniciación de actividades en 1° categoría ante el SII, pertenecientes a cualquier sector económico.</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3AA59723"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717379">
        <w:rPr>
          <w:rFonts w:eastAsia="Arial Unicode MS" w:cs="Arial"/>
          <w:color w:val="000000"/>
          <w:szCs w:val="22"/>
          <w:lang w:val="es-CL"/>
        </w:rPr>
        <w:t>Atacama</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102D09D1"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133811">
        <w:rPr>
          <w:rFonts w:eastAsia="Arial Unicode MS" w:cs="Arial"/>
          <w:color w:val="000000"/>
          <w:szCs w:val="22"/>
          <w:lang w:val="es-CL"/>
        </w:rPr>
        <w:t xml:space="preserve">,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w:t>
      </w:r>
      <w:r w:rsidR="00133811">
        <w:rPr>
          <w:rFonts w:eastAsia="Arial Unicode MS" w:cs="Arial"/>
          <w:color w:val="000000"/>
          <w:szCs w:val="22"/>
          <w:lang w:val="es-CL"/>
        </w:rPr>
        <w:t xml:space="preserve"> y Reactívate año 2021</w:t>
      </w:r>
      <w:r w:rsidR="000E3C5C">
        <w:rPr>
          <w:rFonts w:eastAsia="Arial Unicode MS" w:cs="Arial"/>
          <w:color w:val="000000"/>
          <w:szCs w:val="22"/>
          <w:lang w:val="es-CL"/>
        </w:rPr>
        <w:t xml:space="preserve">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56820195"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717379">
        <w:rPr>
          <w:rFonts w:eastAsia="Arial Unicode MS" w:cs="Arial"/>
          <w:color w:val="000000"/>
          <w:szCs w:val="22"/>
        </w:rPr>
        <w:t>Atacama</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0926F513"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717379">
        <w:rPr>
          <w:rFonts w:eastAsia="Arial Unicode MS" w:cs="Arial"/>
          <w:color w:val="000000"/>
          <w:szCs w:val="22"/>
        </w:rPr>
        <w:t>Atacama</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lastRenderedPageBreak/>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B7B5D9A" w14:textId="77777777" w:rsidR="00133811" w:rsidRDefault="00133811" w:rsidP="000E34D1">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2021 y 2022</w:t>
      </w:r>
      <w:r>
        <w:rPr>
          <w:rFonts w:eastAsia="Arial Unicode MS" w:cs="Arial"/>
          <w:color w:val="000000"/>
          <w:szCs w:val="22"/>
          <w:lang w:val="es-CL"/>
        </w:rPr>
        <w:t xml:space="preserve">, Digitaliza tu Almacén 2022, y Reactívate año 2021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
    <w:p w14:paraId="2350C8CA" w14:textId="69CCA8FA"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lastRenderedPageBreak/>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lastRenderedPageBreak/>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103768337"/>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5FCE1598" w:rsidR="007C7B54" w:rsidRPr="00C842D4" w:rsidRDefault="007C7B54" w:rsidP="00A31C1B">
      <w:pPr>
        <w:jc w:val="both"/>
        <w:rPr>
          <w:rFonts w:eastAsia="Arial Unicode MS" w:cs="Arial"/>
          <w:sz w:val="20"/>
          <w:szCs w:val="20"/>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A10CE8">
        <w:rPr>
          <w:color w:val="000000"/>
          <w:szCs w:val="22"/>
          <w:bdr w:val="none" w:sz="0" w:space="0" w:color="auto" w:frame="1"/>
        </w:rPr>
        <w:t>ocatoria, el Agente asignado es</w:t>
      </w:r>
      <w:r w:rsidR="00717379">
        <w:t xml:space="preserve">: </w:t>
      </w:r>
      <w:r w:rsidR="00717379" w:rsidRPr="00717379">
        <w:rPr>
          <w:color w:val="000000"/>
          <w:szCs w:val="22"/>
          <w:bdr w:val="none" w:sz="0" w:space="0" w:color="auto" w:frame="1"/>
        </w:rPr>
        <w:t>GEDES</w:t>
      </w:r>
      <w:r w:rsidR="00717379">
        <w:rPr>
          <w:color w:val="000000"/>
          <w:szCs w:val="22"/>
          <w:bdr w:val="none" w:sz="0" w:space="0" w:color="auto" w:frame="1"/>
        </w:rPr>
        <w:t xml:space="preserve">, Dirección: Calle </w:t>
      </w:r>
      <w:proofErr w:type="spellStart"/>
      <w:r w:rsidR="00717379">
        <w:rPr>
          <w:color w:val="000000"/>
          <w:szCs w:val="22"/>
          <w:bdr w:val="none" w:sz="0" w:space="0" w:color="auto" w:frame="1"/>
        </w:rPr>
        <w:t>Yumbel</w:t>
      </w:r>
      <w:proofErr w:type="spellEnd"/>
      <w:r w:rsidR="00717379">
        <w:rPr>
          <w:color w:val="000000"/>
          <w:szCs w:val="22"/>
          <w:bdr w:val="none" w:sz="0" w:space="0" w:color="auto" w:frame="1"/>
        </w:rPr>
        <w:t xml:space="preserve"> 236, Copiapó; </w:t>
      </w:r>
      <w:r w:rsidR="00717379" w:rsidRPr="00717379">
        <w:rPr>
          <w:color w:val="000000"/>
          <w:szCs w:val="22"/>
          <w:bdr w:val="none" w:sz="0" w:space="0" w:color="auto" w:frame="1"/>
        </w:rPr>
        <w:t>Fono contacto 52 2 217952 y 52 2 213516</w:t>
      </w:r>
      <w:r w:rsidR="00717379">
        <w:rPr>
          <w:color w:val="000000"/>
          <w:szCs w:val="22"/>
          <w:bdr w:val="none" w:sz="0" w:space="0" w:color="auto" w:frame="1"/>
        </w:rPr>
        <w:t xml:space="preserve">, </w:t>
      </w:r>
      <w:r w:rsidR="00717379" w:rsidRPr="00717379">
        <w:rPr>
          <w:color w:val="000000"/>
          <w:szCs w:val="22"/>
          <w:bdr w:val="none" w:sz="0" w:space="0" w:color="auto" w:frame="1"/>
        </w:rPr>
        <w:t xml:space="preserve">Correo </w:t>
      </w:r>
      <w:r w:rsidR="00717379">
        <w:rPr>
          <w:color w:val="000000"/>
          <w:szCs w:val="22"/>
          <w:bdr w:val="none" w:sz="0" w:space="0" w:color="auto" w:frame="1"/>
        </w:rPr>
        <w:t>Electrónico:</w:t>
      </w:r>
      <w:r w:rsidR="00717379" w:rsidRPr="00717379">
        <w:rPr>
          <w:color w:val="000000"/>
          <w:szCs w:val="22"/>
          <w:bdr w:val="none" w:sz="0" w:space="0" w:color="auto" w:frame="1"/>
        </w:rPr>
        <w:t xml:space="preserve"> </w:t>
      </w:r>
      <w:hyperlink r:id="rId24" w:history="1">
        <w:r w:rsidR="00717379" w:rsidRPr="0051336C">
          <w:rPr>
            <w:rStyle w:val="Hipervnculo"/>
            <w:szCs w:val="22"/>
            <w:bdr w:val="none" w:sz="0" w:space="0" w:color="auto" w:frame="1"/>
          </w:rPr>
          <w:t>atacama@gedes.cl</w:t>
        </w:r>
      </w:hyperlink>
      <w:r w:rsidR="00717379">
        <w:rPr>
          <w:color w:val="000000"/>
          <w:szCs w:val="22"/>
          <w:bdr w:val="none" w:sz="0" w:space="0" w:color="auto" w:frame="1"/>
        </w:rPr>
        <w:t xml:space="preserve">.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lastRenderedPageBreak/>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52149F7A" w:rsidR="00FA222C" w:rsidRPr="005F487F" w:rsidRDefault="00F47883"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1980B1C" w14:textId="627CED11" w:rsidR="00FA222C" w:rsidRPr="00F47883" w:rsidRDefault="00F47883" w:rsidP="00F47883">
            <w:pPr>
              <w:pStyle w:val="Prrafodelista"/>
              <w:numPr>
                <w:ilvl w:val="0"/>
                <w:numId w:val="25"/>
              </w:numPr>
              <w:ind w:left="306" w:hanging="284"/>
              <w:jc w:val="both"/>
              <w:rPr>
                <w:rFonts w:eastAsia="Arial Unicode MS" w:cstheme="minorHAnsi"/>
                <w:bCs/>
                <w:sz w:val="20"/>
                <w:szCs w:val="22"/>
                <w:lang w:val="es-CL"/>
              </w:rPr>
            </w:pPr>
            <w:r w:rsidRPr="00F47883">
              <w:rPr>
                <w:rFonts w:eastAsia="Arial Unicode MS" w:cstheme="minorHAnsi"/>
                <w:bCs/>
                <w:sz w:val="20"/>
                <w:szCs w:val="22"/>
              </w:rPr>
              <w:t xml:space="preserve">Aumento </w:t>
            </w:r>
            <w:r w:rsidRPr="00F47883">
              <w:rPr>
                <w:rFonts w:eastAsia="Arial Unicode MS" w:cs="Arial"/>
                <w:bCs/>
                <w:sz w:val="20"/>
                <w:szCs w:val="18"/>
              </w:rPr>
              <w:t>de</w:t>
            </w:r>
            <w:r w:rsidRPr="00F47883">
              <w:rPr>
                <w:rFonts w:eastAsia="Arial Unicode MS" w:cstheme="minorHAnsi"/>
                <w:bCs/>
                <w:sz w:val="20"/>
                <w:szCs w:val="22"/>
              </w:rPr>
              <w:t xml:space="preserve"> Ventas, comparando el total de ventas del período 1 (febrero - marzo – abril de 2021) con el total de ventas del período 2 (febrero - marzo – abril de 2022).</w:t>
            </w:r>
          </w:p>
        </w:tc>
        <w:tc>
          <w:tcPr>
            <w:tcW w:w="877" w:type="pct"/>
            <w:shd w:val="clear" w:color="auto" w:fill="auto"/>
            <w:vAlign w:val="center"/>
          </w:tcPr>
          <w:p w14:paraId="70EF1C51" w14:textId="16F5AAF8" w:rsidR="00FA222C" w:rsidRPr="005F487F" w:rsidRDefault="00F47883"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4F651003" w:rsidR="00FA222C" w:rsidRPr="00F47883" w:rsidRDefault="00F47883" w:rsidP="00F47883">
            <w:pPr>
              <w:pStyle w:val="Prrafodelista"/>
              <w:numPr>
                <w:ilvl w:val="0"/>
                <w:numId w:val="25"/>
              </w:numPr>
              <w:ind w:left="306" w:hanging="284"/>
              <w:jc w:val="both"/>
              <w:rPr>
                <w:rFonts w:eastAsia="Arial Unicode MS" w:cstheme="minorHAnsi"/>
                <w:bCs/>
                <w:sz w:val="20"/>
                <w:szCs w:val="22"/>
              </w:rPr>
            </w:pPr>
            <w:r w:rsidRPr="00F47883">
              <w:rPr>
                <w:rFonts w:eastAsia="Arial Unicode MS" w:cstheme="minorHAnsi"/>
                <w:bCs/>
                <w:sz w:val="20"/>
                <w:szCs w:val="22"/>
              </w:rPr>
              <w:t>Descentralización Regional y zonas rezagadas</w:t>
            </w:r>
            <w:r>
              <w:rPr>
                <w:rFonts w:eastAsia="Arial Unicode MS" w:cstheme="minorHAnsi"/>
                <w:bCs/>
                <w:sz w:val="20"/>
                <w:szCs w:val="22"/>
              </w:rPr>
              <w:t>.</w:t>
            </w:r>
          </w:p>
        </w:tc>
        <w:tc>
          <w:tcPr>
            <w:tcW w:w="877" w:type="pct"/>
            <w:shd w:val="clear" w:color="auto" w:fill="auto"/>
            <w:vAlign w:val="center"/>
          </w:tcPr>
          <w:p w14:paraId="5957DD26" w14:textId="6F89C766" w:rsidR="00FA222C" w:rsidRPr="005F487F" w:rsidRDefault="00F47883"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lastRenderedPageBreak/>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 xml:space="preserve">que </w:t>
            </w:r>
            <w:r w:rsidR="001E19A8" w:rsidRPr="00B93A85">
              <w:rPr>
                <w:rFonts w:eastAsia="Arial Unicode MS" w:cs="Arial"/>
                <w:szCs w:val="22"/>
                <w:lang w:val="es-CL"/>
              </w:rPr>
              <w:lastRenderedPageBreak/>
              <w:t>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26D3E787"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6C3B88">
        <w:rPr>
          <w:rFonts w:eastAsia="Arial Unicode MS" w:cs="Arial"/>
          <w:szCs w:val="22"/>
        </w:rPr>
        <w:t>10</w:t>
      </w:r>
      <w:r w:rsidR="00671F10">
        <w:rPr>
          <w:rFonts w:eastAsia="Arial Unicode MS" w:cs="Arial"/>
          <w:szCs w:val="22"/>
        </w:rPr>
        <w:t>0.000</w:t>
      </w:r>
      <w:r w:rsidRPr="000E3ACD">
        <w:rPr>
          <w:rFonts w:eastAsia="Arial Unicode MS" w:cs="Arial"/>
          <w:szCs w:val="22"/>
        </w:rPr>
        <w:t>.- (</w:t>
      </w:r>
      <w:r w:rsidR="002A2C99">
        <w:rPr>
          <w:rFonts w:eastAsia="Arial Unicode MS" w:cs="Arial"/>
          <w:szCs w:val="22"/>
        </w:rPr>
        <w:t>ci</w:t>
      </w:r>
      <w:r w:rsidR="006C3B88">
        <w:rPr>
          <w:rFonts w:eastAsia="Arial Unicode MS" w:cs="Arial"/>
          <w:szCs w:val="22"/>
        </w:rPr>
        <w:t>en</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28F7D233"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de </w:t>
            </w:r>
            <w:r w:rsidR="00717379">
              <w:rPr>
                <w:rFonts w:cs="Calibri"/>
                <w:sz w:val="18"/>
                <w:szCs w:val="18"/>
                <w:lang w:eastAsia="en-US"/>
              </w:rPr>
              <w:t>Atacama</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74873A12" w:rsidR="00837F58" w:rsidRPr="00837F58" w:rsidRDefault="00133811" w:rsidP="00F53037">
            <w:pPr>
              <w:pStyle w:val="Prrafodelista"/>
              <w:numPr>
                <w:ilvl w:val="0"/>
                <w:numId w:val="26"/>
              </w:numPr>
              <w:ind w:left="306" w:hanging="284"/>
              <w:contextualSpacing/>
              <w:jc w:val="both"/>
              <w:rPr>
                <w:rFonts w:cs="Calibri"/>
                <w:sz w:val="18"/>
                <w:szCs w:val="18"/>
                <w:lang w:eastAsia="en-US"/>
              </w:rPr>
            </w:pPr>
            <w:r w:rsidRPr="00133811">
              <w:rPr>
                <w:rFonts w:cs="Calibri"/>
                <w:sz w:val="18"/>
                <w:szCs w:val="18"/>
                <w:lang w:val="es-CL" w:eastAsia="en-US"/>
              </w:rPr>
              <w:t xml:space="preserve">No haber sido beneficiado del instrumento Crece año 2021 y 2022, Digitaliza tu Almacén 2022, y Reactívate </w:t>
            </w:r>
            <w:r w:rsidRPr="00133811">
              <w:rPr>
                <w:rFonts w:cs="Calibri"/>
                <w:sz w:val="18"/>
                <w:szCs w:val="18"/>
                <w:lang w:val="es-CL" w:eastAsia="en-US"/>
              </w:rPr>
              <w:lastRenderedPageBreak/>
              <w:t xml:space="preserve">año 2021 cualquier fuente de financiamiento. </w:t>
            </w:r>
            <w:r w:rsidR="00837F58" w:rsidRPr="00837F58">
              <w:rPr>
                <w:rFonts w:cs="Calibri"/>
                <w:sz w:val="18"/>
                <w:szCs w:val="18"/>
                <w:lang w:eastAsia="en-US"/>
              </w:rPr>
              <w:t xml:space="preserve">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3E24D8"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3E24D8"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4B7CB642"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Región de </w:t>
            </w:r>
            <w:r w:rsidR="00717379">
              <w:rPr>
                <w:rFonts w:cs="Calibri"/>
                <w:sz w:val="18"/>
                <w:szCs w:val="18"/>
                <w:lang w:eastAsia="en-US"/>
              </w:rPr>
              <w:t>Atacama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3E24D8"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59F4ACB"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Región de </w:t>
            </w:r>
            <w:r w:rsidR="00717379">
              <w:rPr>
                <w:rFonts w:cs="Calibri"/>
                <w:sz w:val="18"/>
                <w:szCs w:val="18"/>
                <w:lang w:eastAsia="en-US"/>
              </w:rPr>
              <w:t>Atacama</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D475D93" w:rsidR="009712D9" w:rsidRPr="009712D9" w:rsidRDefault="00133811" w:rsidP="00133811">
            <w:pPr>
              <w:pStyle w:val="Prrafodelista"/>
              <w:numPr>
                <w:ilvl w:val="0"/>
                <w:numId w:val="26"/>
              </w:numPr>
              <w:ind w:left="306" w:hanging="306"/>
              <w:contextualSpacing/>
              <w:jc w:val="both"/>
              <w:rPr>
                <w:rFonts w:eastAsia="Arial Unicode MS" w:cs="Calibri"/>
                <w:sz w:val="18"/>
                <w:szCs w:val="18"/>
                <w:lang w:val="es-CL" w:eastAsia="en-US"/>
              </w:rPr>
            </w:pPr>
            <w:r w:rsidRPr="00133811">
              <w:rPr>
                <w:rFonts w:eastAsia="Arial Unicode MS" w:cs="Calibri"/>
                <w:sz w:val="18"/>
                <w:szCs w:val="18"/>
                <w:lang w:val="es-CL" w:eastAsia="en-US"/>
              </w:rPr>
              <w:t xml:space="preserve">No haber sido beneficiado del instrumento Crece año 2021 y 2022, Digitaliza tu Almacén 2022, y </w:t>
            </w:r>
            <w:r w:rsidRPr="00133811">
              <w:rPr>
                <w:rFonts w:eastAsia="Arial Unicode MS" w:cs="Calibri"/>
                <w:sz w:val="18"/>
                <w:szCs w:val="18"/>
                <w:lang w:val="es-CL" w:eastAsia="en-US"/>
              </w:rPr>
              <w:lastRenderedPageBreak/>
              <w:t>Reactívate año 2021 cualquier fuente de financiamiento</w:t>
            </w:r>
            <w:r>
              <w:rPr>
                <w:rFonts w:eastAsia="Arial Unicode MS" w:cs="Calibri"/>
                <w:sz w:val="18"/>
                <w:szCs w:val="18"/>
                <w:lang w:val="es-CL" w:eastAsia="en-US"/>
              </w:rPr>
              <w:t>.</w:t>
            </w:r>
            <w:r w:rsidR="009712D9" w:rsidRPr="009712D9">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lastRenderedPageBreak/>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830"/>
        <w:gridCol w:w="8238"/>
        <w:gridCol w:w="850"/>
        <w:gridCol w:w="1335"/>
      </w:tblGrid>
      <w:tr w:rsidR="001F2E83" w:rsidRPr="004F6B61" w14:paraId="32D73F14" w14:textId="77777777" w:rsidTr="004168D2">
        <w:trPr>
          <w:jc w:val="center"/>
        </w:trPr>
        <w:tc>
          <w:tcPr>
            <w:tcW w:w="283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238"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4168D2">
        <w:trPr>
          <w:jc w:val="center"/>
        </w:trPr>
        <w:tc>
          <w:tcPr>
            <w:tcW w:w="2830"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238"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38A5A4C" w:rsidR="008F0968" w:rsidRPr="00B203A1" w:rsidRDefault="00F47883"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4168D2">
        <w:trPr>
          <w:jc w:val="center"/>
        </w:trPr>
        <w:tc>
          <w:tcPr>
            <w:tcW w:w="2830"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238"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4168D2">
        <w:trPr>
          <w:jc w:val="center"/>
        </w:trPr>
        <w:tc>
          <w:tcPr>
            <w:tcW w:w="2830"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238"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4168D2">
        <w:trPr>
          <w:jc w:val="center"/>
        </w:trPr>
        <w:tc>
          <w:tcPr>
            <w:tcW w:w="2830"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238"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A08E7" w:rsidRPr="004F6B61" w14:paraId="0EC35C67" w14:textId="77777777" w:rsidTr="004168D2">
        <w:trPr>
          <w:trHeight w:val="587"/>
          <w:jc w:val="center"/>
        </w:trPr>
        <w:tc>
          <w:tcPr>
            <w:tcW w:w="2830" w:type="dxa"/>
            <w:vMerge w:val="restart"/>
            <w:vAlign w:val="center"/>
          </w:tcPr>
          <w:p w14:paraId="0A35269B" w14:textId="77777777" w:rsidR="004168D2" w:rsidRPr="004168D2" w:rsidRDefault="00BA08E7" w:rsidP="004168D2">
            <w:pPr>
              <w:jc w:val="both"/>
              <w:rPr>
                <w:rFonts w:cstheme="minorHAnsi"/>
                <w:b/>
                <w:sz w:val="20"/>
                <w:szCs w:val="22"/>
                <w:lang w:val="es-CL" w:eastAsia="en-US"/>
              </w:rPr>
            </w:pPr>
            <w:r>
              <w:rPr>
                <w:rFonts w:cstheme="minorHAnsi"/>
                <w:b/>
                <w:sz w:val="20"/>
                <w:szCs w:val="22"/>
                <w:lang w:val="es-CL" w:eastAsia="en-US"/>
              </w:rPr>
              <w:t xml:space="preserve">2. </w:t>
            </w:r>
            <w:r w:rsidR="004168D2" w:rsidRPr="004168D2">
              <w:rPr>
                <w:rFonts w:cstheme="minorHAnsi"/>
                <w:b/>
                <w:bCs/>
                <w:sz w:val="20"/>
                <w:szCs w:val="22"/>
                <w:lang w:eastAsia="en-US"/>
              </w:rPr>
              <w:t>Aumento de Ventas, comparando el total de ventas del período 1 (febrero - marzo – abril de 2021) con el total de ventas del período 2 (febrero - marzo – abril de 2022).</w:t>
            </w:r>
          </w:p>
          <w:p w14:paraId="3CA74807" w14:textId="66133716" w:rsidR="00BA08E7" w:rsidRPr="00AF46C7" w:rsidRDefault="00BA08E7" w:rsidP="00A46D46">
            <w:pPr>
              <w:jc w:val="both"/>
              <w:rPr>
                <w:rFonts w:cstheme="minorHAnsi"/>
                <w:b/>
                <w:sz w:val="20"/>
                <w:szCs w:val="22"/>
                <w:lang w:val="es-CL" w:eastAsia="en-US"/>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09FA" w14:textId="77777777" w:rsidR="004168D2" w:rsidRPr="004168D2" w:rsidRDefault="004168D2" w:rsidP="004168D2">
            <w:pPr>
              <w:jc w:val="both"/>
              <w:rPr>
                <w:rFonts w:cstheme="minorHAnsi"/>
                <w:sz w:val="18"/>
                <w:szCs w:val="18"/>
              </w:rPr>
            </w:pPr>
            <w:r w:rsidRPr="004168D2">
              <w:rPr>
                <w:rFonts w:cstheme="minorHAnsi"/>
                <w:sz w:val="18"/>
                <w:szCs w:val="18"/>
              </w:rPr>
              <w:t>La empresa presenta un aumento igual o superior al 75%.</w:t>
            </w:r>
          </w:p>
          <w:p w14:paraId="788305D6" w14:textId="44F8205B" w:rsidR="00BA08E7" w:rsidRPr="004168D2" w:rsidRDefault="00BA08E7" w:rsidP="00BA08E7">
            <w:pPr>
              <w:jc w:val="both"/>
              <w:rPr>
                <w:rFonts w:cstheme="minorHAnsi"/>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3758AAFF" w:rsidR="00BA08E7" w:rsidRPr="004168D2" w:rsidRDefault="00BA08E7" w:rsidP="00BA08E7">
            <w:pPr>
              <w:jc w:val="center"/>
              <w:rPr>
                <w:rFonts w:cstheme="minorHAnsi"/>
                <w:sz w:val="18"/>
                <w:szCs w:val="18"/>
                <w:lang w:val="es-CL" w:eastAsia="en-US"/>
              </w:rPr>
            </w:pPr>
            <w:r w:rsidRPr="004168D2">
              <w:rPr>
                <w:rFonts w:ascii="Calibri" w:eastAsiaTheme="minorEastAsia" w:hAnsi="Calibri" w:cs="Calibri"/>
                <w:color w:val="000000"/>
                <w:kern w:val="24"/>
                <w:sz w:val="18"/>
                <w:szCs w:val="18"/>
              </w:rPr>
              <w:t> </w:t>
            </w:r>
            <w:r w:rsidRPr="004168D2">
              <w:rPr>
                <w:rFonts w:eastAsiaTheme="minorEastAsia" w:cstheme="minorBidi"/>
                <w:color w:val="000000"/>
                <w:kern w:val="24"/>
                <w:sz w:val="18"/>
                <w:szCs w:val="18"/>
              </w:rPr>
              <w:t>7</w:t>
            </w:r>
          </w:p>
        </w:tc>
        <w:tc>
          <w:tcPr>
            <w:tcW w:w="1335" w:type="dxa"/>
            <w:vMerge w:val="restart"/>
            <w:vAlign w:val="center"/>
          </w:tcPr>
          <w:p w14:paraId="401C0A49" w14:textId="54098490" w:rsidR="00BA08E7" w:rsidRDefault="00F47883" w:rsidP="00BA08E7">
            <w:pPr>
              <w:jc w:val="center"/>
              <w:rPr>
                <w:rFonts w:cstheme="minorHAnsi"/>
                <w:sz w:val="19"/>
                <w:szCs w:val="19"/>
              </w:rPr>
            </w:pPr>
            <w:r>
              <w:rPr>
                <w:rFonts w:cstheme="minorHAnsi"/>
                <w:sz w:val="19"/>
                <w:szCs w:val="19"/>
              </w:rPr>
              <w:t>3</w:t>
            </w:r>
            <w:r w:rsidR="00BA08E7">
              <w:rPr>
                <w:rFonts w:cstheme="minorHAnsi"/>
                <w:sz w:val="19"/>
                <w:szCs w:val="19"/>
              </w:rPr>
              <w:t>0%</w:t>
            </w:r>
          </w:p>
        </w:tc>
      </w:tr>
      <w:tr w:rsidR="004168D2" w:rsidRPr="004F6B61" w14:paraId="5BDB2072" w14:textId="77777777" w:rsidTr="004168D2">
        <w:trPr>
          <w:trHeight w:val="697"/>
          <w:jc w:val="center"/>
        </w:trPr>
        <w:tc>
          <w:tcPr>
            <w:tcW w:w="2830" w:type="dxa"/>
            <w:vMerge/>
            <w:vAlign w:val="center"/>
          </w:tcPr>
          <w:p w14:paraId="126ECC15" w14:textId="77777777" w:rsidR="004168D2" w:rsidRDefault="004168D2" w:rsidP="00BA08E7">
            <w:pPr>
              <w:rPr>
                <w:rFonts w:cstheme="minorHAnsi"/>
                <w:b/>
                <w:sz w:val="20"/>
                <w:szCs w:val="20"/>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09FE2" w14:textId="403AA97B" w:rsidR="004168D2" w:rsidRPr="004168D2" w:rsidRDefault="004168D2" w:rsidP="004168D2">
            <w:pPr>
              <w:jc w:val="both"/>
              <w:rPr>
                <w:rFonts w:cstheme="minorHAnsi"/>
                <w:sz w:val="18"/>
                <w:szCs w:val="18"/>
                <w:lang w:val="es-CL"/>
              </w:rPr>
            </w:pPr>
            <w:r w:rsidRPr="004168D2">
              <w:rPr>
                <w:rFonts w:cstheme="minorHAnsi"/>
                <w:sz w:val="18"/>
                <w:szCs w:val="18"/>
              </w:rPr>
              <w:t>La empresa presenta un aumento de ventas igual o superior al 50% e inferior al 75%.</w:t>
            </w:r>
          </w:p>
          <w:p w14:paraId="3F980DFB" w14:textId="77777777" w:rsidR="004168D2" w:rsidRPr="004168D2" w:rsidRDefault="004168D2" w:rsidP="004168D2">
            <w:pPr>
              <w:jc w:val="both"/>
              <w:rPr>
                <w:rFonts w:cstheme="minorHAnsi"/>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338B" w14:textId="23CCB033" w:rsidR="004168D2" w:rsidRPr="004168D2" w:rsidRDefault="004168D2" w:rsidP="00BA08E7">
            <w:pPr>
              <w:jc w:val="center"/>
              <w:rPr>
                <w:rFonts w:ascii="Calibri" w:eastAsiaTheme="minorEastAsia" w:hAnsi="Calibri" w:cs="Calibri"/>
                <w:color w:val="000000"/>
                <w:kern w:val="24"/>
                <w:sz w:val="18"/>
                <w:szCs w:val="18"/>
              </w:rPr>
            </w:pPr>
            <w:r w:rsidRPr="004168D2">
              <w:rPr>
                <w:rFonts w:ascii="Calibri" w:eastAsiaTheme="minorEastAsia" w:hAnsi="Calibri" w:cs="Calibri"/>
                <w:color w:val="000000"/>
                <w:kern w:val="24"/>
                <w:sz w:val="18"/>
                <w:szCs w:val="18"/>
              </w:rPr>
              <w:t>5</w:t>
            </w:r>
          </w:p>
        </w:tc>
        <w:tc>
          <w:tcPr>
            <w:tcW w:w="1335" w:type="dxa"/>
            <w:vMerge/>
            <w:vAlign w:val="center"/>
          </w:tcPr>
          <w:p w14:paraId="5D8F41C6" w14:textId="77777777" w:rsidR="004168D2" w:rsidRDefault="004168D2" w:rsidP="00BA08E7">
            <w:pPr>
              <w:jc w:val="center"/>
              <w:rPr>
                <w:rFonts w:cstheme="minorHAnsi"/>
                <w:sz w:val="19"/>
                <w:szCs w:val="19"/>
              </w:rPr>
            </w:pPr>
          </w:p>
        </w:tc>
      </w:tr>
      <w:tr w:rsidR="004168D2" w:rsidRPr="004F6B61" w14:paraId="06390BB3" w14:textId="77777777" w:rsidTr="004168D2">
        <w:trPr>
          <w:trHeight w:val="706"/>
          <w:jc w:val="center"/>
        </w:trPr>
        <w:tc>
          <w:tcPr>
            <w:tcW w:w="2830" w:type="dxa"/>
            <w:vMerge/>
            <w:vAlign w:val="center"/>
          </w:tcPr>
          <w:p w14:paraId="179941F7" w14:textId="77777777" w:rsidR="004168D2" w:rsidRDefault="004168D2" w:rsidP="00BA08E7">
            <w:pPr>
              <w:rPr>
                <w:rFonts w:cstheme="minorHAnsi"/>
                <w:b/>
                <w:sz w:val="20"/>
                <w:szCs w:val="20"/>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EB5D9" w14:textId="77777777" w:rsidR="004168D2" w:rsidRPr="004168D2" w:rsidRDefault="004168D2" w:rsidP="004168D2">
            <w:pPr>
              <w:jc w:val="both"/>
              <w:rPr>
                <w:rFonts w:cstheme="minorHAnsi"/>
                <w:sz w:val="18"/>
                <w:szCs w:val="18"/>
              </w:rPr>
            </w:pPr>
            <w:r w:rsidRPr="004168D2">
              <w:rPr>
                <w:rFonts w:cstheme="minorHAnsi"/>
                <w:sz w:val="18"/>
                <w:szCs w:val="18"/>
              </w:rPr>
              <w:t>La empresa presenta un aumento de ventas igual o superior al 25% e inferior al 50%.</w:t>
            </w:r>
          </w:p>
          <w:p w14:paraId="6D846D14" w14:textId="77777777" w:rsidR="004168D2" w:rsidRPr="004168D2" w:rsidRDefault="004168D2" w:rsidP="004168D2">
            <w:pPr>
              <w:rPr>
                <w:rFonts w:ascii="Calibri" w:hAnsi="Calibri" w:cs="Calibri"/>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99BFE" w14:textId="4D96315A" w:rsidR="004168D2" w:rsidRPr="004168D2" w:rsidRDefault="004168D2" w:rsidP="00BA08E7">
            <w:pPr>
              <w:jc w:val="center"/>
              <w:rPr>
                <w:rFonts w:ascii="Calibri" w:eastAsiaTheme="minorEastAsia" w:hAnsi="Calibri" w:cs="Calibri"/>
                <w:color w:val="000000"/>
                <w:kern w:val="24"/>
                <w:sz w:val="18"/>
                <w:szCs w:val="18"/>
              </w:rPr>
            </w:pPr>
            <w:r w:rsidRPr="004168D2">
              <w:rPr>
                <w:rFonts w:ascii="Calibri" w:eastAsiaTheme="minorEastAsia" w:hAnsi="Calibri" w:cs="Calibri"/>
                <w:color w:val="000000"/>
                <w:kern w:val="24"/>
                <w:sz w:val="18"/>
                <w:szCs w:val="18"/>
              </w:rPr>
              <w:t>3</w:t>
            </w:r>
          </w:p>
        </w:tc>
        <w:tc>
          <w:tcPr>
            <w:tcW w:w="1335" w:type="dxa"/>
            <w:vMerge/>
            <w:vAlign w:val="center"/>
          </w:tcPr>
          <w:p w14:paraId="64C21F56" w14:textId="77777777" w:rsidR="004168D2" w:rsidRDefault="004168D2" w:rsidP="00BA08E7">
            <w:pPr>
              <w:jc w:val="center"/>
              <w:rPr>
                <w:rFonts w:cstheme="minorHAnsi"/>
                <w:sz w:val="19"/>
                <w:szCs w:val="19"/>
              </w:rPr>
            </w:pPr>
          </w:p>
        </w:tc>
      </w:tr>
      <w:tr w:rsidR="00BA08E7" w:rsidRPr="004F6B61" w14:paraId="514D2B1B" w14:textId="77777777" w:rsidTr="004168D2">
        <w:trPr>
          <w:trHeight w:val="427"/>
          <w:jc w:val="center"/>
        </w:trPr>
        <w:tc>
          <w:tcPr>
            <w:tcW w:w="2830" w:type="dxa"/>
            <w:vMerge/>
            <w:vAlign w:val="center"/>
          </w:tcPr>
          <w:p w14:paraId="77BC92A3" w14:textId="77777777" w:rsidR="00BA08E7" w:rsidRDefault="00BA08E7" w:rsidP="00BA08E7">
            <w:pPr>
              <w:rPr>
                <w:rFonts w:cstheme="minorHAnsi"/>
                <w:b/>
                <w:sz w:val="20"/>
                <w:szCs w:val="20"/>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73C7A" w14:textId="7C183E53" w:rsidR="004168D2" w:rsidRPr="004168D2" w:rsidRDefault="00BA08E7" w:rsidP="004168D2">
            <w:pPr>
              <w:rPr>
                <w:rFonts w:cstheme="minorHAnsi"/>
                <w:sz w:val="18"/>
                <w:szCs w:val="18"/>
              </w:rPr>
            </w:pPr>
            <w:r w:rsidRPr="004168D2">
              <w:rPr>
                <w:rFonts w:ascii="Calibri" w:hAnsi="Calibri" w:cs="Calibri"/>
                <w:sz w:val="18"/>
                <w:szCs w:val="18"/>
              </w:rPr>
              <w:t> </w:t>
            </w:r>
            <w:r w:rsidR="004168D2" w:rsidRPr="004168D2">
              <w:rPr>
                <w:rFonts w:cstheme="minorHAnsi"/>
                <w:sz w:val="18"/>
                <w:szCs w:val="18"/>
              </w:rPr>
              <w:t>La empresa presenta un aumento de ventas superior al 0% e inferior al 25%.</w:t>
            </w:r>
          </w:p>
          <w:p w14:paraId="18527266" w14:textId="22949F94" w:rsidR="00BA08E7" w:rsidRPr="004168D2" w:rsidRDefault="00BA08E7" w:rsidP="00BA08E7">
            <w:pPr>
              <w:jc w:val="both"/>
              <w:rPr>
                <w:rFonts w:cstheme="minorHAnsi"/>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3D20A8D0" w:rsidR="00BA08E7" w:rsidRPr="004168D2" w:rsidRDefault="00BA08E7" w:rsidP="00BA08E7">
            <w:pPr>
              <w:jc w:val="center"/>
              <w:rPr>
                <w:rFonts w:cstheme="minorHAnsi"/>
                <w:sz w:val="18"/>
                <w:szCs w:val="18"/>
                <w:lang w:val="es-CL" w:eastAsia="en-US"/>
              </w:rPr>
            </w:pPr>
            <w:r w:rsidRPr="004168D2">
              <w:rPr>
                <w:rFonts w:ascii="Calibri" w:eastAsiaTheme="minorEastAsia" w:hAnsi="Calibri" w:cs="Calibri"/>
                <w:color w:val="000000"/>
                <w:kern w:val="24"/>
                <w:sz w:val="18"/>
                <w:szCs w:val="18"/>
              </w:rPr>
              <w:t> </w:t>
            </w:r>
            <w:r w:rsidRPr="004168D2">
              <w:rPr>
                <w:rFonts w:eastAsiaTheme="minorEastAsia" w:cstheme="minorBidi"/>
                <w:color w:val="000000"/>
                <w:kern w:val="24"/>
                <w:sz w:val="18"/>
                <w:szCs w:val="18"/>
              </w:rPr>
              <w:t>1</w:t>
            </w:r>
          </w:p>
        </w:tc>
        <w:tc>
          <w:tcPr>
            <w:tcW w:w="1335" w:type="dxa"/>
            <w:vMerge/>
            <w:vAlign w:val="center"/>
          </w:tcPr>
          <w:p w14:paraId="24259837" w14:textId="77777777" w:rsidR="00BA08E7" w:rsidRDefault="00BA08E7" w:rsidP="00BA08E7">
            <w:pPr>
              <w:jc w:val="center"/>
              <w:rPr>
                <w:rFonts w:cstheme="minorHAnsi"/>
                <w:sz w:val="19"/>
                <w:szCs w:val="19"/>
              </w:rPr>
            </w:pPr>
          </w:p>
        </w:tc>
      </w:tr>
      <w:tr w:rsidR="00F47883" w:rsidRPr="004F6B61" w14:paraId="2DC86634" w14:textId="77777777" w:rsidTr="004168D2">
        <w:trPr>
          <w:trHeight w:val="512"/>
          <w:jc w:val="center"/>
        </w:trPr>
        <w:tc>
          <w:tcPr>
            <w:tcW w:w="2830" w:type="dxa"/>
            <w:vMerge w:val="restart"/>
            <w:vAlign w:val="center"/>
            <w:hideMark/>
          </w:tcPr>
          <w:p w14:paraId="7BDAB935" w14:textId="77777777" w:rsidR="00F47883" w:rsidRPr="00675C82" w:rsidRDefault="00F47883" w:rsidP="00675C82">
            <w:pPr>
              <w:jc w:val="both"/>
              <w:rPr>
                <w:rFonts w:cstheme="minorHAnsi"/>
                <w:b/>
                <w:sz w:val="20"/>
                <w:szCs w:val="20"/>
                <w:lang w:val="es-CL"/>
              </w:rPr>
            </w:pPr>
            <w:r>
              <w:rPr>
                <w:rFonts w:cstheme="minorHAnsi"/>
                <w:b/>
                <w:sz w:val="20"/>
                <w:szCs w:val="20"/>
              </w:rPr>
              <w:lastRenderedPageBreak/>
              <w:t>3</w:t>
            </w:r>
            <w:r w:rsidRPr="00EC5053">
              <w:rPr>
                <w:rFonts w:cstheme="minorHAnsi"/>
                <w:b/>
                <w:sz w:val="20"/>
                <w:szCs w:val="20"/>
              </w:rPr>
              <w:t xml:space="preserve">. </w:t>
            </w:r>
            <w:r w:rsidRPr="00675C82">
              <w:rPr>
                <w:rFonts w:cstheme="minorHAnsi"/>
                <w:b/>
                <w:bCs/>
                <w:sz w:val="20"/>
                <w:szCs w:val="20"/>
                <w:lang w:val="es-CL"/>
              </w:rPr>
              <w:t>Descentralización Regional y zonas rezagadas</w:t>
            </w:r>
          </w:p>
          <w:p w14:paraId="6D732D8D" w14:textId="1C01605E" w:rsidR="00F47883" w:rsidRPr="00EC5053" w:rsidRDefault="00F47883" w:rsidP="00E90061">
            <w:pPr>
              <w:jc w:val="both"/>
              <w:rPr>
                <w:rFonts w:cstheme="minorHAnsi"/>
                <w:b/>
                <w:sz w:val="20"/>
                <w:szCs w:val="22"/>
                <w:lang w:val="es-CL" w:eastAsia="en-US"/>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38112EEA" w:rsidR="00F47883" w:rsidRPr="004168D2" w:rsidRDefault="00F47883" w:rsidP="004168D2">
            <w:pPr>
              <w:pStyle w:val="NormalWeb"/>
              <w:rPr>
                <w:rFonts w:cstheme="minorHAnsi"/>
                <w:sz w:val="18"/>
                <w:szCs w:val="18"/>
              </w:rPr>
            </w:pPr>
            <w:r w:rsidRPr="004168D2">
              <w:rPr>
                <w:rFonts w:cstheme="minorHAnsi"/>
                <w:sz w:val="18"/>
                <w:szCs w:val="18"/>
              </w:rPr>
              <w:t xml:space="preserve">Domicilio comercial donde se ejecutará el plan es en la comuna de </w:t>
            </w:r>
            <w:proofErr w:type="spellStart"/>
            <w:r w:rsidRPr="004168D2">
              <w:rPr>
                <w:rFonts w:cstheme="minorHAnsi"/>
                <w:sz w:val="18"/>
                <w:szCs w:val="18"/>
              </w:rPr>
              <w:t>Freirina</w:t>
            </w:r>
            <w:proofErr w:type="spellEnd"/>
            <w:r w:rsidRPr="004168D2">
              <w:rPr>
                <w:rFonts w:cstheme="minorHAnsi"/>
                <w:sz w:val="18"/>
                <w:szCs w:val="18"/>
              </w:rPr>
              <w:t>.</w:t>
            </w:r>
            <w:r w:rsidRPr="004168D2">
              <w:rPr>
                <w:rFonts w:ascii="Calibri" w:hAnsi="Calibri" w:cs="Calibri"/>
                <w:sz w:val="18"/>
                <w:szCs w:val="18"/>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63E36FDF" w:rsidR="00F47883" w:rsidRPr="004168D2" w:rsidRDefault="00F47883" w:rsidP="00E90061">
            <w:pPr>
              <w:jc w:val="center"/>
              <w:rPr>
                <w:rFonts w:cs="Arial"/>
                <w:color w:val="000000"/>
                <w:kern w:val="24"/>
                <w:sz w:val="18"/>
                <w:szCs w:val="18"/>
              </w:rPr>
            </w:pPr>
            <w:r w:rsidRPr="004168D2">
              <w:rPr>
                <w:rFonts w:ascii="Calibri" w:eastAsiaTheme="minorEastAsia" w:hAnsi="Calibri" w:cs="Calibri"/>
                <w:color w:val="000000"/>
                <w:kern w:val="24"/>
                <w:sz w:val="18"/>
                <w:szCs w:val="18"/>
              </w:rPr>
              <w:t> </w:t>
            </w:r>
            <w:r w:rsidRPr="004168D2">
              <w:rPr>
                <w:rFonts w:eastAsiaTheme="minorEastAsia" w:cstheme="minorBidi"/>
                <w:color w:val="000000"/>
                <w:kern w:val="24"/>
                <w:sz w:val="18"/>
                <w:szCs w:val="18"/>
              </w:rPr>
              <w:t>7</w:t>
            </w:r>
          </w:p>
        </w:tc>
        <w:tc>
          <w:tcPr>
            <w:tcW w:w="1335" w:type="dxa"/>
            <w:vMerge w:val="restart"/>
            <w:vAlign w:val="center"/>
            <w:hideMark/>
          </w:tcPr>
          <w:p w14:paraId="3A50187E" w14:textId="395FC8B1" w:rsidR="00F47883" w:rsidRPr="00B203A1" w:rsidRDefault="00F47883" w:rsidP="00E90061">
            <w:pPr>
              <w:jc w:val="center"/>
              <w:rPr>
                <w:rFonts w:cstheme="minorHAnsi"/>
                <w:sz w:val="20"/>
                <w:szCs w:val="22"/>
                <w:lang w:val="es-CL" w:eastAsia="en-US"/>
              </w:rPr>
            </w:pPr>
            <w:r>
              <w:rPr>
                <w:rFonts w:cstheme="minorHAnsi"/>
                <w:sz w:val="18"/>
                <w:szCs w:val="22"/>
              </w:rPr>
              <w:t>30</w:t>
            </w:r>
            <w:r w:rsidRPr="00B203A1">
              <w:rPr>
                <w:rFonts w:cstheme="minorHAnsi"/>
                <w:sz w:val="18"/>
                <w:szCs w:val="22"/>
              </w:rPr>
              <w:t>%</w:t>
            </w:r>
          </w:p>
        </w:tc>
      </w:tr>
      <w:tr w:rsidR="00F47883" w:rsidRPr="004F6B61" w14:paraId="239B34C1" w14:textId="77777777" w:rsidTr="004168D2">
        <w:trPr>
          <w:trHeight w:val="708"/>
          <w:jc w:val="center"/>
        </w:trPr>
        <w:tc>
          <w:tcPr>
            <w:tcW w:w="2830" w:type="dxa"/>
            <w:vMerge/>
            <w:vAlign w:val="center"/>
            <w:hideMark/>
          </w:tcPr>
          <w:p w14:paraId="7C0596DA" w14:textId="77777777" w:rsidR="00F47883" w:rsidRPr="00EC5053" w:rsidRDefault="00F47883" w:rsidP="00E90061">
            <w:pPr>
              <w:rPr>
                <w:rFonts w:cstheme="minorHAnsi"/>
                <w:sz w:val="20"/>
                <w:szCs w:val="22"/>
                <w:lang w:val="es-CL" w:eastAsia="en-US"/>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6F8CDA4" w:rsidR="00F47883" w:rsidRPr="00E90061" w:rsidRDefault="00F47883" w:rsidP="004168D2">
            <w:pPr>
              <w:pStyle w:val="NormalWeb"/>
              <w:rPr>
                <w:rFonts w:cs="Arial"/>
                <w:color w:val="000000"/>
                <w:kern w:val="24"/>
                <w:sz w:val="18"/>
                <w:szCs w:val="18"/>
              </w:rPr>
            </w:pPr>
            <w:r w:rsidRPr="00675C82">
              <w:rPr>
                <w:rFonts w:cs="Calibri"/>
                <w:color w:val="000000" w:themeColor="text1"/>
                <w:kern w:val="24"/>
                <w:sz w:val="18"/>
                <w:szCs w:val="18"/>
                <w:lang w:val="es-CL"/>
              </w:rPr>
              <w:t xml:space="preserve">Domicilio comercial donde se ejecutará el plan es en alguna de las siguientes comunas: Alto del Carmen, Vallenar, </w:t>
            </w:r>
            <w:proofErr w:type="spellStart"/>
            <w:r w:rsidRPr="00675C82">
              <w:rPr>
                <w:rFonts w:cs="Calibri"/>
                <w:color w:val="000000" w:themeColor="text1"/>
                <w:kern w:val="24"/>
                <w:sz w:val="18"/>
                <w:szCs w:val="18"/>
                <w:lang w:val="es-CL"/>
              </w:rPr>
              <w:t>Huasco</w:t>
            </w:r>
            <w:proofErr w:type="spellEnd"/>
            <w:r w:rsidRPr="00675C82">
              <w:rPr>
                <w:rFonts w:cs="Calibri"/>
                <w:color w:val="000000" w:themeColor="text1"/>
                <w:kern w:val="24"/>
                <w:sz w:val="18"/>
                <w:szCs w:val="18"/>
                <w:lang w:val="es-CL"/>
              </w:rPr>
              <w:t>, Tierra Amarilla, Calde</w:t>
            </w:r>
            <w:r>
              <w:rPr>
                <w:rFonts w:cs="Calibri"/>
                <w:color w:val="000000" w:themeColor="text1"/>
                <w:kern w:val="24"/>
                <w:sz w:val="18"/>
                <w:szCs w:val="18"/>
                <w:lang w:val="es-CL"/>
              </w:rPr>
              <w:t xml:space="preserve">ra, </w:t>
            </w:r>
            <w:proofErr w:type="spellStart"/>
            <w:r>
              <w:rPr>
                <w:rFonts w:cs="Calibri"/>
                <w:color w:val="000000" w:themeColor="text1"/>
                <w:kern w:val="24"/>
                <w:sz w:val="18"/>
                <w:szCs w:val="18"/>
                <w:lang w:val="es-CL"/>
              </w:rPr>
              <w:t>Chañaral</w:t>
            </w:r>
            <w:proofErr w:type="spellEnd"/>
            <w:r>
              <w:rPr>
                <w:rFonts w:cs="Calibri"/>
                <w:color w:val="000000" w:themeColor="text1"/>
                <w:kern w:val="24"/>
                <w:sz w:val="18"/>
                <w:szCs w:val="18"/>
                <w:lang w:val="es-CL"/>
              </w:rPr>
              <w:t xml:space="preserve"> o Diego de Almagro.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23AA455E" w:rsidR="00F47883" w:rsidRPr="00E90061" w:rsidRDefault="00F47883" w:rsidP="00E90061">
            <w:pPr>
              <w:jc w:val="center"/>
              <w:rPr>
                <w:rFonts w:cs="Arial"/>
                <w:color w:val="000000"/>
                <w:kern w:val="24"/>
                <w:sz w:val="18"/>
                <w:szCs w:val="18"/>
              </w:rPr>
            </w:pPr>
            <w:r w:rsidRPr="00E90061">
              <w:rPr>
                <w:rFonts w:ascii="Calibri" w:hAnsi="Calibri" w:cs="Calibri"/>
                <w:color w:val="000000"/>
                <w:kern w:val="24"/>
                <w:sz w:val="18"/>
                <w:szCs w:val="18"/>
              </w:rPr>
              <w:t> </w:t>
            </w:r>
            <w:r w:rsidRPr="00E90061">
              <w:rPr>
                <w:rFonts w:cs="Arial"/>
                <w:color w:val="000000"/>
                <w:kern w:val="24"/>
                <w:sz w:val="18"/>
                <w:szCs w:val="18"/>
              </w:rPr>
              <w:t>5</w:t>
            </w:r>
          </w:p>
        </w:tc>
        <w:tc>
          <w:tcPr>
            <w:tcW w:w="1335" w:type="dxa"/>
            <w:vMerge/>
            <w:vAlign w:val="center"/>
            <w:hideMark/>
          </w:tcPr>
          <w:p w14:paraId="7F2E05A3" w14:textId="77777777" w:rsidR="00F47883" w:rsidRPr="00EC5053" w:rsidRDefault="00F47883" w:rsidP="00E90061">
            <w:pPr>
              <w:rPr>
                <w:rFonts w:cstheme="minorHAnsi"/>
                <w:b/>
                <w:sz w:val="20"/>
                <w:szCs w:val="22"/>
                <w:lang w:val="es-CL" w:eastAsia="en-US"/>
              </w:rPr>
            </w:pPr>
          </w:p>
        </w:tc>
      </w:tr>
      <w:tr w:rsidR="00F47883" w:rsidRPr="004F6B61" w14:paraId="53BB0CDC" w14:textId="77777777" w:rsidTr="004168D2">
        <w:trPr>
          <w:trHeight w:val="418"/>
          <w:jc w:val="center"/>
        </w:trPr>
        <w:tc>
          <w:tcPr>
            <w:tcW w:w="2830" w:type="dxa"/>
            <w:vMerge/>
            <w:vAlign w:val="center"/>
          </w:tcPr>
          <w:p w14:paraId="0815E5B2" w14:textId="77777777" w:rsidR="00F47883" w:rsidRPr="00EC5053" w:rsidRDefault="00F47883" w:rsidP="00E90061">
            <w:pPr>
              <w:rPr>
                <w:rFonts w:cstheme="minorHAnsi"/>
                <w:sz w:val="20"/>
                <w:szCs w:val="22"/>
                <w:lang w:val="es-CL" w:eastAsia="en-US"/>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9569" w14:textId="61F7219B" w:rsidR="00F47883" w:rsidRPr="00E90061" w:rsidRDefault="00F47883" w:rsidP="00E90061">
            <w:pPr>
              <w:jc w:val="both"/>
              <w:rPr>
                <w:rFonts w:cs="Arial"/>
                <w:color w:val="000000"/>
                <w:kern w:val="24"/>
                <w:sz w:val="18"/>
                <w:szCs w:val="18"/>
              </w:rPr>
            </w:pPr>
            <w:r w:rsidRPr="00675C82">
              <w:rPr>
                <w:rFonts w:cs="Calibri"/>
                <w:color w:val="000000" w:themeColor="text1"/>
                <w:kern w:val="24"/>
                <w:sz w:val="18"/>
                <w:szCs w:val="18"/>
              </w:rPr>
              <w:t>Domicilio comercial donde se ejecutará el plan es en la comuna de Copiapó</w:t>
            </w:r>
            <w:r w:rsidR="00637989">
              <w:rPr>
                <w:rFonts w:cs="Calibri"/>
                <w:color w:val="000000" w:themeColor="text1"/>
                <w:kern w:val="24"/>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5BC61" w14:textId="2DC17711" w:rsidR="00F47883" w:rsidRPr="00E90061" w:rsidRDefault="00F47883" w:rsidP="00E90061">
            <w:pPr>
              <w:jc w:val="center"/>
              <w:rPr>
                <w:rFonts w:cs="Arial"/>
                <w:color w:val="000000"/>
                <w:kern w:val="24"/>
                <w:sz w:val="18"/>
                <w:szCs w:val="18"/>
              </w:rPr>
            </w:pPr>
            <w:r w:rsidRPr="00E90061">
              <w:rPr>
                <w:rFonts w:ascii="Calibri" w:hAnsi="Calibri" w:cs="Calibri"/>
                <w:color w:val="000000"/>
                <w:kern w:val="24"/>
                <w:sz w:val="18"/>
                <w:szCs w:val="18"/>
              </w:rPr>
              <w:t> </w:t>
            </w:r>
            <w:r w:rsidRPr="00E90061">
              <w:rPr>
                <w:rFonts w:cs="Arial"/>
                <w:color w:val="000000"/>
                <w:kern w:val="24"/>
                <w:sz w:val="18"/>
                <w:szCs w:val="18"/>
              </w:rPr>
              <w:t>3</w:t>
            </w:r>
          </w:p>
        </w:tc>
        <w:tc>
          <w:tcPr>
            <w:tcW w:w="1335" w:type="dxa"/>
            <w:vMerge/>
            <w:vAlign w:val="center"/>
          </w:tcPr>
          <w:p w14:paraId="3898A9E8" w14:textId="77777777" w:rsidR="00F47883" w:rsidRPr="00EC5053" w:rsidRDefault="00F47883" w:rsidP="00E90061">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3E24D8"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CF8DB" w14:textId="77777777" w:rsidR="003E24D8" w:rsidRDefault="003E24D8" w:rsidP="0042236C">
      <w:r>
        <w:separator/>
      </w:r>
    </w:p>
  </w:endnote>
  <w:endnote w:type="continuationSeparator" w:id="0">
    <w:p w14:paraId="53FAAC5A" w14:textId="77777777" w:rsidR="003E24D8" w:rsidRDefault="003E24D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8B98418" w:rsidR="00A31C1B" w:rsidRPr="00BD14F7" w:rsidRDefault="00A31C1B">
    <w:pPr>
      <w:pStyle w:val="Piedepgina"/>
      <w:jc w:val="right"/>
    </w:pPr>
    <w:r w:rsidRPr="00BD14F7">
      <w:fldChar w:fldCharType="begin"/>
    </w:r>
    <w:r w:rsidRPr="00BD14F7">
      <w:instrText>PAGE   \* MERGEFORMAT</w:instrText>
    </w:r>
    <w:r w:rsidRPr="00BD14F7">
      <w:fldChar w:fldCharType="separate"/>
    </w:r>
    <w:r w:rsidR="000D3B33">
      <w:rPr>
        <w:noProof/>
      </w:rPr>
      <w:t>21</w:t>
    </w:r>
    <w:r w:rsidRPr="00BD14F7">
      <w:rPr>
        <w:noProof/>
      </w:rPr>
      <w:fldChar w:fldCharType="end"/>
    </w:r>
  </w:p>
  <w:p w14:paraId="5F9E5B17" w14:textId="77777777" w:rsidR="00A31C1B" w:rsidRPr="00C25B42" w:rsidRDefault="00A31C1B" w:rsidP="00C25B42">
    <w:pPr>
      <w:tabs>
        <w:tab w:val="center" w:pos="4252"/>
        <w:tab w:val="right" w:pos="8504"/>
      </w:tabs>
      <w:jc w:val="center"/>
      <w:rPr>
        <w:sz w:val="24"/>
      </w:rPr>
    </w:pPr>
    <w:r w:rsidRPr="00C25B42">
      <w:rPr>
        <w:noProof/>
        <w:sz w:val="24"/>
        <w:lang w:val="es-CL" w:eastAsia="es-CL"/>
      </w:rPr>
      <w:t>www.sercotec.cl</w:t>
    </w:r>
  </w:p>
  <w:p w14:paraId="5919636F" w14:textId="77777777" w:rsidR="00A31C1B" w:rsidRDefault="00A31C1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31C1B" w:rsidRDefault="00A31C1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74BD3" w14:textId="77777777" w:rsidR="003E24D8" w:rsidRDefault="003E24D8"/>
  </w:footnote>
  <w:footnote w:type="continuationSeparator" w:id="0">
    <w:p w14:paraId="64BDC6B3" w14:textId="77777777" w:rsidR="003E24D8" w:rsidRDefault="003E24D8"/>
  </w:footnote>
  <w:footnote w:id="1">
    <w:p w14:paraId="553DF13E" w14:textId="78B2736A" w:rsidR="00A31C1B" w:rsidRPr="004244F2" w:rsidRDefault="00A31C1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A31C1B" w:rsidRPr="0070407B" w:rsidRDefault="00A31C1B"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31C1B" w:rsidRPr="002E7EE6" w:rsidRDefault="00A31C1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31C1B" w:rsidRPr="002E7EE6" w:rsidRDefault="00A31C1B">
      <w:pPr>
        <w:pStyle w:val="Textonotapie"/>
        <w:rPr>
          <w:lang w:val="es-419"/>
        </w:rPr>
      </w:pPr>
    </w:p>
  </w:footnote>
  <w:footnote w:id="4">
    <w:p w14:paraId="7597D5E8" w14:textId="77777777" w:rsidR="00A31C1B" w:rsidRPr="00273436" w:rsidRDefault="00A31C1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31C1B" w:rsidRPr="005F4396" w:rsidRDefault="00A31C1B">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A31C1B" w:rsidRPr="002B0090" w:rsidRDefault="00A31C1B">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A31C1B" w:rsidRPr="00D4342C" w:rsidRDefault="00A31C1B" w:rsidP="00D4342C">
      <w:pPr>
        <w:pStyle w:val="Textonotapie"/>
      </w:pPr>
    </w:p>
  </w:footnote>
  <w:footnote w:id="8">
    <w:p w14:paraId="0A3FD0F5" w14:textId="77777777" w:rsidR="00A31C1B" w:rsidRPr="00012C13" w:rsidRDefault="00A31C1B"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A31C1B" w:rsidRPr="00686FCB" w:rsidRDefault="00A31C1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A31C1B" w:rsidRPr="00023CC5" w:rsidRDefault="00A31C1B">
      <w:pPr>
        <w:pStyle w:val="Textonotapie"/>
        <w:rPr>
          <w:lang w:val="es-MX"/>
        </w:rPr>
      </w:pPr>
    </w:p>
  </w:footnote>
  <w:footnote w:id="10">
    <w:p w14:paraId="5CA30445" w14:textId="77777777" w:rsidR="00A31C1B" w:rsidRPr="002B75C6" w:rsidRDefault="00A31C1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A31C1B" w:rsidRPr="00A75D6D" w:rsidRDefault="00A31C1B"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A31C1B" w:rsidRPr="004B1C4D" w:rsidRDefault="00A31C1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A31C1B" w:rsidRPr="004B1C4D" w:rsidRDefault="00A31C1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A31C1B" w:rsidRPr="00973621" w:rsidRDefault="00A31C1B"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A31C1B" w:rsidRDefault="00A31C1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31C1B" w:rsidRDefault="00A31C1B"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31C1B" w:rsidRDefault="00A31C1B"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31C1B" w:rsidRDefault="00A31C1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98165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5394F4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9"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3"/>
  </w:num>
  <w:num w:numId="3">
    <w:abstractNumId w:val="48"/>
  </w:num>
  <w:num w:numId="4">
    <w:abstractNumId w:val="55"/>
  </w:num>
  <w:num w:numId="5">
    <w:abstractNumId w:val="13"/>
  </w:num>
  <w:num w:numId="6">
    <w:abstractNumId w:val="16"/>
  </w:num>
  <w:num w:numId="7">
    <w:abstractNumId w:val="52"/>
  </w:num>
  <w:num w:numId="8">
    <w:abstractNumId w:val="57"/>
  </w:num>
  <w:num w:numId="9">
    <w:abstractNumId w:val="37"/>
  </w:num>
  <w:num w:numId="10">
    <w:abstractNumId w:val="32"/>
  </w:num>
  <w:num w:numId="11">
    <w:abstractNumId w:val="15"/>
  </w:num>
  <w:num w:numId="12">
    <w:abstractNumId w:val="66"/>
  </w:num>
  <w:num w:numId="13">
    <w:abstractNumId w:val="62"/>
  </w:num>
  <w:num w:numId="14">
    <w:abstractNumId w:val="19"/>
  </w:num>
  <w:num w:numId="15">
    <w:abstractNumId w:val="65"/>
  </w:num>
  <w:num w:numId="16">
    <w:abstractNumId w:val="2"/>
  </w:num>
  <w:num w:numId="17">
    <w:abstractNumId w:val="69"/>
  </w:num>
  <w:num w:numId="18">
    <w:abstractNumId w:val="20"/>
  </w:num>
  <w:num w:numId="19">
    <w:abstractNumId w:val="41"/>
  </w:num>
  <w:num w:numId="20">
    <w:abstractNumId w:val="38"/>
  </w:num>
  <w:num w:numId="21">
    <w:abstractNumId w:val="59"/>
  </w:num>
  <w:num w:numId="22">
    <w:abstractNumId w:val="11"/>
  </w:num>
  <w:num w:numId="23">
    <w:abstractNumId w:val="7"/>
  </w:num>
  <w:num w:numId="24">
    <w:abstractNumId w:val="51"/>
  </w:num>
  <w:num w:numId="25">
    <w:abstractNumId w:val="50"/>
  </w:num>
  <w:num w:numId="26">
    <w:abstractNumId w:val="27"/>
  </w:num>
  <w:num w:numId="27">
    <w:abstractNumId w:val="26"/>
  </w:num>
  <w:num w:numId="28">
    <w:abstractNumId w:val="6"/>
  </w:num>
  <w:num w:numId="29">
    <w:abstractNumId w:val="12"/>
  </w:num>
  <w:num w:numId="30">
    <w:abstractNumId w:val="1"/>
  </w:num>
  <w:num w:numId="31">
    <w:abstractNumId w:val="5"/>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3"/>
  </w:num>
  <w:num w:numId="40">
    <w:abstractNumId w:val="64"/>
  </w:num>
  <w:num w:numId="41">
    <w:abstractNumId w:val="39"/>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4"/>
  </w:num>
  <w:num w:numId="50">
    <w:abstractNumId w:val="29"/>
  </w:num>
  <w:num w:numId="51">
    <w:abstractNumId w:val="40"/>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2"/>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6"/>
  </w:num>
  <w:num w:numId="68">
    <w:abstractNumId w:val="21"/>
  </w:num>
  <w:num w:numId="69">
    <w:abstractNumId w:val="18"/>
  </w:num>
  <w:num w:numId="70">
    <w:abstractNumId w:val="35"/>
  </w:num>
  <w:num w:numId="71">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3B33"/>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3811"/>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04"/>
    <w:rsid w:val="003D62A4"/>
    <w:rsid w:val="003D6818"/>
    <w:rsid w:val="003D74C9"/>
    <w:rsid w:val="003E0A46"/>
    <w:rsid w:val="003E19CD"/>
    <w:rsid w:val="003E1FBF"/>
    <w:rsid w:val="003E23AC"/>
    <w:rsid w:val="003E24D8"/>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68D2"/>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989"/>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5C82"/>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B88"/>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379"/>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8A"/>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883"/>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2690062">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16283395">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0628097">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1273144">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3941948">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49555164">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9796715">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226484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550739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358997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037840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228134">
      <w:bodyDiv w:val="1"/>
      <w:marLeft w:val="0"/>
      <w:marRight w:val="0"/>
      <w:marTop w:val="0"/>
      <w:marBottom w:val="0"/>
      <w:divBdr>
        <w:top w:val="none" w:sz="0" w:space="0" w:color="auto"/>
        <w:left w:val="none" w:sz="0" w:space="0" w:color="auto"/>
        <w:bottom w:val="none" w:sz="0" w:space="0" w:color="auto"/>
        <w:right w:val="none" w:sz="0" w:space="0" w:color="auto"/>
      </w:divBdr>
    </w:div>
    <w:div w:id="171311298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atacama@gedes.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7E63D295-DAF3-4A0D-A7F7-99BDCE80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55</Pages>
  <Words>18378</Words>
  <Characters>101080</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119220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16</cp:revision>
  <cp:lastPrinted>2022-06-07T21:55:00Z</cp:lastPrinted>
  <dcterms:created xsi:type="dcterms:W3CDTF">2022-06-07T03:08:00Z</dcterms:created>
  <dcterms:modified xsi:type="dcterms:W3CDTF">2022-06-07T21:57:00Z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