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0E3" w:rsidRDefault="00CA58C1" w:rsidP="003F1672">
      <w:pPr>
        <w:pStyle w:val="Ttulo1"/>
        <w:ind w:left="720" w:hanging="720"/>
        <w:rPr>
          <w:sz w:val="24"/>
          <w:szCs w:val="24"/>
        </w:rPr>
      </w:pPr>
      <w:r>
        <w:rPr>
          <w:noProof/>
        </w:rPr>
        <w:drawing>
          <wp:anchor distT="0" distB="0" distL="0" distR="0" simplePos="0" relativeHeight="251658240" behindDoc="0" locked="0" layoutInCell="1" hidden="0" allowOverlap="1" wp14:anchorId="25009690" wp14:editId="229CD0E1">
            <wp:simplePos x="0" y="0"/>
            <wp:positionH relativeFrom="margin">
              <wp:posOffset>2073910</wp:posOffset>
            </wp:positionH>
            <wp:positionV relativeFrom="paragraph">
              <wp:posOffset>436880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r w:rsidRPr="00CA58C1">
        <w:rPr>
          <w:rFonts w:ascii="Garamond" w:eastAsia="Garamond" w:hAnsi="Garamond" w:cs="Garamond"/>
          <w:b w:val="0"/>
          <w:noProof/>
          <w:sz w:val="24"/>
          <w:szCs w:val="24"/>
        </w:rPr>
        <w:drawing>
          <wp:inline distT="0" distB="0" distL="0" distR="0" wp14:anchorId="4D8DA837" wp14:editId="4E7B261D">
            <wp:extent cx="1457325" cy="1457325"/>
            <wp:effectExtent l="0" t="0" r="0" b="0"/>
            <wp:docPr id="2" name="Imagen 2" descr="C:\Users\lpangue\Downloads\logo go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angue\Downloads\logo gore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bookmarkStart w:id="0" w:name="_heading=h.gjdgxs" w:colFirst="0" w:colLast="0"/>
      <w:bookmarkEnd w:id="0"/>
    </w:p>
    <w:p w:rsidR="00C950E3" w:rsidRDefault="00C950E3">
      <w:pPr>
        <w:ind w:left="426"/>
        <w:rPr>
          <w:rFonts w:ascii="Garamond" w:eastAsia="Garamond" w:hAnsi="Garamond" w:cs="Garamond"/>
          <w:b/>
          <w:sz w:val="24"/>
          <w:szCs w:val="24"/>
        </w:rPr>
      </w:pPr>
    </w:p>
    <w:p w:rsidR="00C950E3" w:rsidRDefault="00C950E3">
      <w:pPr>
        <w:ind w:left="2880"/>
        <w:rPr>
          <w:rFonts w:ascii="Garamond" w:eastAsia="Garamond" w:hAnsi="Garamond" w:cs="Garamond"/>
          <w:b/>
          <w:sz w:val="24"/>
          <w:szCs w:val="24"/>
        </w:rPr>
      </w:pPr>
    </w:p>
    <w:p w:rsidR="00C950E3" w:rsidRDefault="00C950E3">
      <w:pPr>
        <w:ind w:left="2880"/>
        <w:rPr>
          <w:rFonts w:ascii="Garamond" w:eastAsia="Garamond" w:hAnsi="Garamond" w:cs="Garamond"/>
          <w:b/>
        </w:rPr>
      </w:pPr>
    </w:p>
    <w:p w:rsidR="00C950E3" w:rsidRDefault="00C950E3">
      <w:pPr>
        <w:spacing w:before="240" w:after="240"/>
        <w:jc w:val="center"/>
        <w:rPr>
          <w:rFonts w:ascii="Garamond" w:eastAsia="Garamond" w:hAnsi="Garamond" w:cs="Garamond"/>
          <w:b/>
          <w:u w:val="single"/>
        </w:rPr>
      </w:pPr>
    </w:p>
    <w:p w:rsidR="00C950E3" w:rsidRDefault="00C950E3">
      <w:pPr>
        <w:spacing w:before="240" w:after="240"/>
        <w:jc w:val="center"/>
        <w:rPr>
          <w:rFonts w:ascii="Garamond" w:eastAsia="Garamond" w:hAnsi="Garamond" w:cs="Garamond"/>
          <w:b/>
          <w:u w:val="single"/>
        </w:rPr>
      </w:pPr>
    </w:p>
    <w:p w:rsidR="00C950E3" w:rsidRDefault="00C950E3">
      <w:pPr>
        <w:spacing w:before="240" w:after="240"/>
        <w:jc w:val="center"/>
        <w:rPr>
          <w:rFonts w:ascii="Garamond" w:eastAsia="Garamond" w:hAnsi="Garamond" w:cs="Garamond"/>
          <w:b/>
          <w:u w:val="single"/>
        </w:rPr>
      </w:pPr>
    </w:p>
    <w:p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C950E3"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E741A">
        <w:rPr>
          <w:rFonts w:ascii="gobCL" w:eastAsia="gobCL" w:hAnsi="gobCL" w:cs="gobCL"/>
          <w:b/>
          <w:color w:val="000000"/>
          <w:sz w:val="36"/>
          <w:szCs w:val="36"/>
        </w:rPr>
        <w:t>eactívate</w:t>
      </w:r>
      <w:r w:rsidR="008E3AB0">
        <w:rPr>
          <w:rFonts w:ascii="gobCL" w:eastAsia="gobCL" w:hAnsi="gobCL" w:cs="gobCL"/>
          <w:b/>
          <w:color w:val="000000"/>
          <w:sz w:val="36"/>
          <w:szCs w:val="36"/>
        </w:rPr>
        <w:t xml:space="preserve"> </w:t>
      </w:r>
      <w:r w:rsidR="009E741A">
        <w:rPr>
          <w:rFonts w:ascii="gobCL" w:eastAsia="gobCL" w:hAnsi="gobCL" w:cs="gobCL"/>
          <w:b/>
          <w:color w:val="000000"/>
          <w:sz w:val="36"/>
          <w:szCs w:val="36"/>
        </w:rPr>
        <w:t>F.N.D.R. Zona</w:t>
      </w:r>
      <w:r w:rsidR="00725144">
        <w:rPr>
          <w:rFonts w:ascii="gobCL" w:eastAsia="gobCL" w:hAnsi="gobCL" w:cs="gobCL"/>
          <w:b/>
          <w:color w:val="000000"/>
          <w:sz w:val="36"/>
          <w:szCs w:val="36"/>
        </w:rPr>
        <w:t>s</w:t>
      </w:r>
      <w:r w:rsidR="009E741A">
        <w:rPr>
          <w:rFonts w:ascii="gobCL" w:eastAsia="gobCL" w:hAnsi="gobCL" w:cs="gobCL"/>
          <w:b/>
          <w:color w:val="000000"/>
          <w:sz w:val="36"/>
          <w:szCs w:val="36"/>
        </w:rPr>
        <w:t xml:space="preserve"> Rezagada</w:t>
      </w:r>
      <w:r w:rsidR="00725144">
        <w:rPr>
          <w:rFonts w:ascii="gobCL" w:eastAsia="gobCL" w:hAnsi="gobCL" w:cs="gobCL"/>
          <w:b/>
          <w:color w:val="000000"/>
          <w:sz w:val="36"/>
          <w:szCs w:val="36"/>
        </w:rPr>
        <w:t>s</w:t>
      </w:r>
      <w:r w:rsidR="009E741A">
        <w:rPr>
          <w:rFonts w:ascii="gobCL" w:eastAsia="gobCL" w:hAnsi="gobCL" w:cs="gobCL"/>
          <w:b/>
          <w:color w:val="000000"/>
          <w:sz w:val="36"/>
          <w:szCs w:val="36"/>
        </w:rPr>
        <w:t xml:space="preserve"> Región de Coquimbo</w:t>
      </w:r>
    </w:p>
    <w:p w:rsidR="00C950E3" w:rsidRDefault="00C950E3">
      <w:pPr>
        <w:tabs>
          <w:tab w:val="left" w:pos="1650"/>
          <w:tab w:val="center" w:pos="4419"/>
        </w:tabs>
        <w:spacing w:before="240" w:after="240"/>
        <w:rPr>
          <w:rFonts w:ascii="gobCL" w:eastAsia="gobCL" w:hAnsi="gobCL" w:cs="gobCL"/>
          <w:b/>
          <w:color w:val="000000"/>
          <w:sz w:val="36"/>
          <w:szCs w:val="36"/>
        </w:rPr>
      </w:pPr>
    </w:p>
    <w:p w:rsidR="00C950E3" w:rsidRDefault="00C950E3">
      <w:pPr>
        <w:tabs>
          <w:tab w:val="left" w:pos="1650"/>
          <w:tab w:val="center" w:pos="4419"/>
        </w:tabs>
        <w:spacing w:before="240" w:after="240"/>
        <w:jc w:val="center"/>
        <w:rPr>
          <w:rFonts w:ascii="gobCL" w:eastAsia="gobCL" w:hAnsi="gobCL" w:cs="gobCL"/>
          <w:b/>
          <w:color w:val="000000"/>
          <w:sz w:val="36"/>
          <w:szCs w:val="36"/>
        </w:rPr>
      </w:pPr>
    </w:p>
    <w:p w:rsidR="00C950E3" w:rsidRDefault="00C950E3">
      <w:pPr>
        <w:tabs>
          <w:tab w:val="left" w:pos="1650"/>
          <w:tab w:val="center" w:pos="4419"/>
        </w:tabs>
        <w:spacing w:before="240" w:after="240"/>
        <w:jc w:val="center"/>
        <w:rPr>
          <w:rFonts w:ascii="gobCL" w:eastAsia="gobCL" w:hAnsi="gobCL" w:cs="gobCL"/>
          <w:b/>
          <w:color w:val="000000"/>
          <w:sz w:val="36"/>
          <w:szCs w:val="36"/>
        </w:rPr>
      </w:pPr>
    </w:p>
    <w:p w:rsidR="00C950E3" w:rsidRDefault="00C950E3">
      <w:pPr>
        <w:tabs>
          <w:tab w:val="left" w:pos="1650"/>
          <w:tab w:val="center" w:pos="4419"/>
        </w:tabs>
        <w:spacing w:before="240" w:after="240"/>
        <w:jc w:val="center"/>
        <w:rPr>
          <w:rFonts w:ascii="gobCL" w:eastAsia="gobCL" w:hAnsi="gobCL" w:cs="gobCL"/>
          <w:b/>
          <w:color w:val="000000"/>
          <w:sz w:val="36"/>
          <w:szCs w:val="36"/>
        </w:rPr>
      </w:pPr>
    </w:p>
    <w:p w:rsidR="00C950E3" w:rsidRDefault="00C950E3">
      <w:pPr>
        <w:tabs>
          <w:tab w:val="left" w:pos="1650"/>
          <w:tab w:val="center" w:pos="4419"/>
        </w:tabs>
        <w:spacing w:before="240" w:after="240"/>
        <w:jc w:val="center"/>
        <w:rPr>
          <w:rFonts w:ascii="gobCL" w:eastAsia="gobCL" w:hAnsi="gobCL" w:cs="gobCL"/>
          <w:b/>
          <w:color w:val="000000"/>
          <w:sz w:val="36"/>
          <w:szCs w:val="36"/>
        </w:rPr>
      </w:pPr>
    </w:p>
    <w:p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Coquimbo</w:t>
      </w:r>
    </w:p>
    <w:p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7E7B14">
        <w:rPr>
          <w:rFonts w:ascii="gobCL" w:eastAsia="gobCL" w:hAnsi="gobCL" w:cs="gobCL"/>
          <w:b/>
          <w:color w:val="000000"/>
          <w:sz w:val="28"/>
          <w:szCs w:val="28"/>
        </w:rPr>
        <w:t>Octubre</w:t>
      </w:r>
      <w:r>
        <w:rPr>
          <w:rFonts w:ascii="gobCL" w:eastAsia="gobCL" w:hAnsi="gobCL" w:cs="gobCL"/>
          <w:b/>
          <w:color w:val="000000"/>
          <w:sz w:val="28"/>
          <w:szCs w:val="28"/>
        </w:rPr>
        <w:t xml:space="preserve"> de 2021</w:t>
      </w:r>
    </w:p>
    <w:p w:rsidR="00C950E3" w:rsidRDefault="00924C70">
      <w:pPr>
        <w:rPr>
          <w:rFonts w:ascii="gobCL" w:eastAsia="gobCL" w:hAnsi="gobCL" w:cs="gobCL"/>
          <w:b/>
        </w:rPr>
      </w:pPr>
      <w:r>
        <w:br w:type="page"/>
      </w:r>
      <w:r>
        <w:rPr>
          <w:rFonts w:ascii="gobCL" w:eastAsia="gobCL" w:hAnsi="gobCL" w:cs="gobCL"/>
          <w:b/>
        </w:rPr>
        <w:lastRenderedPageBreak/>
        <w:t>1. Antecedentes del programa</w:t>
      </w:r>
    </w:p>
    <w:p w:rsidR="00C950E3" w:rsidRDefault="00924C70">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C950E3" w:rsidRDefault="00924C70">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rsidR="00C950E3" w:rsidRDefault="00924C70">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C950E3" w:rsidRDefault="00924C70">
      <w:pPr>
        <w:spacing w:before="240" w:after="240"/>
        <w:jc w:val="both"/>
        <w:rPr>
          <w:rFonts w:ascii="gobCL" w:eastAsia="gobCL" w:hAnsi="gobCL" w:cs="gobCL"/>
          <w:color w:val="000000"/>
        </w:rPr>
      </w:pPr>
      <w:r>
        <w:rPr>
          <w:rFonts w:ascii="gobCL" w:eastAsia="gobCL" w:hAnsi="gobCL" w:cs="gobCL"/>
          <w:color w:val="000000"/>
        </w:rPr>
        <w:t xml:space="preserve">Hoy, ante la contingencia nacional, el rol de Sercotec se ha vuelto aún más imprescindible, por lo cual dispone el Programa </w:t>
      </w:r>
      <w:r w:rsidR="00E64632">
        <w:rPr>
          <w:rFonts w:ascii="gobCL" w:eastAsia="gobCL" w:hAnsi="gobCL" w:cs="gobCL"/>
          <w:color w:val="000000"/>
        </w:rPr>
        <w:t>Reactívat</w:t>
      </w:r>
      <w:r w:rsidR="002426A5">
        <w:rPr>
          <w:rFonts w:ascii="gobCL" w:eastAsia="gobCL" w:hAnsi="gobCL" w:cs="gobCL"/>
          <w:color w:val="000000"/>
        </w:rPr>
        <w:t>e</w:t>
      </w:r>
      <w:r>
        <w:rPr>
          <w:rFonts w:ascii="gobCL" w:eastAsia="gobCL" w:hAnsi="gobCL" w:cs="gobCL"/>
          <w:color w:val="000000"/>
        </w:rPr>
        <w:t xml:space="preserve">, el cual busca entregar las herramientas necesarias a aquellas micro y pequeñas empresas, con ventas netas </w:t>
      </w:r>
      <w:r w:rsidR="004A13E0">
        <w:rPr>
          <w:rFonts w:ascii="gobCL" w:eastAsia="gobCL" w:hAnsi="gobCL" w:cs="gobCL"/>
          <w:color w:val="000000"/>
        </w:rPr>
        <w:t>anuales mayores a cero e</w:t>
      </w:r>
      <w:r>
        <w:rPr>
          <w:rFonts w:ascii="gobCL" w:eastAsia="gobCL" w:hAnsi="gobCL" w:cs="gobCL"/>
          <w:color w:val="000000"/>
        </w:rPr>
        <w:t xml:space="preserve"> </w:t>
      </w:r>
      <w:r w:rsidR="004A13E0">
        <w:rPr>
          <w:rFonts w:ascii="gobCL" w:eastAsia="gobCL" w:hAnsi="gobCL" w:cs="gobCL"/>
          <w:color w:val="000000"/>
        </w:rPr>
        <w:t xml:space="preserve">inferiores o </w:t>
      </w:r>
      <w:r>
        <w:rPr>
          <w:rFonts w:ascii="gobCL" w:eastAsia="gobCL" w:hAnsi="gobCL" w:cs="gobCL"/>
          <w:color w:val="000000"/>
        </w:rPr>
        <w:t xml:space="preserve">iguales a </w:t>
      </w:r>
      <w:proofErr w:type="gramStart"/>
      <w:r w:rsidR="004A13E0">
        <w:rPr>
          <w:rFonts w:ascii="gobCL" w:eastAsia="gobCL" w:hAnsi="gobCL" w:cs="gobCL"/>
          <w:color w:val="000000"/>
        </w:rPr>
        <w:t>25.000  Unidades</w:t>
      </w:r>
      <w:proofErr w:type="gramEnd"/>
      <w:r w:rsidR="004A13E0">
        <w:rPr>
          <w:rFonts w:ascii="gobCL" w:eastAsia="gobCL" w:hAnsi="gobCL" w:cs="gobCL"/>
          <w:color w:val="000000"/>
        </w:rPr>
        <w:t xml:space="preserve"> de Fomento (UF)</w:t>
      </w:r>
      <w:r>
        <w:rPr>
          <w:rFonts w:ascii="gobCL" w:eastAsia="gobCL" w:hAnsi="gobCL" w:cs="gobCL"/>
          <w:color w:val="000000"/>
        </w:rPr>
        <w:t>, que se han visto afectadas en sus ingresos a causa de la emergencia sanitaria que afecta hoy al mundo, según lo establecido en las presentes Bases.</w:t>
      </w:r>
    </w:p>
    <w:p w:rsidR="009E741A" w:rsidRDefault="009E741A">
      <w:pPr>
        <w:spacing w:before="240" w:after="240"/>
        <w:jc w:val="both"/>
        <w:rPr>
          <w:rFonts w:ascii="gobCL" w:eastAsia="gobCL" w:hAnsi="gobCL" w:cs="gobCL"/>
          <w:color w:val="000000"/>
        </w:rPr>
      </w:pPr>
      <w:r w:rsidRPr="009E741A">
        <w:rPr>
          <w:rFonts w:ascii="gobCL" w:eastAsia="gobCL" w:hAnsi="gobCL" w:cs="gobCL"/>
          <w:color w:val="000000"/>
        </w:rPr>
        <w:t>En ese contexto es que el Gobierno Regional de Coquimbo invertirá en la segunda etapa del Plan de Zonas Rezagadas, que se ejecuta entre los años 2019 y 202</w:t>
      </w:r>
      <w:r>
        <w:rPr>
          <w:rFonts w:ascii="gobCL" w:eastAsia="gobCL" w:hAnsi="gobCL" w:cs="gobCL"/>
          <w:color w:val="000000"/>
        </w:rPr>
        <w:t>2</w:t>
      </w:r>
      <w:r w:rsidRPr="009E741A">
        <w:rPr>
          <w:rFonts w:ascii="gobCL" w:eastAsia="gobCL" w:hAnsi="gobCL" w:cs="gobCL"/>
          <w:color w:val="000000"/>
        </w:rPr>
        <w:t>, iniciativa que busca reducir las brechas económicas y sociales en cuatro comunas (</w:t>
      </w:r>
      <w:proofErr w:type="spellStart"/>
      <w:r w:rsidRPr="009E741A">
        <w:rPr>
          <w:rFonts w:ascii="gobCL" w:eastAsia="gobCL" w:hAnsi="gobCL" w:cs="gobCL"/>
          <w:color w:val="000000"/>
        </w:rPr>
        <w:t>Punitaqui</w:t>
      </w:r>
      <w:proofErr w:type="spellEnd"/>
      <w:r w:rsidRPr="009E741A">
        <w:rPr>
          <w:rFonts w:ascii="gobCL" w:eastAsia="gobCL" w:hAnsi="gobCL" w:cs="gobCL"/>
          <w:color w:val="000000"/>
        </w:rPr>
        <w:t xml:space="preserve">, </w:t>
      </w:r>
      <w:proofErr w:type="spellStart"/>
      <w:r w:rsidRPr="009E741A">
        <w:rPr>
          <w:rFonts w:ascii="gobCL" w:eastAsia="gobCL" w:hAnsi="gobCL" w:cs="gobCL"/>
          <w:color w:val="000000"/>
        </w:rPr>
        <w:t>Combarbalá</w:t>
      </w:r>
      <w:proofErr w:type="spellEnd"/>
      <w:r w:rsidRPr="009E741A">
        <w:rPr>
          <w:rFonts w:ascii="gobCL" w:eastAsia="gobCL" w:hAnsi="gobCL" w:cs="gobCL"/>
          <w:color w:val="000000"/>
        </w:rPr>
        <w:t>, Monte Patria y Canela), mediante inversiones públicas y planes focalizados.</w:t>
      </w:r>
      <w:r>
        <w:rPr>
          <w:rFonts w:ascii="gobCL" w:eastAsia="gobCL" w:hAnsi="gobCL" w:cs="gobCL"/>
          <w:color w:val="000000"/>
        </w:rPr>
        <w:t xml:space="preserve"> Parte de dichos recursos los ejecutará Sercotec en la Zona Rezagada mediante la implementación del Programa </w:t>
      </w:r>
      <w:r w:rsidRPr="009E741A">
        <w:rPr>
          <w:rFonts w:ascii="gobCL" w:eastAsia="gobCL" w:hAnsi="gobCL" w:cs="gobCL"/>
          <w:color w:val="000000"/>
        </w:rPr>
        <w:t>F</w:t>
      </w:r>
      <w:r>
        <w:rPr>
          <w:rFonts w:ascii="gobCL" w:eastAsia="gobCL" w:hAnsi="gobCL" w:cs="gobCL"/>
          <w:color w:val="000000"/>
        </w:rPr>
        <w:t>.</w:t>
      </w:r>
      <w:r w:rsidRPr="009E741A">
        <w:rPr>
          <w:rFonts w:ascii="gobCL" w:eastAsia="gobCL" w:hAnsi="gobCL" w:cs="gobCL"/>
          <w:color w:val="000000"/>
        </w:rPr>
        <w:t>N</w:t>
      </w:r>
      <w:r>
        <w:rPr>
          <w:rFonts w:ascii="gobCL" w:eastAsia="gobCL" w:hAnsi="gobCL" w:cs="gobCL"/>
          <w:color w:val="000000"/>
        </w:rPr>
        <w:t>.</w:t>
      </w:r>
      <w:r w:rsidRPr="009E741A">
        <w:rPr>
          <w:rFonts w:ascii="gobCL" w:eastAsia="gobCL" w:hAnsi="gobCL" w:cs="gobCL"/>
          <w:color w:val="000000"/>
        </w:rPr>
        <w:t>D</w:t>
      </w:r>
      <w:r>
        <w:rPr>
          <w:rFonts w:ascii="gobCL" w:eastAsia="gobCL" w:hAnsi="gobCL" w:cs="gobCL"/>
          <w:color w:val="000000"/>
        </w:rPr>
        <w:t>.</w:t>
      </w:r>
      <w:r w:rsidRPr="009E741A">
        <w:rPr>
          <w:rFonts w:ascii="gobCL" w:eastAsia="gobCL" w:hAnsi="gobCL" w:cs="gobCL"/>
          <w:color w:val="000000"/>
        </w:rPr>
        <w:t>R</w:t>
      </w:r>
      <w:r>
        <w:rPr>
          <w:rFonts w:ascii="gobCL" w:eastAsia="gobCL" w:hAnsi="gobCL" w:cs="gobCL"/>
          <w:color w:val="000000"/>
        </w:rPr>
        <w:t>.</w:t>
      </w:r>
      <w:r w:rsidRPr="009E741A">
        <w:rPr>
          <w:rFonts w:ascii="gobCL" w:eastAsia="gobCL" w:hAnsi="gobCL" w:cs="gobCL"/>
          <w:color w:val="000000"/>
        </w:rPr>
        <w:t xml:space="preserve"> “Transferencia Desarrollo para </w:t>
      </w:r>
      <w:proofErr w:type="spellStart"/>
      <w:r w:rsidRPr="009E741A">
        <w:rPr>
          <w:rFonts w:ascii="gobCL" w:eastAsia="gobCL" w:hAnsi="gobCL" w:cs="gobCL"/>
          <w:color w:val="000000"/>
        </w:rPr>
        <w:t>Mypimes</w:t>
      </w:r>
      <w:proofErr w:type="spellEnd"/>
      <w:r w:rsidRPr="009E741A">
        <w:rPr>
          <w:rFonts w:ascii="gobCL" w:eastAsia="gobCL" w:hAnsi="gobCL" w:cs="gobCL"/>
          <w:color w:val="000000"/>
        </w:rPr>
        <w:t>, Emprendedores y Grupos Empresariales” Código BIP:40024825</w:t>
      </w:r>
      <w:r w:rsidR="003B39B8">
        <w:rPr>
          <w:rFonts w:ascii="gobCL" w:eastAsia="gobCL" w:hAnsi="gobCL" w:cs="gobCL"/>
          <w:color w:val="000000"/>
        </w:rPr>
        <w:t xml:space="preserve"> que entre sus 03 líneas de apoyo considera el apoyo a través de una </w:t>
      </w:r>
      <w:r w:rsidR="00560A76">
        <w:rPr>
          <w:rFonts w:ascii="gobCL" w:eastAsia="gobCL" w:hAnsi="gobCL" w:cs="gobCL"/>
          <w:color w:val="000000"/>
        </w:rPr>
        <w:t>convocatoria</w:t>
      </w:r>
      <w:r w:rsidR="003B39B8">
        <w:rPr>
          <w:rFonts w:ascii="gobCL" w:eastAsia="gobCL" w:hAnsi="gobCL" w:cs="gobCL"/>
          <w:color w:val="000000"/>
        </w:rPr>
        <w:t xml:space="preserve"> del instrumento Reactívate</w:t>
      </w:r>
      <w:r>
        <w:rPr>
          <w:rFonts w:ascii="gobCL" w:eastAsia="gobCL" w:hAnsi="gobCL" w:cs="gobCL"/>
          <w:color w:val="000000"/>
        </w:rPr>
        <w:t>.</w:t>
      </w:r>
    </w:p>
    <w:p w:rsidR="00C950E3" w:rsidRDefault="00924C70">
      <w:pPr>
        <w:spacing w:before="240" w:after="240"/>
        <w:jc w:val="both"/>
        <w:rPr>
          <w:rFonts w:ascii="gobCL" w:eastAsia="gobCL" w:hAnsi="gobCL" w:cs="gobCL"/>
          <w:color w:val="000000"/>
        </w:rPr>
      </w:pPr>
      <w:r>
        <w:rPr>
          <w:rFonts w:ascii="gobCL" w:eastAsia="gobCL" w:hAnsi="gobCL" w:cs="gobCL"/>
          <w:color w:val="000000"/>
        </w:rPr>
        <w:t xml:space="preserve">Con el objetivo de apoyar la reactivación de </w:t>
      </w:r>
      <w:r w:rsidR="009E741A">
        <w:rPr>
          <w:rFonts w:ascii="gobCL" w:eastAsia="gobCL" w:hAnsi="gobCL" w:cs="gobCL"/>
          <w:color w:val="000000"/>
        </w:rPr>
        <w:t>la</w:t>
      </w:r>
      <w:r>
        <w:rPr>
          <w:rFonts w:ascii="gobCL" w:eastAsia="gobCL" w:hAnsi="gobCL" w:cs="gobCL"/>
          <w:color w:val="000000"/>
        </w:rPr>
        <w:t xml:space="preserve"> actividad económica</w:t>
      </w:r>
      <w:r w:rsidR="009E741A">
        <w:rPr>
          <w:rFonts w:ascii="gobCL" w:eastAsia="gobCL" w:hAnsi="gobCL" w:cs="gobCL"/>
          <w:color w:val="000000"/>
        </w:rPr>
        <w:t xml:space="preserve"> de micro y pequeñas empresas de las comunas de Monte Patria, </w:t>
      </w:r>
      <w:proofErr w:type="spellStart"/>
      <w:r w:rsidR="009E741A">
        <w:rPr>
          <w:rFonts w:ascii="gobCL" w:eastAsia="gobCL" w:hAnsi="gobCL" w:cs="gobCL"/>
          <w:color w:val="000000"/>
        </w:rPr>
        <w:t>Punitaqui</w:t>
      </w:r>
      <w:proofErr w:type="spellEnd"/>
      <w:r w:rsidR="009E741A">
        <w:rPr>
          <w:rFonts w:ascii="gobCL" w:eastAsia="gobCL" w:hAnsi="gobCL" w:cs="gobCL"/>
          <w:color w:val="000000"/>
        </w:rPr>
        <w:t xml:space="preserve">, </w:t>
      </w:r>
      <w:proofErr w:type="spellStart"/>
      <w:r w:rsidR="009E741A">
        <w:rPr>
          <w:rFonts w:ascii="gobCL" w:eastAsia="gobCL" w:hAnsi="gobCL" w:cs="gobCL"/>
          <w:color w:val="000000"/>
        </w:rPr>
        <w:t>Combarbalá</w:t>
      </w:r>
      <w:proofErr w:type="spellEnd"/>
      <w:r w:rsidR="009E741A">
        <w:rPr>
          <w:rFonts w:ascii="gobCL" w:eastAsia="gobCL" w:hAnsi="gobCL" w:cs="gobCL"/>
          <w:color w:val="000000"/>
        </w:rPr>
        <w:t xml:space="preserve"> y Canela</w:t>
      </w:r>
      <w:r>
        <w:rPr>
          <w:rFonts w:ascii="gobCL" w:eastAsia="gobCL" w:hAnsi="gobCL" w:cs="gobCL"/>
          <w:color w:val="000000"/>
        </w:rPr>
        <w:t xml:space="preserve">, Sercotec </w:t>
      </w:r>
      <w:r w:rsidR="009E741A">
        <w:rPr>
          <w:rFonts w:ascii="gobCL" w:eastAsia="gobCL" w:hAnsi="gobCL" w:cs="gobCL"/>
          <w:color w:val="000000"/>
        </w:rPr>
        <w:t xml:space="preserve">implementará la presente convocatoria que </w:t>
      </w:r>
      <w:r>
        <w:rPr>
          <w:rFonts w:ascii="gobCL" w:eastAsia="gobCL" w:hAnsi="gobCL" w:cs="gobCL"/>
          <w:color w:val="000000"/>
        </w:rPr>
        <w:t xml:space="preserve">otorga un </w:t>
      </w:r>
      <w:r w:rsidR="009E741A">
        <w:rPr>
          <w:rFonts w:ascii="gobCL" w:eastAsia="gobCL" w:hAnsi="gobCL" w:cs="gobCL"/>
          <w:color w:val="000000"/>
        </w:rPr>
        <w:t xml:space="preserve">subsidio proveniente del F.N.D.R., </w:t>
      </w:r>
      <w:r>
        <w:rPr>
          <w:rFonts w:ascii="gobCL" w:eastAsia="gobCL" w:hAnsi="gobCL" w:cs="gobCL"/>
          <w:color w:val="000000"/>
        </w:rPr>
        <w:t>que les permita reactivar su negocio, mejorar su potencial productivo y/o ampliar su negocio o los servicios que prestan.</w:t>
      </w:r>
    </w:p>
    <w:p w:rsidR="00C950E3" w:rsidRDefault="00924C70">
      <w:pPr>
        <w:rPr>
          <w:rFonts w:ascii="gobCL" w:eastAsia="gobCL" w:hAnsi="gobCL" w:cs="gobCL"/>
          <w:b/>
        </w:rPr>
      </w:pPr>
      <w:r>
        <w:rPr>
          <w:rFonts w:ascii="gobCL" w:eastAsia="gobCL" w:hAnsi="gobCL" w:cs="gobCL"/>
          <w:b/>
        </w:rPr>
        <w:t>2. ¿Qué es?</w:t>
      </w:r>
    </w:p>
    <w:p w:rsidR="00C950E3" w:rsidRDefault="00924C70">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sidRPr="006A0801">
        <w:rPr>
          <w:rFonts w:ascii="gobCL" w:eastAsia="gobCL" w:hAnsi="gobCL" w:cs="gobCL"/>
        </w:rPr>
        <w:t>de cualquier sector económico</w:t>
      </w:r>
      <w:r w:rsidR="006A0801" w:rsidRPr="006A0801">
        <w:rPr>
          <w:rFonts w:ascii="gobCL" w:eastAsia="gobCL" w:hAnsi="gobCL" w:cs="gobCL"/>
        </w:rPr>
        <w:t xml:space="preserve"> de las comunas de</w:t>
      </w:r>
      <w:r w:rsidR="006A0801">
        <w:rPr>
          <w:rFonts w:ascii="gobCL" w:eastAsia="gobCL" w:hAnsi="gobCL" w:cs="gobCL"/>
          <w:b/>
        </w:rPr>
        <w:t xml:space="preserve"> Monte Patria, </w:t>
      </w:r>
      <w:proofErr w:type="spellStart"/>
      <w:r w:rsidR="006A0801">
        <w:rPr>
          <w:rFonts w:ascii="gobCL" w:eastAsia="gobCL" w:hAnsi="gobCL" w:cs="gobCL"/>
          <w:b/>
        </w:rPr>
        <w:t>Punitaqui</w:t>
      </w:r>
      <w:proofErr w:type="spellEnd"/>
      <w:r w:rsidR="006A0801">
        <w:rPr>
          <w:rFonts w:ascii="gobCL" w:eastAsia="gobCL" w:hAnsi="gobCL" w:cs="gobCL"/>
          <w:b/>
        </w:rPr>
        <w:t xml:space="preserve">, </w:t>
      </w:r>
      <w:proofErr w:type="spellStart"/>
      <w:r w:rsidR="006A0801">
        <w:rPr>
          <w:rFonts w:ascii="gobCL" w:eastAsia="gobCL" w:hAnsi="gobCL" w:cs="gobCL"/>
          <w:b/>
        </w:rPr>
        <w:t>Combarbalá</w:t>
      </w:r>
      <w:proofErr w:type="spellEnd"/>
      <w:r w:rsidR="006A0801">
        <w:rPr>
          <w:rFonts w:ascii="gobCL" w:eastAsia="gobCL" w:hAnsi="gobCL" w:cs="gobCL"/>
          <w:b/>
        </w:rPr>
        <w:t xml:space="preserve"> y Canela</w:t>
      </w:r>
      <w:r>
        <w:rPr>
          <w:rFonts w:ascii="gobCL" w:eastAsia="gobCL" w:hAnsi="gobCL" w:cs="gobCL"/>
        </w:rPr>
        <w:t xml:space="preserve">, </w:t>
      </w:r>
      <w:r w:rsidR="006A0801">
        <w:rPr>
          <w:rFonts w:ascii="gobCL" w:eastAsia="gobCL" w:hAnsi="gobCL" w:cs="gobCL"/>
        </w:rPr>
        <w:t xml:space="preserve">en la Región de Coquimbo, </w:t>
      </w:r>
      <w:r>
        <w:rPr>
          <w:rFonts w:ascii="gobCL" w:eastAsia="gobCL" w:hAnsi="gobCL" w:cs="gobCL"/>
        </w:rPr>
        <w:t xml:space="preserve">que tengan inicio de actividades en primera categoría hasta el </w:t>
      </w:r>
      <w:r w:rsidR="00FE4424">
        <w:rPr>
          <w:rFonts w:ascii="gobCL" w:eastAsia="gobCL" w:hAnsi="gobCL" w:cs="gobCL"/>
        </w:rPr>
        <w:t>31</w:t>
      </w:r>
      <w:r>
        <w:rPr>
          <w:rFonts w:ascii="gobCL" w:eastAsia="gobCL" w:hAnsi="gobCL" w:cs="gobCL"/>
        </w:rPr>
        <w:t xml:space="preserve"> de </w:t>
      </w:r>
      <w:r w:rsidR="000022C4">
        <w:rPr>
          <w:rFonts w:ascii="gobCL" w:eastAsia="gobCL" w:hAnsi="gobCL" w:cs="gobCL"/>
        </w:rPr>
        <w:t>octubre</w:t>
      </w:r>
      <w:r>
        <w:rPr>
          <w:rFonts w:ascii="gobCL" w:eastAsia="gobCL" w:hAnsi="gobCL" w:cs="gobCL"/>
        </w:rPr>
        <w:t xml:space="preserve"> de 20</w:t>
      </w:r>
      <w:r w:rsidR="000022C4">
        <w:rPr>
          <w:rFonts w:ascii="gobCL" w:eastAsia="gobCL" w:hAnsi="gobCL" w:cs="gobCL"/>
        </w:rPr>
        <w:t>19</w:t>
      </w:r>
      <w:r>
        <w:rPr>
          <w:rFonts w:ascii="gobCL" w:eastAsia="gobCL" w:hAnsi="gobCL" w:cs="gobCL"/>
        </w:rPr>
        <w:t xml:space="preserve"> ante el Servicio de Impuestos Internos; con ventas netas mayores </w:t>
      </w:r>
      <w:r w:rsidR="00725144" w:rsidRPr="00900B85">
        <w:rPr>
          <w:rFonts w:ascii="gobCL" w:eastAsia="gobCL" w:hAnsi="gobCL" w:cs="gobCL"/>
        </w:rPr>
        <w:t>a cero</w:t>
      </w:r>
      <w:r w:rsidRPr="00900B85">
        <w:rPr>
          <w:rFonts w:ascii="gobCL" w:eastAsia="gobCL" w:hAnsi="gobCL" w:cs="gobCL"/>
        </w:rPr>
        <w:t xml:space="preserve"> e inferiores o iguales a 25.000</w:t>
      </w:r>
      <w:r>
        <w:rPr>
          <w:rFonts w:ascii="gobCL" w:eastAsia="gobCL" w:hAnsi="gobCL" w:cs="gobCL"/>
        </w:rPr>
        <w:t xml:space="preserve"> UF al año, que hayan visto afectadas sus ventas producto de la emergencia sanitaria. </w:t>
      </w:r>
    </w:p>
    <w:p w:rsidR="00C950E3" w:rsidRDefault="00924C70">
      <w:pPr>
        <w:spacing w:before="240" w:after="240"/>
        <w:jc w:val="both"/>
        <w:rPr>
          <w:rFonts w:ascii="gobCL" w:eastAsia="gobCL" w:hAnsi="gobCL" w:cs="gobCL"/>
        </w:rPr>
      </w:pPr>
      <w:r>
        <w:rPr>
          <w:rFonts w:ascii="gobCL" w:eastAsia="gobCL" w:hAnsi="gobCL" w:cs="gobCL"/>
        </w:rPr>
        <w:lastRenderedPageBreak/>
        <w:t xml:space="preserve">Para apoyar la reactivación de su actividad económica, Sercotec otorga un subsidio </w:t>
      </w:r>
      <w:r w:rsidR="003B39B8">
        <w:rPr>
          <w:rFonts w:ascii="gobCL" w:eastAsia="gobCL" w:hAnsi="gobCL" w:cs="gobCL"/>
        </w:rPr>
        <w:t xml:space="preserve">con recursos del F.N.D.R. </w:t>
      </w:r>
      <w:r>
        <w:rPr>
          <w:rFonts w:ascii="gobCL" w:eastAsia="gobCL" w:hAnsi="gobCL" w:cs="gobCL"/>
        </w:rPr>
        <w:t>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rsidR="00C950E3" w:rsidRDefault="00924C70">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la entrega al beneficiario/a, de un subsidio otorgado con fondos públicos.</w:t>
      </w:r>
    </w:p>
    <w:p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rsidR="00C950E3" w:rsidRDefault="00924C70">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w:t>
      </w:r>
      <w:r w:rsidR="00924C70" w:rsidRPr="00CB3AAC">
        <w:rPr>
          <w:rFonts w:ascii="gobCL" w:eastAsia="gobCL" w:hAnsi="gobCL" w:cs="gobCL"/>
          <w:color w:val="000000"/>
        </w:rPr>
        <w:t xml:space="preserve">en primera categoría ante el Servicio de Impuestos Internos (SII) </w:t>
      </w:r>
      <w:r w:rsidR="00924C70" w:rsidRPr="00CB3AAC">
        <w:rPr>
          <w:rFonts w:ascii="gobCL" w:eastAsia="gobCL" w:hAnsi="gobCL" w:cs="gobCL"/>
          <w:b/>
          <w:color w:val="000000"/>
        </w:rPr>
        <w:t xml:space="preserve">hasta el </w:t>
      </w:r>
      <w:r w:rsidR="00920E57" w:rsidRPr="00CB3AAC">
        <w:rPr>
          <w:rFonts w:ascii="gobCL" w:eastAsia="gobCL" w:hAnsi="gobCL" w:cs="gobCL"/>
          <w:b/>
          <w:color w:val="000000"/>
        </w:rPr>
        <w:t>3</w:t>
      </w:r>
      <w:r w:rsidR="00FE4424" w:rsidRPr="00CB3AAC">
        <w:rPr>
          <w:rFonts w:ascii="gobCL" w:eastAsia="gobCL" w:hAnsi="gobCL" w:cs="gobCL"/>
          <w:b/>
          <w:color w:val="000000"/>
        </w:rPr>
        <w:t>1</w:t>
      </w:r>
      <w:r w:rsidR="00924C70" w:rsidRPr="00CB3AAC">
        <w:rPr>
          <w:rFonts w:ascii="gobCL" w:eastAsia="gobCL" w:hAnsi="gobCL" w:cs="gobCL"/>
          <w:b/>
          <w:color w:val="000000"/>
        </w:rPr>
        <w:t xml:space="preserve"> de </w:t>
      </w:r>
      <w:r w:rsidR="00920E57" w:rsidRPr="00CB3AAC">
        <w:rPr>
          <w:rFonts w:ascii="gobCL" w:eastAsia="gobCL" w:hAnsi="gobCL" w:cs="gobCL"/>
          <w:b/>
          <w:color w:val="000000"/>
        </w:rPr>
        <w:t>octubre</w:t>
      </w:r>
      <w:r w:rsidR="00924C70" w:rsidRPr="00CB3AAC">
        <w:rPr>
          <w:rFonts w:ascii="gobCL" w:eastAsia="gobCL" w:hAnsi="gobCL" w:cs="gobCL"/>
          <w:b/>
          <w:color w:val="000000"/>
        </w:rPr>
        <w:t xml:space="preserve"> de 20</w:t>
      </w:r>
      <w:r w:rsidR="00920E57" w:rsidRPr="00CB3AAC">
        <w:rPr>
          <w:rFonts w:ascii="gobCL" w:eastAsia="gobCL" w:hAnsi="gobCL" w:cs="gobCL"/>
          <w:b/>
          <w:color w:val="000000"/>
        </w:rPr>
        <w:t>19</w:t>
      </w:r>
      <w:r w:rsidR="00924C70" w:rsidRPr="00CB3AAC">
        <w:rPr>
          <w:rFonts w:ascii="gobCL" w:eastAsia="gobCL" w:hAnsi="gobCL" w:cs="gobCL"/>
          <w:b/>
          <w:color w:val="000000"/>
        </w:rPr>
        <w:t xml:space="preserve"> y estar vigente a la fecha de inicio de la convocatoria.</w:t>
      </w:r>
      <w:r w:rsidR="00924C70" w:rsidRPr="00CB3AAC">
        <w:rPr>
          <w:rFonts w:ascii="gobCL" w:eastAsia="gobCL" w:hAnsi="gobCL" w:cs="gobCL"/>
          <w:color w:val="000000"/>
        </w:rPr>
        <w:t xml:space="preserve"> Se excluyen las cooperativas</w:t>
      </w:r>
      <w:r w:rsidR="00924C70">
        <w:rPr>
          <w:rFonts w:ascii="gobCL" w:eastAsia="gobCL" w:hAnsi="gobCL" w:cs="gobCL"/>
          <w:color w:val="000000"/>
        </w:rPr>
        <w:t xml:space="preserve"> de servicios financieros, así como las sociedades de hecho y las comunidades hereditarias.</w:t>
      </w:r>
    </w:p>
    <w:p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924C70">
        <w:rPr>
          <w:rFonts w:ascii="gobCL" w:eastAsia="gobCL" w:hAnsi="gobCL" w:cs="gobCL"/>
          <w:color w:val="000000"/>
        </w:rPr>
        <w:t>No haber sido sometido a un procedimiento concursal de liquidación, según la ley N°20.720, al 30 de marzo de 2021.</w:t>
      </w:r>
    </w:p>
    <w:p w:rsidR="00C950E3" w:rsidRDefault="00C950E3">
      <w:pPr>
        <w:pBdr>
          <w:top w:val="nil"/>
          <w:left w:val="nil"/>
          <w:bottom w:val="nil"/>
          <w:right w:val="nil"/>
          <w:between w:val="nil"/>
        </w:pBdr>
        <w:spacing w:after="0"/>
        <w:ind w:left="720"/>
        <w:rPr>
          <w:rFonts w:ascii="gobCL" w:eastAsia="gobCL" w:hAnsi="gobCL" w:cs="gobCL"/>
          <w:color w:val="000000"/>
        </w:rPr>
      </w:pPr>
    </w:p>
    <w:p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924C70">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C950E3" w:rsidRDefault="00C950E3">
      <w:pPr>
        <w:pBdr>
          <w:top w:val="nil"/>
          <w:left w:val="nil"/>
          <w:bottom w:val="nil"/>
          <w:right w:val="nil"/>
          <w:between w:val="nil"/>
        </w:pBdr>
        <w:spacing w:after="0"/>
        <w:ind w:left="720"/>
        <w:rPr>
          <w:rFonts w:ascii="gobCL" w:eastAsia="gobCL" w:hAnsi="gobCL" w:cs="gobCL"/>
          <w:color w:val="000000"/>
        </w:rPr>
      </w:pPr>
    </w:p>
    <w:p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924C70">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C950E3" w:rsidRDefault="00C950E3">
      <w:pPr>
        <w:pBdr>
          <w:top w:val="nil"/>
          <w:left w:val="nil"/>
          <w:bottom w:val="nil"/>
          <w:right w:val="nil"/>
          <w:between w:val="nil"/>
        </w:pBdr>
        <w:spacing w:after="0"/>
        <w:ind w:left="720"/>
        <w:rPr>
          <w:rFonts w:ascii="gobCL" w:eastAsia="gobCL" w:hAnsi="gobCL" w:cs="gobCL"/>
          <w:color w:val="000000"/>
        </w:rPr>
      </w:pPr>
    </w:p>
    <w:p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924C70">
        <w:rPr>
          <w:rFonts w:ascii="gobCL" w:eastAsia="gobCL" w:hAnsi="gobCL" w:cs="gobCL"/>
          <w:color w:val="000000"/>
        </w:rPr>
        <w:t>No tener rendiciones pendientes con Sercotec y/o con el Agente Operador, a la fecha la formalización.</w:t>
      </w:r>
    </w:p>
    <w:p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924C70">
        <w:rPr>
          <w:rFonts w:ascii="gobCL" w:eastAsia="gobCL" w:hAnsi="gobCL" w:cs="gobCL"/>
          <w:color w:val="000000"/>
        </w:rPr>
        <w:t xml:space="preserve">Contar con una empresa registrada en la región de la presente convocatoria en el portal </w:t>
      </w:r>
      <w:hyperlink r:id="rId10">
        <w:r w:rsidR="00924C70">
          <w:rPr>
            <w:rFonts w:ascii="gobCL" w:eastAsia="gobCL" w:hAnsi="gobCL" w:cs="gobCL"/>
            <w:color w:val="0000FF"/>
            <w:u w:val="single"/>
          </w:rPr>
          <w:t>www.sercotec.cl</w:t>
        </w:r>
      </w:hyperlink>
      <w:r w:rsidR="00924C70">
        <w:rPr>
          <w:rFonts w:ascii="gobCL" w:eastAsia="gobCL" w:hAnsi="gobCL" w:cs="gobCL"/>
          <w:color w:val="000000"/>
        </w:rPr>
        <w:t>.</w:t>
      </w:r>
    </w:p>
    <w:p w:rsidR="00C950E3" w:rsidRDefault="00C950E3">
      <w:pPr>
        <w:pBdr>
          <w:top w:val="nil"/>
          <w:left w:val="nil"/>
          <w:bottom w:val="nil"/>
          <w:right w:val="nil"/>
          <w:between w:val="nil"/>
        </w:pBdr>
        <w:spacing w:after="0"/>
        <w:ind w:left="709" w:hanging="283"/>
        <w:rPr>
          <w:rFonts w:ascii="gobCL" w:eastAsia="gobCL" w:hAnsi="gobCL" w:cs="gobCL"/>
          <w:color w:val="000000"/>
        </w:rPr>
      </w:pPr>
    </w:p>
    <w:p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lastRenderedPageBreak/>
        <w:t xml:space="preserve">a.7. </w:t>
      </w:r>
      <w:r w:rsidR="00924C70">
        <w:rPr>
          <w:rFonts w:ascii="gobCL" w:eastAsia="gobCL" w:hAnsi="gobCL" w:cs="gobCL"/>
          <w:color w:val="000000"/>
        </w:rPr>
        <w:t>No haber sido beneficiario de convocatorias Reactívate 2021 (cualquier fuente financiamiento</w:t>
      </w:r>
      <w:r w:rsidR="00725144">
        <w:rPr>
          <w:rFonts w:ascii="gobCL" w:eastAsia="gobCL" w:hAnsi="gobCL" w:cs="gobCL"/>
          <w:color w:val="000000"/>
        </w:rPr>
        <w:t xml:space="preserve"> Sercotec</w:t>
      </w:r>
      <w:r w:rsidR="00924C70">
        <w:rPr>
          <w:rFonts w:ascii="gobCL" w:eastAsia="gobCL" w:hAnsi="gobCL" w:cs="gobCL"/>
          <w:color w:val="000000"/>
        </w:rPr>
        <w:t>). Sercotec validará nuevamente esta condición al momento de formalizar.</w:t>
      </w:r>
    </w:p>
    <w:p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C950E3" w:rsidRDefault="00C950E3">
      <w:pPr>
        <w:pBdr>
          <w:top w:val="nil"/>
          <w:left w:val="nil"/>
          <w:bottom w:val="nil"/>
          <w:right w:val="nil"/>
          <w:between w:val="nil"/>
        </w:pBdr>
        <w:spacing w:after="0"/>
        <w:ind w:left="709" w:hanging="283"/>
        <w:rPr>
          <w:rFonts w:ascii="gobCL" w:eastAsia="gobCL" w:hAnsi="gobCL" w:cs="gobCL"/>
          <w:b/>
          <w:color w:val="000000"/>
        </w:rPr>
      </w:pPr>
    </w:p>
    <w:p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sidRPr="002E3E5B">
        <w:rPr>
          <w:rFonts w:ascii="gobCL" w:eastAsia="gobCL" w:hAnsi="gobCL" w:cs="gobCL"/>
          <w:b/>
          <w:color w:val="000000"/>
        </w:rPr>
        <w:t xml:space="preserve">b.1. </w:t>
      </w:r>
      <w:r w:rsidR="00924C70" w:rsidRPr="002E3E5B">
        <w:rPr>
          <w:rFonts w:ascii="gobCL" w:eastAsia="gobCL" w:hAnsi="gobCL" w:cs="gobCL"/>
          <w:b/>
          <w:color w:val="000000"/>
        </w:rPr>
        <w:t xml:space="preserve">Tener ventas netas anuales mayores </w:t>
      </w:r>
      <w:r w:rsidR="00725144" w:rsidRPr="002E3E5B">
        <w:rPr>
          <w:rFonts w:ascii="gobCL" w:eastAsia="gobCL" w:hAnsi="gobCL" w:cs="gobCL"/>
          <w:b/>
          <w:color w:val="000000"/>
        </w:rPr>
        <w:t xml:space="preserve">a </w:t>
      </w:r>
      <w:r w:rsidR="00924C70" w:rsidRPr="002E3E5B">
        <w:rPr>
          <w:rFonts w:ascii="gobCL" w:eastAsia="gobCL" w:hAnsi="gobCL" w:cs="gobCL"/>
          <w:b/>
          <w:color w:val="000000"/>
        </w:rPr>
        <w:t>0 UF e inferiores o iguales a 25.000 UF.</w:t>
      </w:r>
    </w:p>
    <w:p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C950E3" w:rsidRDefault="00C950E3">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rsidTr="005E44B7">
        <w:trPr>
          <w:trHeight w:val="765"/>
          <w:jc w:val="center"/>
        </w:trPr>
        <w:tc>
          <w:tcPr>
            <w:tcW w:w="8500" w:type="dxa"/>
            <w:shd w:val="clear" w:color="auto" w:fill="D9D9D9"/>
          </w:tcPr>
          <w:p w:rsidR="00C950E3" w:rsidRDefault="00924C70">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Período de cálculo de ventas netas anuales demo</w:t>
            </w:r>
            <w:r w:rsidR="002E3E5B">
              <w:rPr>
                <w:rFonts w:ascii="gobCL" w:eastAsia="gobCL" w:hAnsi="gobCL" w:cs="gobCL"/>
                <w:color w:val="000000"/>
              </w:rPr>
              <w:t>strables mayores 0</w:t>
            </w:r>
            <w:r>
              <w:rPr>
                <w:rFonts w:ascii="gobCL" w:eastAsia="gobCL" w:hAnsi="gobCL" w:cs="gobCL"/>
                <w:color w:val="000000"/>
              </w:rPr>
              <w:t xml:space="preserve"> UF e inferiores o iguales a 25.000 UF. </w:t>
            </w:r>
          </w:p>
        </w:tc>
      </w:tr>
      <w:tr w:rsidR="00C950E3" w:rsidTr="005E44B7">
        <w:trPr>
          <w:jc w:val="center"/>
        </w:trPr>
        <w:tc>
          <w:tcPr>
            <w:tcW w:w="8500" w:type="dxa"/>
          </w:tcPr>
          <w:p w:rsidR="00C950E3" w:rsidRDefault="0092343F" w:rsidP="0092343F">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Septiembre </w:t>
            </w:r>
            <w:r w:rsidR="00924C70">
              <w:rPr>
                <w:rFonts w:ascii="gobCL" w:eastAsia="gobCL" w:hAnsi="gobCL" w:cs="gobCL"/>
                <w:color w:val="000000"/>
              </w:rPr>
              <w:t xml:space="preserve">2020 – </w:t>
            </w:r>
            <w:r>
              <w:rPr>
                <w:rFonts w:ascii="gobCL" w:eastAsia="gobCL" w:hAnsi="gobCL" w:cs="gobCL"/>
                <w:color w:val="000000"/>
              </w:rPr>
              <w:t xml:space="preserve">Agosto </w:t>
            </w:r>
            <w:r w:rsidR="00924C70">
              <w:rPr>
                <w:rFonts w:ascii="gobCL" w:eastAsia="gobCL" w:hAnsi="gobCL" w:cs="gobCL"/>
                <w:color w:val="000000"/>
              </w:rPr>
              <w:t>2021</w:t>
            </w:r>
          </w:p>
        </w:tc>
      </w:tr>
    </w:tbl>
    <w:p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C950E3" w:rsidRDefault="00C950E3">
      <w:pPr>
        <w:pBdr>
          <w:top w:val="nil"/>
          <w:left w:val="nil"/>
          <w:bottom w:val="nil"/>
          <w:right w:val="nil"/>
          <w:between w:val="nil"/>
        </w:pBdr>
        <w:spacing w:after="0" w:line="240" w:lineRule="auto"/>
        <w:ind w:left="720"/>
        <w:jc w:val="both"/>
        <w:rPr>
          <w:rFonts w:ascii="gobCL" w:eastAsia="gobCL" w:hAnsi="gobCL" w:cs="gobCL"/>
        </w:rPr>
      </w:pPr>
    </w:p>
    <w:p w:rsidR="00C950E3" w:rsidRDefault="00924C70">
      <w:pPr>
        <w:pBdr>
          <w:top w:val="nil"/>
          <w:left w:val="nil"/>
          <w:bottom w:val="nil"/>
          <w:right w:val="nil"/>
          <w:between w:val="nil"/>
        </w:pBdr>
        <w:spacing w:after="0" w:line="240" w:lineRule="auto"/>
        <w:ind w:left="720"/>
        <w:jc w:val="both"/>
        <w:rPr>
          <w:rFonts w:ascii="gobCL" w:eastAsia="gobCL" w:hAnsi="gobCL" w:cs="gobCL"/>
        </w:rPr>
      </w:pPr>
      <w:r w:rsidRPr="00CB3AAC">
        <w:rPr>
          <w:rFonts w:ascii="gobCL" w:eastAsia="gobCL" w:hAnsi="gobCL" w:cs="gobCL"/>
        </w:rPr>
        <w:t xml:space="preserve">Contar con disminución de ventas, comparando el total de ventas del período 1 </w:t>
      </w:r>
      <w:r w:rsidR="00FE4424" w:rsidRPr="00CB3AAC">
        <w:rPr>
          <w:rFonts w:ascii="gobCL" w:eastAsia="gobCL" w:hAnsi="gobCL" w:cs="gobCL"/>
        </w:rPr>
        <w:t>(noviembre</w:t>
      </w:r>
      <w:r w:rsidR="0026592A" w:rsidRPr="00CB3AAC">
        <w:rPr>
          <w:rFonts w:ascii="gobCL" w:eastAsia="gobCL" w:hAnsi="gobCL" w:cs="gobCL"/>
        </w:rPr>
        <w:t xml:space="preserve"> </w:t>
      </w:r>
      <w:r w:rsidRPr="00CB3AAC">
        <w:rPr>
          <w:rFonts w:ascii="gobCL" w:eastAsia="gobCL" w:hAnsi="gobCL" w:cs="gobCL"/>
        </w:rPr>
        <w:t xml:space="preserve">– </w:t>
      </w:r>
      <w:r w:rsidR="00BC4EDD" w:rsidRPr="00CB3AAC">
        <w:rPr>
          <w:rFonts w:ascii="gobCL" w:eastAsia="gobCL" w:hAnsi="gobCL" w:cs="gobCL"/>
        </w:rPr>
        <w:t>diciembre</w:t>
      </w:r>
      <w:r w:rsidRPr="00CB3AAC">
        <w:rPr>
          <w:rFonts w:ascii="gobCL" w:eastAsia="gobCL" w:hAnsi="gobCL" w:cs="gobCL"/>
        </w:rPr>
        <w:t xml:space="preserve"> de 20</w:t>
      </w:r>
      <w:r w:rsidR="00BC4EDD" w:rsidRPr="00CB3AAC">
        <w:rPr>
          <w:rFonts w:ascii="gobCL" w:eastAsia="gobCL" w:hAnsi="gobCL" w:cs="gobCL"/>
        </w:rPr>
        <w:t>19</w:t>
      </w:r>
      <w:r w:rsidRPr="00CB3AAC">
        <w:rPr>
          <w:rFonts w:ascii="gobCL" w:eastAsia="gobCL" w:hAnsi="gobCL" w:cs="gobCL"/>
        </w:rPr>
        <w:t>) con el total de ventas del período 2 (</w:t>
      </w:r>
      <w:r w:rsidR="00BC4EDD" w:rsidRPr="00CB3AAC">
        <w:rPr>
          <w:rFonts w:ascii="gobCL" w:eastAsia="gobCL" w:hAnsi="gobCL" w:cs="gobCL"/>
        </w:rPr>
        <w:t>noviembre</w:t>
      </w:r>
      <w:r w:rsidRPr="00CB3AAC">
        <w:rPr>
          <w:rFonts w:ascii="gobCL" w:eastAsia="gobCL" w:hAnsi="gobCL" w:cs="gobCL"/>
        </w:rPr>
        <w:t xml:space="preserve"> – </w:t>
      </w:r>
      <w:r w:rsidR="00BC4EDD" w:rsidRPr="00CB3AAC">
        <w:rPr>
          <w:rFonts w:ascii="gobCL" w:eastAsia="gobCL" w:hAnsi="gobCL" w:cs="gobCL"/>
        </w:rPr>
        <w:t>diciembre</w:t>
      </w:r>
      <w:r w:rsidRPr="00CB3AAC">
        <w:rPr>
          <w:rFonts w:ascii="gobCL" w:eastAsia="gobCL" w:hAnsi="gobCL" w:cs="gobCL"/>
        </w:rPr>
        <w:t xml:space="preserve"> de 202</w:t>
      </w:r>
      <w:r w:rsidR="00BC4EDD" w:rsidRPr="00CB3AAC">
        <w:rPr>
          <w:rFonts w:ascii="gobCL" w:eastAsia="gobCL" w:hAnsi="gobCL" w:cs="gobCL"/>
        </w:rPr>
        <w:t>0</w:t>
      </w:r>
      <w:r w:rsidRPr="00CB3AAC">
        <w:rPr>
          <w:rFonts w:ascii="gobCL" w:eastAsia="gobCL" w:hAnsi="gobCL" w:cs="gobCL"/>
        </w:rPr>
        <w:t>).</w:t>
      </w:r>
    </w:p>
    <w:p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afb"/>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rsidTr="005E44B7">
        <w:tc>
          <w:tcPr>
            <w:tcW w:w="8789" w:type="dxa"/>
            <w:shd w:val="clear" w:color="auto" w:fill="D9D9D9"/>
          </w:tcPr>
          <w:p w:rsidR="00C950E3" w:rsidRPr="003F1672" w:rsidRDefault="00924C70">
            <w:pPr>
              <w:jc w:val="both"/>
              <w:rPr>
                <w:rFonts w:ascii="gobCL" w:eastAsia="gobCL" w:hAnsi="gobCL" w:cs="gobCL"/>
                <w:b/>
                <w:sz w:val="22"/>
                <w:szCs w:val="22"/>
                <w:highlight w:val="lightGray"/>
                <w:u w:val="single"/>
              </w:rPr>
            </w:pPr>
            <w:r w:rsidRPr="003F1672">
              <w:rPr>
                <w:rFonts w:ascii="gobCL" w:eastAsia="gobCL" w:hAnsi="gobCL" w:cs="gobCL"/>
                <w:b/>
                <w:sz w:val="22"/>
                <w:szCs w:val="22"/>
                <w:highlight w:val="lightGray"/>
                <w:u w:val="single"/>
              </w:rPr>
              <w:t>IMPORTANTE</w:t>
            </w:r>
          </w:p>
          <w:p w:rsidR="00C950E3" w:rsidRPr="003F1672" w:rsidRDefault="00924C70" w:rsidP="00E34B99">
            <w:pPr>
              <w:jc w:val="both"/>
              <w:rPr>
                <w:rFonts w:ascii="gobCL" w:eastAsia="gobCL" w:hAnsi="gobCL" w:cs="gobCL"/>
                <w:sz w:val="22"/>
                <w:szCs w:val="22"/>
                <w:highlight w:val="lightGray"/>
              </w:rPr>
            </w:pPr>
            <w:r w:rsidRPr="003F1672">
              <w:rPr>
                <w:rFonts w:ascii="gobCL" w:eastAsia="gobCL" w:hAnsi="gobCL" w:cs="gobCL"/>
                <w:sz w:val="22"/>
                <w:szCs w:val="22"/>
                <w:highlight w:val="lightGray"/>
              </w:rPr>
              <w:t xml:space="preserve">Cabe mencionar que aquellas empresas que hayan iniciado actividades en primera categoría después del </w:t>
            </w:r>
            <w:r w:rsidR="00BC4EDD" w:rsidRPr="003F1672">
              <w:rPr>
                <w:rFonts w:ascii="gobCL" w:eastAsia="gobCL" w:hAnsi="gobCL" w:cs="gobCL"/>
                <w:sz w:val="22"/>
                <w:szCs w:val="22"/>
                <w:highlight w:val="lightGray"/>
              </w:rPr>
              <w:t>31</w:t>
            </w:r>
            <w:r w:rsidRPr="003F1672">
              <w:rPr>
                <w:rFonts w:ascii="gobCL" w:eastAsia="gobCL" w:hAnsi="gobCL" w:cs="gobCL"/>
                <w:sz w:val="22"/>
                <w:szCs w:val="22"/>
                <w:highlight w:val="lightGray"/>
              </w:rPr>
              <w:t xml:space="preserve"> de </w:t>
            </w:r>
            <w:r w:rsidR="00BC4EDD" w:rsidRPr="003F1672">
              <w:rPr>
                <w:rFonts w:ascii="gobCL" w:eastAsia="gobCL" w:hAnsi="gobCL" w:cs="gobCL"/>
                <w:sz w:val="22"/>
                <w:szCs w:val="22"/>
                <w:highlight w:val="lightGray"/>
              </w:rPr>
              <w:t>octubre</w:t>
            </w:r>
            <w:r w:rsidRPr="003F1672">
              <w:rPr>
                <w:rFonts w:ascii="gobCL" w:eastAsia="gobCL" w:hAnsi="gobCL" w:cs="gobCL"/>
                <w:sz w:val="22"/>
                <w:szCs w:val="22"/>
                <w:highlight w:val="lightGray"/>
              </w:rPr>
              <w:t xml:space="preserve"> de 20</w:t>
            </w:r>
            <w:r w:rsidR="00BC4EDD" w:rsidRPr="003F1672">
              <w:rPr>
                <w:rFonts w:ascii="gobCL" w:eastAsia="gobCL" w:hAnsi="gobCL" w:cs="gobCL"/>
                <w:sz w:val="22"/>
                <w:szCs w:val="22"/>
                <w:highlight w:val="lightGray"/>
              </w:rPr>
              <w:t>19</w:t>
            </w:r>
            <w:r w:rsidRPr="003F1672">
              <w:rPr>
                <w:rFonts w:ascii="gobCL" w:eastAsia="gobCL" w:hAnsi="gobCL" w:cs="gobCL"/>
                <w:sz w:val="22"/>
                <w:szCs w:val="22"/>
                <w:highlight w:val="lightGray"/>
              </w:rPr>
              <w:t xml:space="preserve">, o que </w:t>
            </w:r>
            <w:r w:rsidR="00725144" w:rsidRPr="003F1672">
              <w:rPr>
                <w:rFonts w:ascii="gobCL" w:eastAsia="gobCL" w:hAnsi="gobCL" w:cs="gobCL"/>
                <w:sz w:val="22"/>
                <w:szCs w:val="22"/>
                <w:highlight w:val="lightGray"/>
              </w:rPr>
              <w:t xml:space="preserve">no tengan ventas </w:t>
            </w:r>
            <w:r w:rsidRPr="003F1672">
              <w:rPr>
                <w:rFonts w:ascii="gobCL" w:eastAsia="gobCL" w:hAnsi="gobCL" w:cs="gobCL"/>
                <w:sz w:val="22"/>
                <w:szCs w:val="22"/>
                <w:highlight w:val="lightGray"/>
              </w:rPr>
              <w:t xml:space="preserve">o </w:t>
            </w:r>
            <w:r w:rsidR="00725144" w:rsidRPr="003F1672">
              <w:rPr>
                <w:rFonts w:ascii="gobCL" w:eastAsia="gobCL" w:hAnsi="gobCL" w:cs="gobCL"/>
                <w:sz w:val="22"/>
                <w:szCs w:val="22"/>
                <w:highlight w:val="lightGray"/>
              </w:rPr>
              <w:t xml:space="preserve">estas sean </w:t>
            </w:r>
            <w:r w:rsidRPr="003F1672">
              <w:rPr>
                <w:rFonts w:ascii="gobCL" w:eastAsia="gobCL" w:hAnsi="gobCL" w:cs="gobCL"/>
                <w:sz w:val="22"/>
                <w:szCs w:val="22"/>
                <w:highlight w:val="lightGray"/>
              </w:rPr>
              <w:t xml:space="preserve">mayores a 25.000 UF en el período </w:t>
            </w:r>
            <w:r w:rsidR="0092343F" w:rsidRPr="003F1672">
              <w:rPr>
                <w:rFonts w:ascii="gobCL" w:eastAsia="gobCL" w:hAnsi="gobCL" w:cs="gobCL"/>
                <w:sz w:val="22"/>
                <w:szCs w:val="22"/>
                <w:highlight w:val="lightGray"/>
              </w:rPr>
              <w:t>septiembre</w:t>
            </w:r>
            <w:r w:rsidRPr="003F1672">
              <w:rPr>
                <w:rFonts w:ascii="gobCL" w:eastAsia="gobCL" w:hAnsi="gobCL" w:cs="gobCL"/>
                <w:sz w:val="22"/>
                <w:szCs w:val="22"/>
                <w:highlight w:val="lightGray"/>
              </w:rPr>
              <w:t xml:space="preserve"> 2020 – </w:t>
            </w:r>
            <w:r w:rsidR="0092343F" w:rsidRPr="003F1672">
              <w:rPr>
                <w:rFonts w:ascii="gobCL" w:eastAsia="gobCL" w:hAnsi="gobCL" w:cs="gobCL"/>
                <w:sz w:val="22"/>
                <w:szCs w:val="22"/>
                <w:highlight w:val="lightGray"/>
              </w:rPr>
              <w:t xml:space="preserve">agosto </w:t>
            </w:r>
            <w:r w:rsidRPr="003F1672">
              <w:rPr>
                <w:rFonts w:ascii="gobCL" w:eastAsia="gobCL" w:hAnsi="gobCL" w:cs="gobCL"/>
                <w:sz w:val="22"/>
                <w:szCs w:val="22"/>
                <w:highlight w:val="lightGray"/>
              </w:rPr>
              <w:t>2021, o aquellas que no presenten disminución de ventas en el período evaluado, serán declaradas inadmisibles. También serán declaradas inadmisibles, aquellas empresas postulantes que no adjunten la carpeta tributaria para solicitar créditos</w:t>
            </w:r>
            <w:r w:rsidR="00D27F26" w:rsidRPr="003F1672">
              <w:rPr>
                <w:rFonts w:ascii="gobCL" w:eastAsia="gobCL" w:hAnsi="gobCL" w:cs="gobCL"/>
                <w:sz w:val="22"/>
                <w:szCs w:val="22"/>
                <w:highlight w:val="lightGray"/>
              </w:rPr>
              <w:t xml:space="preserve"> en el formato requerido</w:t>
            </w:r>
            <w:r w:rsidRPr="003F1672">
              <w:rPr>
                <w:rFonts w:ascii="gobCL" w:eastAsia="gobCL" w:hAnsi="gobCL" w:cs="gobCL"/>
                <w:sz w:val="22"/>
                <w:szCs w:val="22"/>
                <w:highlight w:val="lightGray"/>
              </w:rPr>
              <w:t xml:space="preserve"> y, en los casos que corresponda, las empresas que no adjunten los Formularios 29 que no se encuentren registrados en dicha carpeta. </w:t>
            </w:r>
          </w:p>
          <w:p w:rsidR="00F77653" w:rsidRPr="003F1672" w:rsidRDefault="00F77653" w:rsidP="00E34B99">
            <w:pPr>
              <w:jc w:val="both"/>
              <w:rPr>
                <w:rFonts w:ascii="gobCL" w:eastAsia="gobCL" w:hAnsi="gobCL" w:cs="gobCL"/>
                <w:sz w:val="22"/>
                <w:szCs w:val="22"/>
                <w:highlight w:val="lightGray"/>
              </w:rPr>
            </w:pPr>
          </w:p>
          <w:p w:rsidR="00F77653" w:rsidRDefault="00F77653" w:rsidP="00E34B99">
            <w:pPr>
              <w:jc w:val="both"/>
              <w:rPr>
                <w:rFonts w:ascii="gobCL" w:eastAsia="gobCL" w:hAnsi="gobCL" w:cs="gobCL"/>
                <w:sz w:val="22"/>
                <w:szCs w:val="22"/>
              </w:rPr>
            </w:pPr>
            <w:r w:rsidRPr="003F1672">
              <w:rPr>
                <w:rFonts w:ascii="Arial" w:hAnsi="Arial" w:cs="Arial"/>
                <w:iCs/>
                <w:highlight w:val="lightGray"/>
                <w:shd w:val="clear" w:color="auto" w:fill="FFFFFF"/>
              </w:rPr>
              <w:t>Aquellas empresas postulantes que no tengan registrados todos los formularios 29 de los períodos a considerar, tanto para el cálculo del nivel de ventas, como para el cálculo de la disminución de las mismas, quedarán inadmisibles.</w:t>
            </w:r>
            <w:bookmarkStart w:id="2" w:name="_GoBack"/>
            <w:bookmarkEnd w:id="2"/>
          </w:p>
          <w:p w:rsidR="00F77653" w:rsidRPr="00BC4EDD" w:rsidRDefault="00F77653" w:rsidP="00E34B99">
            <w:pPr>
              <w:jc w:val="both"/>
              <w:rPr>
                <w:rFonts w:ascii="gobCL" w:eastAsia="gobCL" w:hAnsi="gobCL" w:cs="gobCL"/>
                <w:sz w:val="22"/>
                <w:szCs w:val="22"/>
              </w:rPr>
            </w:pPr>
          </w:p>
        </w:tc>
      </w:tr>
    </w:tbl>
    <w:p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En caso de ser persona jurídica (cooperativas incluidas), ésta deberá estar legalmente constituida.</w:t>
      </w:r>
    </w:p>
    <w:p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3" w:name="_heading=h.1fob9te" w:colFirst="0" w:colLast="0"/>
      <w:bookmarkEnd w:id="3"/>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C950E3" w:rsidRDefault="00C950E3">
      <w:pPr>
        <w:pBdr>
          <w:top w:val="nil"/>
          <w:left w:val="nil"/>
          <w:bottom w:val="nil"/>
          <w:right w:val="nil"/>
          <w:between w:val="nil"/>
        </w:pBdr>
        <w:spacing w:after="0"/>
        <w:ind w:left="720"/>
        <w:jc w:val="both"/>
        <w:rPr>
          <w:rFonts w:ascii="gobCL" w:eastAsia="gobCL" w:hAnsi="gobCL" w:cs="gobCL"/>
          <w:color w:val="000000"/>
        </w:rPr>
      </w:pPr>
    </w:p>
    <w:p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r w:rsidR="00E34B99">
        <w:rPr>
          <w:rFonts w:ascii="gobCL" w:eastAsia="gobCL" w:hAnsi="gobCL" w:cs="gobCL"/>
        </w:rPr>
        <w:t xml:space="preserve">. </w:t>
      </w:r>
    </w:p>
    <w:p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sidRPr="006A0801">
        <w:rPr>
          <w:rFonts w:ascii="gobCL" w:eastAsia="gobCL" w:hAnsi="gobCL" w:cs="gobCL"/>
        </w:rPr>
        <w:t>Tener domicilio comercial</w:t>
      </w:r>
      <w:r w:rsidRPr="000E0516">
        <w:rPr>
          <w:rFonts w:ascii="gobCL" w:eastAsia="gobCL" w:hAnsi="gobCL" w:cs="gobCL"/>
          <w:color w:val="FF0000"/>
        </w:rPr>
        <w:t xml:space="preserve"> </w:t>
      </w:r>
      <w:r>
        <w:rPr>
          <w:rFonts w:ascii="gobCL" w:eastAsia="gobCL" w:hAnsi="gobCL" w:cs="gobCL"/>
          <w:color w:val="000000"/>
        </w:rPr>
        <w:t xml:space="preserve">en </w:t>
      </w:r>
      <w:r w:rsidR="000E0516">
        <w:rPr>
          <w:rFonts w:ascii="gobCL" w:eastAsia="gobCL" w:hAnsi="gobCL" w:cs="gobCL"/>
          <w:color w:val="000000"/>
        </w:rPr>
        <w:t>alguna de las comunas que conforman la</w:t>
      </w:r>
      <w:r w:rsidR="003C2484">
        <w:rPr>
          <w:rFonts w:ascii="gobCL" w:eastAsia="gobCL" w:hAnsi="gobCL" w:cs="gobCL"/>
          <w:color w:val="000000"/>
        </w:rPr>
        <w:t>s</w:t>
      </w:r>
      <w:r w:rsidR="000E0516">
        <w:rPr>
          <w:rFonts w:ascii="gobCL" w:eastAsia="gobCL" w:hAnsi="gobCL" w:cs="gobCL"/>
          <w:color w:val="000000"/>
        </w:rPr>
        <w:t xml:space="preserve"> Zona</w:t>
      </w:r>
      <w:r w:rsidR="00E34B99">
        <w:rPr>
          <w:rFonts w:ascii="gobCL" w:eastAsia="gobCL" w:hAnsi="gobCL" w:cs="gobCL"/>
          <w:color w:val="000000"/>
        </w:rPr>
        <w:t>s</w:t>
      </w:r>
      <w:r w:rsidR="000E0516">
        <w:rPr>
          <w:rFonts w:ascii="gobCL" w:eastAsia="gobCL" w:hAnsi="gobCL" w:cs="gobCL"/>
          <w:color w:val="000000"/>
        </w:rPr>
        <w:t xml:space="preserve"> Rezagada</w:t>
      </w:r>
      <w:r w:rsidR="00E34B99">
        <w:rPr>
          <w:rFonts w:ascii="gobCL" w:eastAsia="gobCL" w:hAnsi="gobCL" w:cs="gobCL"/>
          <w:color w:val="000000"/>
        </w:rPr>
        <w:t>s</w:t>
      </w:r>
      <w:r w:rsidR="000E0516">
        <w:rPr>
          <w:rFonts w:ascii="gobCL" w:eastAsia="gobCL" w:hAnsi="gobCL" w:cs="gobCL"/>
          <w:color w:val="000000"/>
        </w:rPr>
        <w:t xml:space="preserve"> de la Región de Coquimbo es decir Monte Patria, </w:t>
      </w:r>
      <w:proofErr w:type="spellStart"/>
      <w:r w:rsidR="000E0516">
        <w:rPr>
          <w:rFonts w:ascii="gobCL" w:eastAsia="gobCL" w:hAnsi="gobCL" w:cs="gobCL"/>
          <w:color w:val="000000"/>
        </w:rPr>
        <w:t>Punitaqui</w:t>
      </w:r>
      <w:proofErr w:type="spellEnd"/>
      <w:r w:rsidR="000E0516">
        <w:rPr>
          <w:rFonts w:ascii="gobCL" w:eastAsia="gobCL" w:hAnsi="gobCL" w:cs="gobCL"/>
          <w:color w:val="000000"/>
        </w:rPr>
        <w:t xml:space="preserve">, </w:t>
      </w:r>
      <w:proofErr w:type="spellStart"/>
      <w:r w:rsidR="000E0516">
        <w:rPr>
          <w:rFonts w:ascii="gobCL" w:eastAsia="gobCL" w:hAnsi="gobCL" w:cs="gobCL"/>
          <w:color w:val="000000"/>
        </w:rPr>
        <w:t>Combarbalá</w:t>
      </w:r>
      <w:proofErr w:type="spellEnd"/>
      <w:r w:rsidR="000E0516">
        <w:rPr>
          <w:rFonts w:ascii="gobCL" w:eastAsia="gobCL" w:hAnsi="gobCL" w:cs="gobCL"/>
          <w:color w:val="000000"/>
        </w:rPr>
        <w:t xml:space="preserve"> y Canela</w:t>
      </w:r>
      <w:r>
        <w:rPr>
          <w:rFonts w:ascii="gobCL" w:eastAsia="gobCL" w:hAnsi="gobCL" w:cs="gobCL"/>
          <w:color w:val="000000"/>
        </w:rPr>
        <w:t>.</w:t>
      </w:r>
    </w:p>
    <w:p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rsidR="00C950E3" w:rsidRDefault="00924C70">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Los trabajadores de los Centros de Negocios Sercotec, cualquiera sea la naturaleza jurídica de su vínculo con el operador del Centro.</w:t>
      </w:r>
    </w:p>
    <w:p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C950E3" w:rsidRDefault="00924C70">
      <w:pPr>
        <w:spacing w:before="240" w:after="240"/>
        <w:jc w:val="both"/>
        <w:rPr>
          <w:rFonts w:ascii="gobCL" w:eastAsia="gobCL" w:hAnsi="gobCL" w:cs="gobCL"/>
          <w:b/>
        </w:rPr>
      </w:pPr>
      <w:r>
        <w:rPr>
          <w:rFonts w:ascii="gobCL" w:eastAsia="gobCL" w:hAnsi="gobCL" w:cs="gobCL"/>
          <w:b/>
        </w:rPr>
        <w:t>2.3. ¿En qué consiste?</w:t>
      </w:r>
    </w:p>
    <w:p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w:t>
      </w:r>
      <w:r>
        <w:rPr>
          <w:rFonts w:ascii="gobCL" w:eastAsia="gobCL" w:hAnsi="gobCL" w:cs="gobCL"/>
          <w:b/>
          <w:color w:val="000000"/>
        </w:rPr>
        <w:t>$3.0</w:t>
      </w:r>
      <w:r w:rsidR="005246AC">
        <w:rPr>
          <w:rFonts w:ascii="gobCL" w:eastAsia="gobCL" w:hAnsi="gobCL" w:cs="gobCL"/>
          <w:b/>
          <w:color w:val="000000"/>
        </w:rPr>
        <w:t>00.000 (tres millones de pesos)</w:t>
      </w:r>
      <w:r>
        <w:rPr>
          <w:rFonts w:ascii="gobCL" w:eastAsia="gobCL" w:hAnsi="gobCL" w:cs="gobCL"/>
          <w:b/>
          <w:color w:val="000000"/>
        </w:rPr>
        <w:t>,</w:t>
      </w:r>
      <w:r>
        <w:rPr>
          <w:rFonts w:ascii="gobCL" w:eastAsia="gobCL" w:hAnsi="gobCL" w:cs="gobCL"/>
          <w:color w:val="000000"/>
        </w:rPr>
        <w:t xml:space="preserve"> que busca reactivar la actividad económica de los beneficiarios, a través de la implementación de un Plan de Compras.</w:t>
      </w:r>
    </w:p>
    <w:p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C950E3" w:rsidRDefault="00C950E3">
      <w:pPr>
        <w:pBdr>
          <w:top w:val="nil"/>
          <w:left w:val="nil"/>
          <w:bottom w:val="nil"/>
          <w:right w:val="nil"/>
          <w:between w:val="nil"/>
        </w:pBdr>
        <w:spacing w:before="240" w:after="0" w:line="240" w:lineRule="auto"/>
        <w:jc w:val="both"/>
        <w:rPr>
          <w:rFonts w:ascii="gobCL" w:eastAsia="gobCL" w:hAnsi="gobCL" w:cs="gobCL"/>
          <w:color w:val="000000"/>
        </w:rPr>
      </w:pPr>
    </w:p>
    <w:p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 contrato): </w:t>
      </w:r>
    </w:p>
    <w:p w:rsidR="00C950E3" w:rsidRDefault="00924C70">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w:t>
      </w:r>
      <w:r>
        <w:rPr>
          <w:rFonts w:ascii="gobCL" w:eastAsia="gobCL" w:hAnsi="gobCL" w:cs="gobCL"/>
          <w:color w:val="000000"/>
        </w:rPr>
        <w:lastRenderedPageBreak/>
        <w:t>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C950E3" w:rsidRDefault="00924C70">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C950E3" w:rsidRDefault="00C950E3">
      <w:pPr>
        <w:pBdr>
          <w:top w:val="nil"/>
          <w:left w:val="nil"/>
          <w:bottom w:val="nil"/>
          <w:right w:val="nil"/>
          <w:between w:val="nil"/>
        </w:pBdr>
        <w:spacing w:after="0"/>
        <w:ind w:left="720"/>
        <w:jc w:val="both"/>
        <w:rPr>
          <w:rFonts w:ascii="gobCL" w:eastAsia="gobCL" w:hAnsi="gobCL" w:cs="gobCL"/>
        </w:rPr>
      </w:pPr>
    </w:p>
    <w:p w:rsidR="00C950E3" w:rsidRDefault="00924C70">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p>
    <w:p w:rsidR="00C950E3" w:rsidRDefault="00C950E3">
      <w:pPr>
        <w:pBdr>
          <w:top w:val="nil"/>
          <w:left w:val="nil"/>
          <w:bottom w:val="nil"/>
          <w:right w:val="nil"/>
          <w:between w:val="nil"/>
        </w:pBdr>
        <w:spacing w:after="0"/>
        <w:ind w:left="1080"/>
        <w:jc w:val="both"/>
        <w:rPr>
          <w:rFonts w:ascii="gobCL" w:eastAsia="gobCL" w:hAnsi="gobCL" w:cs="gobCL"/>
        </w:rPr>
      </w:pPr>
    </w:p>
    <w:p w:rsidR="00C950E3" w:rsidRDefault="00924C70">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A055B5" w:rsidRDefault="00A055B5" w:rsidP="00A055B5">
      <w:pPr>
        <w:pStyle w:val="Prrafodelista"/>
        <w:rPr>
          <w:rFonts w:ascii="gobCL" w:eastAsia="gobCL" w:hAnsi="gobCL" w:cs="gobCL"/>
        </w:rPr>
      </w:pPr>
    </w:p>
    <w:p w:rsidR="00C950E3" w:rsidRP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b/>
        </w:rPr>
      </w:pPr>
      <w:r w:rsidRPr="007A19A0">
        <w:rPr>
          <w:rFonts w:ascii="gobCL" w:eastAsia="gobCL" w:hAnsi="gobCL" w:cs="gobCL"/>
          <w:b/>
        </w:rPr>
        <w:t>Arriendos:</w:t>
      </w:r>
      <w:r w:rsidRPr="007A19A0">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7A19A0">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7A19A0">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7A19A0">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rsidR="00C950E3" w:rsidRDefault="00C950E3">
      <w:pPr>
        <w:pBdr>
          <w:top w:val="nil"/>
          <w:left w:val="nil"/>
          <w:bottom w:val="nil"/>
          <w:right w:val="nil"/>
          <w:between w:val="nil"/>
        </w:pBdr>
        <w:spacing w:after="0"/>
        <w:jc w:val="both"/>
        <w:rPr>
          <w:rFonts w:ascii="gobCL" w:eastAsia="gobCL" w:hAnsi="gobCL" w:cs="gobCL"/>
          <w:b/>
        </w:rPr>
      </w:pPr>
    </w:p>
    <w:p w:rsidR="00C950E3" w:rsidRP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7A19A0">
        <w:rPr>
          <w:rFonts w:ascii="gobCL" w:eastAsia="gobCL" w:hAnsi="gobCL" w:cs="gobCL"/>
          <w:b/>
        </w:rPr>
        <w:t>Pago de sueldos.</w:t>
      </w:r>
      <w:r w:rsidRPr="007A19A0">
        <w:rPr>
          <w:rFonts w:ascii="gobCL" w:eastAsia="gobCL" w:hAnsi="gobCL" w:cs="gobCL"/>
        </w:rPr>
        <w:t xml:space="preserve"> Considera el pago de sueldos para aquellos casos en donde el empleador no se haya adscrito a la Ley 21.227 sobre Protección del Empleo. </w:t>
      </w:r>
      <w:r w:rsidRPr="007A19A0">
        <w:rPr>
          <w:rFonts w:ascii="gobCL" w:eastAsia="gobCL" w:hAnsi="gobCL" w:cs="gobCL"/>
          <w:b/>
        </w:rPr>
        <w:t>Para el pago retroactivo de este tipo de gasto, el contrato de trabajo, debe estar vigente y tener una fecha de suscripción de, al menos, 3 meses contados desde el inicio de la convocatoria.</w:t>
      </w:r>
      <w:r w:rsidRPr="007A19A0">
        <w:rPr>
          <w:rFonts w:ascii="gobCL" w:eastAsia="gobCL" w:hAnsi="gobCL" w:cs="gobCL"/>
        </w:rPr>
        <w:t xml:space="preserve"> </w:t>
      </w:r>
    </w:p>
    <w:p w:rsidR="00C950E3" w:rsidRDefault="00C950E3">
      <w:pPr>
        <w:pBdr>
          <w:top w:val="nil"/>
          <w:left w:val="nil"/>
          <w:bottom w:val="nil"/>
          <w:right w:val="nil"/>
          <w:between w:val="nil"/>
        </w:pBdr>
        <w:ind w:left="720"/>
        <w:rPr>
          <w:rFonts w:ascii="gobCL" w:eastAsia="gobCL" w:hAnsi="gobCL" w:cs="gobCL"/>
          <w:color w:val="000000"/>
        </w:rPr>
      </w:pPr>
    </w:p>
    <w:p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C950E3" w:rsidRDefault="00C950E3">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C950E3" w:rsidTr="005E44B7">
        <w:tc>
          <w:tcPr>
            <w:tcW w:w="8931" w:type="dxa"/>
            <w:shd w:val="clear" w:color="auto" w:fill="D9D9D9"/>
          </w:tcPr>
          <w:p w:rsidR="00C950E3" w:rsidRDefault="00924C70">
            <w:pPr>
              <w:jc w:val="both"/>
              <w:rPr>
                <w:rFonts w:ascii="gobCL" w:eastAsia="gobCL" w:hAnsi="gobCL" w:cs="gobCL"/>
                <w:b/>
                <w:u w:val="single"/>
              </w:rPr>
            </w:pPr>
            <w:r>
              <w:rPr>
                <w:rFonts w:ascii="gobCL" w:eastAsia="gobCL" w:hAnsi="gobCL" w:cs="gobCL"/>
                <w:b/>
                <w:u w:val="single"/>
              </w:rPr>
              <w:t>IMPORTANTE</w:t>
            </w:r>
          </w:p>
          <w:p w:rsidR="00C950E3" w:rsidRDefault="00924C70">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7A19A0" w:rsidRDefault="007A19A0" w:rsidP="007A19A0">
      <w:pPr>
        <w:pBdr>
          <w:top w:val="nil"/>
          <w:left w:val="nil"/>
          <w:bottom w:val="nil"/>
          <w:right w:val="nil"/>
          <w:between w:val="nil"/>
        </w:pBdr>
        <w:spacing w:after="0"/>
        <w:jc w:val="both"/>
        <w:rPr>
          <w:rFonts w:ascii="gobCL" w:eastAsia="gobCL" w:hAnsi="gobCL" w:cs="gobCL"/>
          <w:color w:val="000000"/>
        </w:rPr>
      </w:pPr>
    </w:p>
    <w:p w:rsidR="00C950E3" w:rsidRP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7A19A0">
        <w:rPr>
          <w:rFonts w:ascii="gobCL" w:eastAsia="gobCL" w:hAnsi="gobCL" w:cs="gobCL"/>
          <w:b/>
          <w:color w:val="000000"/>
        </w:rPr>
        <w:lastRenderedPageBreak/>
        <w:t>Consumos básicos.</w:t>
      </w:r>
      <w:r w:rsidRPr="007A19A0">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w:t>
      </w:r>
      <w:r w:rsidRPr="007A19A0">
        <w:rPr>
          <w:rFonts w:ascii="gobCL" w:eastAsia="gobCL" w:hAnsi="gobCL" w:cs="gobCL"/>
        </w:rPr>
        <w:t>/</w:t>
      </w:r>
      <w:r w:rsidRPr="007A19A0">
        <w:rPr>
          <w:rFonts w:ascii="gobCL" w:eastAsia="gobCL" w:hAnsi="gobCL" w:cs="gobCL"/>
          <w:color w:val="000000"/>
        </w:rPr>
        <w:t>o pertenezca a un tercero, el domicilio del documento debe corresponder al domicilio comercial de la empresa.  No se financiarán multas ni intereses.</w:t>
      </w:r>
      <w:r w:rsidRPr="007A19A0">
        <w:rPr>
          <w:rFonts w:ascii="gobCL" w:eastAsia="gobCL" w:hAnsi="gobCL" w:cs="gobCL"/>
          <w:b/>
          <w:color w:val="000000"/>
        </w:rPr>
        <w:t xml:space="preserve"> </w:t>
      </w:r>
    </w:p>
    <w:p w:rsidR="00C950E3" w:rsidRDefault="00C950E3">
      <w:pPr>
        <w:pBdr>
          <w:top w:val="nil"/>
          <w:left w:val="nil"/>
          <w:bottom w:val="nil"/>
          <w:right w:val="nil"/>
          <w:between w:val="nil"/>
        </w:pBdr>
        <w:spacing w:after="0"/>
        <w:ind w:left="1080"/>
        <w:jc w:val="both"/>
        <w:rPr>
          <w:rFonts w:ascii="gobCL" w:eastAsia="gobCL" w:hAnsi="gobCL" w:cs="gobCL"/>
        </w:rPr>
      </w:pPr>
    </w:p>
    <w:p w:rsid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7A19A0">
        <w:rPr>
          <w:rFonts w:ascii="gobCL" w:eastAsia="gobCL" w:hAnsi="gobCL" w:cs="gobCL"/>
          <w:b/>
        </w:rPr>
        <w:t xml:space="preserve">Cuotas de créditos. </w:t>
      </w:r>
      <w:r w:rsidRPr="007A19A0">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rsidR="007A19A0" w:rsidRPr="007A19A0" w:rsidRDefault="007A19A0" w:rsidP="007A19A0">
      <w:pPr>
        <w:pStyle w:val="Prrafodelista"/>
        <w:rPr>
          <w:rFonts w:ascii="gobCL" w:eastAsia="gobCL" w:hAnsi="gobCL" w:cs="gobCL"/>
          <w:b/>
        </w:rPr>
      </w:pPr>
    </w:p>
    <w:p w:rsid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7A19A0">
        <w:rPr>
          <w:rFonts w:ascii="gobCL" w:eastAsia="gobCL" w:hAnsi="gobCL" w:cs="gobCL"/>
          <w:b/>
        </w:rPr>
        <w:t>Habilitación de infraestructura</w:t>
      </w:r>
      <w:r w:rsidRPr="007A19A0">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7A19A0">
        <w:rPr>
          <w:rFonts w:ascii="gobCL" w:eastAsia="gobCL" w:hAnsi="gobCL" w:cs="gobCL"/>
        </w:rPr>
        <w:t xml:space="preserve">; o en general, acreditar cualquier otro antecedente en que el titular del derecho de dominio o quien tenga facultad de realizarlo, ceda el uso del inmueble al empresario/a.  </w:t>
      </w:r>
    </w:p>
    <w:p w:rsidR="007A19A0" w:rsidRPr="007A19A0" w:rsidRDefault="007A19A0" w:rsidP="007A19A0">
      <w:pPr>
        <w:pStyle w:val="Prrafodelista"/>
        <w:rPr>
          <w:rFonts w:ascii="gobCL" w:eastAsia="gobCL" w:hAnsi="gobCL" w:cs="gobCL"/>
          <w:b/>
        </w:rPr>
      </w:pPr>
    </w:p>
    <w:p w:rsid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7A19A0">
        <w:rPr>
          <w:rFonts w:ascii="gobCL" w:eastAsia="gobCL" w:hAnsi="gobCL" w:cs="gobCL"/>
          <w:b/>
        </w:rPr>
        <w:t xml:space="preserve">Promoción, publicidad y difusión: </w:t>
      </w:r>
      <w:r w:rsidRPr="007A19A0">
        <w:rPr>
          <w:rFonts w:ascii="gobCL" w:eastAsia="gobCL" w:hAnsi="gobCL" w:cs="gobCL"/>
        </w:rPr>
        <w:t xml:space="preserve">comprende el gasto en contratación de servicios publicitarios, de promoción y difusión de los proyectos de fomento productivo, incluidos servicios asociados a marketing digital.     </w:t>
      </w:r>
    </w:p>
    <w:p w:rsidR="007A19A0" w:rsidRPr="007A19A0" w:rsidRDefault="007A19A0" w:rsidP="007A19A0">
      <w:pPr>
        <w:pStyle w:val="Prrafodelista"/>
        <w:rPr>
          <w:rFonts w:ascii="gobCL" w:eastAsia="gobCL" w:hAnsi="gobCL" w:cs="gobCL"/>
          <w:b/>
        </w:rPr>
      </w:pPr>
    </w:p>
    <w:p w:rsidR="00C950E3" w:rsidRP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7A19A0">
        <w:rPr>
          <w:rFonts w:ascii="gobCL" w:eastAsia="gobCL" w:hAnsi="gobCL" w:cs="gobCL"/>
          <w:b/>
        </w:rPr>
        <w:t>Servicios de terceros esenciales para el funcionamiento del negocio</w:t>
      </w:r>
      <w:r w:rsidRPr="007A19A0">
        <w:rPr>
          <w:rFonts w:ascii="gobCL" w:eastAsia="gobCL" w:hAnsi="gobCL" w:cs="gobCL"/>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7A19A0">
        <w:rPr>
          <w:rFonts w:ascii="gobCL" w:eastAsia="gobCL" w:hAnsi="gobCL" w:cs="gobCL"/>
          <w:b/>
        </w:rPr>
        <w:t>No se puede considerar en este ítem capacitaciones, asistencias técnicas ni asesorías.</w:t>
      </w:r>
      <w:r w:rsidRPr="007A19A0">
        <w:rPr>
          <w:rFonts w:ascii="gobCL" w:eastAsia="gobCL" w:hAnsi="gobCL" w:cs="gobCL"/>
        </w:rPr>
        <w:t xml:space="preserve"> </w:t>
      </w:r>
    </w:p>
    <w:p w:rsidR="00C950E3" w:rsidRDefault="00C950E3">
      <w:pPr>
        <w:pBdr>
          <w:top w:val="nil"/>
          <w:left w:val="nil"/>
          <w:bottom w:val="nil"/>
          <w:right w:val="nil"/>
          <w:between w:val="nil"/>
        </w:pBdr>
        <w:spacing w:after="0"/>
        <w:jc w:val="both"/>
        <w:rPr>
          <w:rFonts w:ascii="gobCL" w:eastAsia="gobCL" w:hAnsi="gobCL" w:cs="gobCL"/>
        </w:rPr>
      </w:pPr>
    </w:p>
    <w:p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C950E3" w:rsidRDefault="00C950E3">
      <w:pPr>
        <w:pBdr>
          <w:top w:val="nil"/>
          <w:left w:val="nil"/>
          <w:bottom w:val="nil"/>
          <w:right w:val="nil"/>
          <w:between w:val="nil"/>
        </w:pBdr>
        <w:spacing w:after="0"/>
        <w:jc w:val="both"/>
        <w:rPr>
          <w:rFonts w:ascii="gobCL" w:eastAsia="gobCL" w:hAnsi="gobCL" w:cs="gobCL"/>
        </w:rPr>
      </w:pPr>
    </w:p>
    <w:p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C950E3" w:rsidRDefault="00C950E3">
      <w:pPr>
        <w:pBdr>
          <w:top w:val="nil"/>
          <w:left w:val="nil"/>
          <w:bottom w:val="nil"/>
          <w:right w:val="nil"/>
          <w:between w:val="nil"/>
        </w:pBdr>
        <w:spacing w:after="0"/>
        <w:jc w:val="both"/>
        <w:rPr>
          <w:rFonts w:ascii="gobCL" w:eastAsia="gobCL" w:hAnsi="gobCL" w:cs="gobCL"/>
        </w:rPr>
      </w:pPr>
    </w:p>
    <w:p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Acciones y medidas de seguridad y resguardo sanitario ante el Covid-19 para la implementación de protocolos, tales como micas separadoras, pantallas divisorias, mamparas de protección, implementación de </w:t>
      </w:r>
      <w:proofErr w:type="spellStart"/>
      <w:r>
        <w:rPr>
          <w:rFonts w:ascii="gobCL" w:eastAsia="gobCL" w:hAnsi="gobCL" w:cs="gobCL"/>
          <w:color w:val="000000"/>
        </w:rPr>
        <w:t>sanitizadores</w:t>
      </w:r>
      <w:proofErr w:type="spellEnd"/>
      <w:r>
        <w:rPr>
          <w:rFonts w:ascii="gobCL" w:eastAsia="gobCL" w:hAnsi="gobCL" w:cs="gobCL"/>
          <w:color w:val="000000"/>
        </w:rPr>
        <w:t xml:space="preserve">, termómetros infrarrojos, implementos e </w:t>
      </w:r>
      <w:r>
        <w:rPr>
          <w:rFonts w:ascii="gobCL" w:eastAsia="gobCL" w:hAnsi="gobCL" w:cs="gobCL"/>
          <w:color w:val="000000"/>
        </w:rPr>
        <w:lastRenderedPageBreak/>
        <w:t>insumos de sanitización, tales como guantes de látex desechables, mascarillas, alcohol gel, desinfectantes de uso ambiental, buzos de trabajo desechables, entre otros. Las acciones antes descritas podrán ser destinadas tanto a trabajadores como clientes.</w:t>
      </w:r>
    </w:p>
    <w:p w:rsidR="00C950E3" w:rsidRDefault="00924C70">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Pr>
          <w:rFonts w:ascii="gobCL" w:eastAsia="gobCL" w:hAnsi="gobCL" w:cs="gobCL"/>
        </w:rPr>
        <w:t>delivery</w:t>
      </w:r>
      <w:proofErr w:type="spellEnd"/>
      <w:r>
        <w:rPr>
          <w:rFonts w:ascii="gobCL" w:eastAsia="gobCL" w:hAnsi="gobCL" w:cs="gobCL"/>
        </w:rPr>
        <w:t>, marketing digital, campañas educativas sanitarias, entre otros.</w:t>
      </w:r>
    </w:p>
    <w:p w:rsidR="00C950E3" w:rsidRDefault="00C950E3">
      <w:pPr>
        <w:pBdr>
          <w:top w:val="nil"/>
          <w:left w:val="nil"/>
          <w:bottom w:val="nil"/>
          <w:right w:val="nil"/>
          <w:between w:val="nil"/>
        </w:pBdr>
        <w:spacing w:after="0"/>
        <w:ind w:left="720"/>
        <w:jc w:val="both"/>
        <w:rPr>
          <w:rFonts w:ascii="gobCL" w:eastAsia="gobCL" w:hAnsi="gobCL" w:cs="gobCL"/>
        </w:rPr>
      </w:pPr>
    </w:p>
    <w:p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C950E3" w:rsidRDefault="00C950E3">
      <w:pPr>
        <w:pBdr>
          <w:top w:val="nil"/>
          <w:left w:val="nil"/>
          <w:bottom w:val="nil"/>
          <w:right w:val="nil"/>
          <w:between w:val="nil"/>
        </w:pBdr>
        <w:spacing w:after="0"/>
        <w:jc w:val="both"/>
        <w:rPr>
          <w:rFonts w:ascii="gobCL" w:eastAsia="gobCL" w:hAnsi="gobCL" w:cs="gobCL"/>
          <w:b/>
        </w:rPr>
      </w:pPr>
    </w:p>
    <w:p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 xml:space="preserve">Cualquier tipo de vehículo que requiera permiso de circulación (patente). </w:t>
      </w:r>
    </w:p>
    <w:p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rsidR="00C950E3" w:rsidRDefault="00924C70">
      <w:pPr>
        <w:spacing w:before="240" w:after="240" w:line="240" w:lineRule="auto"/>
        <w:jc w:val="both"/>
        <w:rPr>
          <w:rFonts w:ascii="gobCL" w:eastAsia="gobCL" w:hAnsi="gobCL" w:cs="gobCL"/>
          <w:b/>
        </w:rPr>
      </w:pPr>
      <w:r w:rsidRPr="00BD4968">
        <w:rPr>
          <w:rFonts w:ascii="gobCL" w:eastAsia="gobCL" w:hAnsi="gobCL" w:cs="gobCL"/>
          <w:b/>
        </w:rPr>
        <w:t>Los/as interesados/as podrán iniciar y enviar su postulación a contar de las 12:00 horas del día</w:t>
      </w:r>
      <w:r w:rsidR="00900B85" w:rsidRPr="00BD4968">
        <w:rPr>
          <w:rFonts w:ascii="gobCL" w:eastAsia="gobCL" w:hAnsi="gobCL" w:cs="gobCL"/>
          <w:b/>
        </w:rPr>
        <w:t xml:space="preserve"> </w:t>
      </w:r>
      <w:r w:rsidR="00BD4968" w:rsidRPr="00BD4968">
        <w:rPr>
          <w:rFonts w:ascii="gobCL" w:eastAsia="gobCL" w:hAnsi="gobCL" w:cs="gobCL"/>
          <w:b/>
        </w:rPr>
        <w:t>viernes 15</w:t>
      </w:r>
      <w:r w:rsidR="00903524" w:rsidRPr="00BD4968">
        <w:rPr>
          <w:rFonts w:ascii="gobCL" w:eastAsia="gobCL" w:hAnsi="gobCL" w:cs="gobCL"/>
          <w:b/>
        </w:rPr>
        <w:t xml:space="preserve"> </w:t>
      </w:r>
      <w:r w:rsidRPr="00BD4968">
        <w:rPr>
          <w:rFonts w:ascii="gobCL" w:eastAsia="gobCL" w:hAnsi="gobCL" w:cs="gobCL"/>
          <w:b/>
        </w:rPr>
        <w:t xml:space="preserve">de </w:t>
      </w:r>
      <w:r w:rsidR="00E34B99" w:rsidRPr="00BD4968">
        <w:rPr>
          <w:rFonts w:ascii="gobCL" w:eastAsia="gobCL" w:hAnsi="gobCL" w:cs="gobCL"/>
          <w:b/>
        </w:rPr>
        <w:t>octubre</w:t>
      </w:r>
      <w:r w:rsidR="00A52D20" w:rsidRPr="00BD4968">
        <w:rPr>
          <w:rFonts w:ascii="gobCL" w:eastAsia="gobCL" w:hAnsi="gobCL" w:cs="gobCL"/>
          <w:b/>
        </w:rPr>
        <w:t xml:space="preserve"> de</w:t>
      </w:r>
      <w:r w:rsidRPr="00BD4968">
        <w:rPr>
          <w:rFonts w:ascii="gobCL" w:eastAsia="gobCL" w:hAnsi="gobCL" w:cs="gobCL"/>
          <w:b/>
        </w:rPr>
        <w:t xml:space="preserve"> 2021, hasta las 15:00 horas del día </w:t>
      </w:r>
      <w:r w:rsidR="00BD4968" w:rsidRPr="00BD4968">
        <w:rPr>
          <w:rFonts w:ascii="gobCL" w:eastAsia="gobCL" w:hAnsi="gobCL" w:cs="gobCL"/>
          <w:b/>
        </w:rPr>
        <w:t xml:space="preserve">viernes 29 </w:t>
      </w:r>
      <w:r w:rsidRPr="00BD4968">
        <w:rPr>
          <w:rFonts w:ascii="gobCL" w:eastAsia="gobCL" w:hAnsi="gobCL" w:cs="gobCL"/>
          <w:b/>
        </w:rPr>
        <w:t xml:space="preserve">de </w:t>
      </w:r>
      <w:r w:rsidR="007A2948" w:rsidRPr="00BD4968">
        <w:rPr>
          <w:rFonts w:ascii="gobCL" w:eastAsia="gobCL" w:hAnsi="gobCL" w:cs="gobCL"/>
          <w:b/>
        </w:rPr>
        <w:t>octubre</w:t>
      </w:r>
      <w:r w:rsidRPr="00BD4968">
        <w:rPr>
          <w:rFonts w:ascii="gobCL" w:eastAsia="gobCL" w:hAnsi="gobCL" w:cs="gobCL"/>
          <w:b/>
        </w:rPr>
        <w:t xml:space="preserve"> de 2021.</w:t>
      </w:r>
      <w:r>
        <w:rPr>
          <w:rFonts w:ascii="gobCL" w:eastAsia="gobCL" w:hAnsi="gobCL" w:cs="gobCL"/>
          <w:b/>
        </w:rPr>
        <w:t xml:space="preserve"> </w:t>
      </w:r>
    </w:p>
    <w:p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6"/>
      </w:r>
    </w:p>
    <w:p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1">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tc>
          <w:tcPr>
            <w:tcW w:w="8789" w:type="dxa"/>
            <w:shd w:val="clear" w:color="auto" w:fill="D9D9D9"/>
          </w:tcPr>
          <w:p w:rsidR="00C950E3" w:rsidRDefault="00924C70">
            <w:pPr>
              <w:jc w:val="both"/>
              <w:rPr>
                <w:rFonts w:ascii="gobCL" w:eastAsia="gobCL" w:hAnsi="gobCL" w:cs="gobCL"/>
                <w:b/>
                <w:sz w:val="22"/>
                <w:szCs w:val="22"/>
                <w:u w:val="single"/>
              </w:rPr>
            </w:pPr>
            <w:r>
              <w:rPr>
                <w:rFonts w:ascii="gobCL" w:eastAsia="gobCL" w:hAnsi="gobCL" w:cs="gobCL"/>
                <w:b/>
                <w:sz w:val="22"/>
                <w:szCs w:val="22"/>
                <w:u w:val="single"/>
              </w:rPr>
              <w:t>IMPORTANTE</w:t>
            </w:r>
          </w:p>
          <w:p w:rsidR="00C950E3" w:rsidRDefault="00C950E3">
            <w:pPr>
              <w:jc w:val="both"/>
              <w:rPr>
                <w:rFonts w:ascii="gobCL" w:eastAsia="gobCL" w:hAnsi="gobCL" w:cs="gobCL"/>
                <w:b/>
                <w:sz w:val="22"/>
                <w:szCs w:val="22"/>
                <w:u w:val="single"/>
              </w:rPr>
            </w:pPr>
          </w:p>
          <w:p w:rsidR="00C950E3" w:rsidRDefault="00924C70">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C950E3" w:rsidRDefault="00C950E3">
            <w:pPr>
              <w:jc w:val="both"/>
              <w:rPr>
                <w:rFonts w:ascii="gobCL" w:eastAsia="gobCL" w:hAnsi="gobCL" w:cs="gobCL"/>
                <w:sz w:val="22"/>
                <w:szCs w:val="22"/>
              </w:rPr>
            </w:pPr>
          </w:p>
          <w:p w:rsidR="00C950E3" w:rsidRDefault="00924C70">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2">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C950E3" w:rsidRDefault="00924C70">
      <w:pPr>
        <w:spacing w:before="240" w:after="240" w:line="240" w:lineRule="auto"/>
        <w:jc w:val="both"/>
        <w:rPr>
          <w:rFonts w:ascii="gobCL" w:eastAsia="gobCL" w:hAnsi="gobCL" w:cs="gobCL"/>
        </w:rPr>
      </w:pPr>
      <w:r>
        <w:rPr>
          <w:rFonts w:ascii="gobCL" w:eastAsia="gobCL" w:hAnsi="gobCL" w:cs="gobCL"/>
        </w:rPr>
        <w:lastRenderedPageBreak/>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3">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C950E3" w:rsidRDefault="00C950E3">
      <w:pPr>
        <w:pBdr>
          <w:top w:val="nil"/>
          <w:left w:val="nil"/>
          <w:bottom w:val="nil"/>
          <w:right w:val="nil"/>
          <w:between w:val="nil"/>
        </w:pBdr>
        <w:spacing w:after="0" w:line="240" w:lineRule="auto"/>
        <w:jc w:val="both"/>
        <w:rPr>
          <w:rFonts w:ascii="gobCL" w:eastAsia="gobCL" w:hAnsi="gobCL" w:cs="gobCL"/>
          <w:color w:val="000000"/>
        </w:rPr>
      </w:pPr>
    </w:p>
    <w:p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C950E3" w:rsidRDefault="00C950E3">
      <w:pPr>
        <w:pBdr>
          <w:top w:val="nil"/>
          <w:left w:val="nil"/>
          <w:bottom w:val="nil"/>
          <w:right w:val="nil"/>
          <w:between w:val="nil"/>
        </w:pBdr>
        <w:spacing w:after="0" w:line="240" w:lineRule="auto"/>
        <w:jc w:val="both"/>
        <w:rPr>
          <w:rFonts w:ascii="gobCL" w:eastAsia="gobCL" w:hAnsi="gobCL" w:cs="gobCL"/>
        </w:rPr>
      </w:pPr>
    </w:p>
    <w:p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rsidR="00C950E3" w:rsidRDefault="00924C70">
      <w:pPr>
        <w:spacing w:before="240" w:after="240" w:line="240" w:lineRule="auto"/>
        <w:jc w:val="both"/>
        <w:rPr>
          <w:rFonts w:ascii="gobCL" w:eastAsia="gobCL" w:hAnsi="gobCL" w:cs="gobCL"/>
        </w:rPr>
      </w:pPr>
      <w:bookmarkStart w:id="4" w:name="_heading=h.3znysh7" w:colFirst="0" w:colLast="0"/>
      <w:bookmarkEnd w:id="4"/>
      <w:r>
        <w:rPr>
          <w:rFonts w:ascii="gobCL" w:eastAsia="gobCL" w:hAnsi="gobCL" w:cs="gobCL"/>
        </w:rPr>
        <w:t xml:space="preserve">Para que las personas interesadas realicen consultas, Sercotec dispondrá de un Agente Operador. Para esta convocatoria, el </w:t>
      </w:r>
      <w:r w:rsidR="006A0801">
        <w:rPr>
          <w:rFonts w:ascii="gobCL" w:eastAsia="gobCL" w:hAnsi="gobCL" w:cs="gobCL"/>
        </w:rPr>
        <w:t>a</w:t>
      </w:r>
      <w:r>
        <w:rPr>
          <w:rFonts w:ascii="gobCL" w:eastAsia="gobCL" w:hAnsi="gobCL" w:cs="gobCL"/>
        </w:rPr>
        <w:t xml:space="preserve">gente asignado es: </w:t>
      </w:r>
      <w:proofErr w:type="spellStart"/>
      <w:r w:rsidR="00903524" w:rsidRPr="006A0801">
        <w:rPr>
          <w:rFonts w:ascii="gobCL" w:eastAsia="gobCL" w:hAnsi="gobCL" w:cs="gobCL"/>
        </w:rPr>
        <w:t>Gedes</w:t>
      </w:r>
      <w:proofErr w:type="spellEnd"/>
      <w:r w:rsidR="00903524" w:rsidRPr="006A0801">
        <w:rPr>
          <w:rFonts w:ascii="gobCL" w:eastAsia="gobCL" w:hAnsi="gobCL" w:cs="gobCL"/>
        </w:rPr>
        <w:t xml:space="preserve"> </w:t>
      </w:r>
      <w:r w:rsidRPr="006A0801">
        <w:rPr>
          <w:rFonts w:ascii="gobCL" w:eastAsia="gobCL" w:hAnsi="gobCL" w:cs="gobCL"/>
        </w:rPr>
        <w:t>teléfono</w:t>
      </w:r>
      <w:r w:rsidR="006A0801" w:rsidRPr="006A0801">
        <w:rPr>
          <w:rFonts w:ascii="gobCL" w:eastAsia="gobCL" w:hAnsi="gobCL" w:cs="gobCL"/>
        </w:rPr>
        <w:t xml:space="preserve"> 51 2 674500,</w:t>
      </w:r>
      <w:r w:rsidRPr="006A0801">
        <w:rPr>
          <w:rFonts w:ascii="gobCL" w:eastAsia="gobCL" w:hAnsi="gobCL" w:cs="gobCL"/>
        </w:rPr>
        <w:t xml:space="preserve"> correo electrónico</w:t>
      </w:r>
      <w:r w:rsidR="00903524" w:rsidRPr="006A0801">
        <w:rPr>
          <w:rFonts w:ascii="gobCL" w:eastAsia="gobCL" w:hAnsi="gobCL" w:cs="gobCL"/>
        </w:rPr>
        <w:t xml:space="preserve">  </w:t>
      </w:r>
      <w:hyperlink r:id="rId14" w:history="1">
        <w:r w:rsidR="006A0801" w:rsidRPr="0042360B">
          <w:rPr>
            <w:rStyle w:val="Hipervnculo"/>
            <w:rFonts w:ascii="gobCL" w:eastAsia="gobCL" w:hAnsi="gobCL" w:cs="gobCL"/>
          </w:rPr>
          <w:t>mgutierrez@gedes.cl</w:t>
        </w:r>
      </w:hyperlink>
      <w:r w:rsidR="006A0801">
        <w:rPr>
          <w:rFonts w:ascii="gobCL" w:eastAsia="gobCL" w:hAnsi="gobCL" w:cs="gobCL"/>
        </w:rPr>
        <w:t xml:space="preserve">, </w:t>
      </w:r>
      <w:r>
        <w:rPr>
          <w:rFonts w:ascii="gobCL" w:eastAsia="gobCL" w:hAnsi="gobCL" w:cs="gobCL"/>
        </w:rPr>
        <w:t xml:space="preserve">Además, puede pedir orientación a los Puntos Mipe, a los teléfonos 232425194, 232425195 o bien, ingresando a </w:t>
      </w:r>
      <w:hyperlink r:id="rId15" w:history="1">
        <w:r w:rsidR="00903524" w:rsidRPr="00AF2080">
          <w:rPr>
            <w:rStyle w:val="Hipervnculo"/>
            <w:rFonts w:ascii="gobCL" w:eastAsia="gobCL" w:hAnsi="gobCL" w:cs="gobCL"/>
          </w:rPr>
          <w:t>www.sercotec.cl</w:t>
        </w:r>
      </w:hyperlink>
      <w:r>
        <w:rPr>
          <w:rFonts w:ascii="gobCL" w:eastAsia="gobCL" w:hAnsi="gobCL" w:cs="gobCL"/>
        </w:rPr>
        <w:t xml:space="preserve">. </w:t>
      </w:r>
    </w:p>
    <w:p w:rsidR="00C950E3" w:rsidRDefault="00924C70">
      <w:pPr>
        <w:spacing w:before="240" w:after="240" w:line="240" w:lineRule="auto"/>
        <w:jc w:val="both"/>
        <w:rPr>
          <w:rFonts w:ascii="gobCL" w:eastAsia="gobCL" w:hAnsi="gobCL" w:cs="gobCL"/>
        </w:rPr>
      </w:pPr>
      <w:r>
        <w:rPr>
          <w:rFonts w:ascii="gobCL" w:eastAsia="gobCL" w:hAnsi="gobCL" w:cs="gobCL"/>
          <w:b/>
        </w:rPr>
        <w:t>4. Evaluación y Selección</w:t>
      </w:r>
    </w:p>
    <w:p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C950E3" w:rsidRDefault="00924C70">
      <w:pPr>
        <w:spacing w:before="240" w:after="240" w:line="240" w:lineRule="auto"/>
        <w:jc w:val="both"/>
        <w:rPr>
          <w:rFonts w:ascii="gobCL" w:eastAsia="gobCL" w:hAnsi="gobCL" w:cs="gobCL"/>
        </w:rPr>
      </w:pPr>
      <w:r>
        <w:rPr>
          <w:rFonts w:ascii="gobCL" w:eastAsia="gobCL" w:hAnsi="gobCL" w:cs="gobCL"/>
        </w:rPr>
        <w:lastRenderedPageBreak/>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C950E3" w:rsidRDefault="00924C70">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p>
    <w:p w:rsidR="00C950E3" w:rsidRDefault="00924C70">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w:t>
      </w:r>
      <w:r w:rsidR="00FE4424">
        <w:rPr>
          <w:rFonts w:ascii="gobCL" w:eastAsia="gobCL" w:hAnsi="gobCL" w:cs="gobCL"/>
        </w:rPr>
        <w:t>noviembre</w:t>
      </w:r>
      <w:r>
        <w:rPr>
          <w:rFonts w:ascii="gobCL" w:eastAsia="gobCL" w:hAnsi="gobCL" w:cs="gobCL"/>
        </w:rPr>
        <w:t xml:space="preserve">– </w:t>
      </w:r>
      <w:r w:rsidR="00FE4424">
        <w:rPr>
          <w:rFonts w:ascii="gobCL" w:eastAsia="gobCL" w:hAnsi="gobCL" w:cs="gobCL"/>
        </w:rPr>
        <w:t xml:space="preserve">diciembre </w:t>
      </w:r>
      <w:r>
        <w:rPr>
          <w:rFonts w:ascii="gobCL" w:eastAsia="gobCL" w:hAnsi="gobCL" w:cs="gobCL"/>
        </w:rPr>
        <w:t>de 20</w:t>
      </w:r>
      <w:r w:rsidR="00FE4424">
        <w:rPr>
          <w:rFonts w:ascii="gobCL" w:eastAsia="gobCL" w:hAnsi="gobCL" w:cs="gobCL"/>
        </w:rPr>
        <w:t>19</w:t>
      </w:r>
      <w:r>
        <w:rPr>
          <w:rFonts w:ascii="gobCL" w:eastAsia="gobCL" w:hAnsi="gobCL" w:cs="gobCL"/>
        </w:rPr>
        <w:t>) con el total de ventas del período 2 (</w:t>
      </w:r>
      <w:r w:rsidR="0092343F">
        <w:rPr>
          <w:rFonts w:ascii="gobCL" w:eastAsia="gobCL" w:hAnsi="gobCL" w:cs="gobCL"/>
        </w:rPr>
        <w:t>noviembre –</w:t>
      </w:r>
      <w:r>
        <w:rPr>
          <w:rFonts w:ascii="gobCL" w:eastAsia="gobCL" w:hAnsi="gobCL" w:cs="gobCL"/>
        </w:rPr>
        <w:t xml:space="preserve"> </w:t>
      </w:r>
      <w:r w:rsidR="00FE4424">
        <w:rPr>
          <w:rFonts w:ascii="gobCL" w:eastAsia="gobCL" w:hAnsi="gobCL" w:cs="gobCL"/>
        </w:rPr>
        <w:t>diciembre</w:t>
      </w:r>
      <w:r>
        <w:rPr>
          <w:rFonts w:ascii="gobCL" w:eastAsia="gobCL" w:hAnsi="gobCL" w:cs="gobCL"/>
        </w:rPr>
        <w:t xml:space="preserve"> de 202</w:t>
      </w:r>
      <w:r w:rsidR="00FE4424">
        <w:rPr>
          <w:rFonts w:ascii="gobCL" w:eastAsia="gobCL" w:hAnsi="gobCL" w:cs="gobCL"/>
        </w:rPr>
        <w:t>0</w:t>
      </w:r>
      <w:r>
        <w:rPr>
          <w:rFonts w:ascii="gobCL" w:eastAsia="gobCL" w:hAnsi="gobCL" w:cs="gobCL"/>
        </w:rPr>
        <w:t>). Fórmula de cálculo:</w:t>
      </w:r>
    </w:p>
    <w:p w:rsidR="00C950E3" w:rsidRDefault="00924C70">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C950E3" w:rsidRDefault="00924C70">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rsidR="00C950E3" w:rsidRDefault="00924C70">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 xml:space="preserve">Ranking </w:t>
      </w:r>
      <w:r w:rsidR="006A0801">
        <w:rPr>
          <w:rFonts w:ascii="gobCL" w:eastAsia="gobCL" w:hAnsi="gobCL" w:cs="gobCL"/>
          <w:b/>
        </w:rPr>
        <w:t>de la convocatoria</w:t>
      </w:r>
      <w:r>
        <w:rPr>
          <w:rFonts w:ascii="gobCL" w:eastAsia="gobCL" w:hAnsi="gobCL" w:cs="gobCL"/>
          <w:b/>
        </w:rPr>
        <w:t>.</w:t>
      </w:r>
    </w:p>
    <w:p w:rsidR="00C950E3"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trPr>
          <w:jc w:val="center"/>
        </w:trPr>
        <w:tc>
          <w:tcPr>
            <w:tcW w:w="8907" w:type="dxa"/>
            <w:shd w:val="clear" w:color="auto" w:fill="D9D9D9"/>
            <w:tcMar>
              <w:top w:w="57" w:type="dxa"/>
              <w:bottom w:w="57" w:type="dxa"/>
            </w:tcMar>
          </w:tcPr>
          <w:p w:rsidR="00BA3457" w:rsidRDefault="00924C70" w:rsidP="00123083">
            <w:pPr>
              <w:jc w:val="both"/>
              <w:rPr>
                <w:rFonts w:ascii="gobCL" w:eastAsia="gobCL" w:hAnsi="gobCL" w:cs="gobCL"/>
                <w:sz w:val="22"/>
                <w:szCs w:val="22"/>
              </w:rPr>
            </w:pPr>
            <w:r>
              <w:rPr>
                <w:rFonts w:ascii="gobCL" w:eastAsia="gobCL" w:hAnsi="gobCL" w:cs="gobCL"/>
                <w:b/>
                <w:sz w:val="22"/>
                <w:szCs w:val="22"/>
                <w:u w:val="single"/>
              </w:rPr>
              <w:lastRenderedPageBreak/>
              <w:t>IMPORTANTE</w:t>
            </w:r>
            <w:r>
              <w:rPr>
                <w:rFonts w:ascii="gobCL" w:eastAsia="gobCL" w:hAnsi="gobCL" w:cs="gobCL"/>
                <w:b/>
                <w:sz w:val="22"/>
                <w:szCs w:val="22"/>
              </w:rPr>
              <w:t xml:space="preserve">: </w:t>
            </w:r>
            <w:r w:rsidR="00BA3457" w:rsidRPr="00BA3457">
              <w:rPr>
                <w:rFonts w:ascii="gobCL" w:eastAsia="gobCL" w:hAnsi="gobCL" w:cs="gobCL"/>
                <w:sz w:val="22"/>
                <w:szCs w:val="22"/>
              </w:rPr>
              <w:t xml:space="preserve">En caso que exista igualdad de puntajes entre los/as seleccionados/as, o en su defecto en la lista de espera, al momento de seleccionar se escogerán a las personas naturales de </w:t>
            </w:r>
            <w:r w:rsidR="00BA3457" w:rsidRPr="006A0801">
              <w:rPr>
                <w:rFonts w:ascii="gobCL" w:eastAsia="gobCL" w:hAnsi="gobCL" w:cs="gobCL"/>
                <w:sz w:val="22"/>
                <w:szCs w:val="22"/>
              </w:rPr>
              <w:t>sexo registral femenino</w:t>
            </w:r>
            <w:r w:rsidR="00BA3457" w:rsidRPr="00BA3457">
              <w:rPr>
                <w:rFonts w:ascii="gobCL" w:eastAsia="gobCL" w:hAnsi="gobCL" w:cs="gobCL"/>
                <w:sz w:val="22"/>
                <w:szCs w:val="22"/>
              </w:rPr>
              <w:t>, o la persona jurídica que esté constituida por al menos el 50% de su capital por socias mujeres y al menos una de sus representantes legales debe ser de sexo registral femenino, o la cooperativa compuesta por al menos un 50% de asociadas de sexo registral femenino. Si persiste el empate, se seleccionará a la empresa postulante que pertenezca a alguno de los siguientes rubros; turismo, comercio, agroindustria y pequeña minería, de continuar la situación descrita se seleccionarán a los/as postulantes que no hayan sido beneficiarios de algún programa de emergencia implementado por Sercotec a partir de noviembre de 2019. En último caso, de continuar la situación antes descrita, se escogerá a aquellos postulantes que hayan enviado primero su postulación.</w:t>
            </w:r>
          </w:p>
          <w:p w:rsidR="00BA3457" w:rsidRDefault="00BA3457" w:rsidP="00123083">
            <w:pPr>
              <w:jc w:val="both"/>
              <w:rPr>
                <w:rFonts w:ascii="gobCL" w:eastAsia="gobCL" w:hAnsi="gobCL" w:cs="gobCL"/>
                <w:b/>
                <w:sz w:val="22"/>
                <w:szCs w:val="22"/>
              </w:rPr>
            </w:pPr>
          </w:p>
        </w:tc>
      </w:tr>
    </w:tbl>
    <w:p w:rsidR="00C950E3" w:rsidRDefault="00924C70">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 Director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trPr>
          <w:jc w:val="center"/>
        </w:trPr>
        <w:tc>
          <w:tcPr>
            <w:tcW w:w="8907" w:type="dxa"/>
            <w:shd w:val="clear" w:color="auto" w:fill="D9D9D9"/>
            <w:tcMar>
              <w:top w:w="57" w:type="dxa"/>
              <w:bottom w:w="57" w:type="dxa"/>
            </w:tcMar>
          </w:tcPr>
          <w:p w:rsidR="00C950E3" w:rsidRDefault="00924C70">
            <w:pPr>
              <w:jc w:val="both"/>
              <w:rPr>
                <w:rFonts w:ascii="gobCL" w:eastAsia="gobCL" w:hAnsi="gobCL" w:cs="gobCL"/>
                <w:b/>
                <w:sz w:val="22"/>
                <w:szCs w:val="22"/>
                <w:u w:val="single"/>
              </w:rPr>
            </w:pPr>
            <w:r>
              <w:rPr>
                <w:rFonts w:ascii="gobCL" w:eastAsia="gobCL" w:hAnsi="gobCL" w:cs="gobCL"/>
                <w:b/>
                <w:sz w:val="22"/>
                <w:szCs w:val="22"/>
                <w:u w:val="single"/>
              </w:rPr>
              <w:t>IMPORTANTE:</w:t>
            </w:r>
          </w:p>
          <w:p w:rsidR="00C950E3" w:rsidRDefault="00924C70">
            <w:pPr>
              <w:jc w:val="both"/>
              <w:rPr>
                <w:rFonts w:ascii="gobCL" w:eastAsia="gobCL" w:hAnsi="gobCL" w:cs="gobCL"/>
                <w:sz w:val="22"/>
                <w:szCs w:val="22"/>
              </w:rPr>
            </w:pPr>
            <w:r>
              <w:rPr>
                <w:rFonts w:ascii="gobCL" w:eastAsia="gobCL" w:hAnsi="gobCL" w:cs="gobCL"/>
                <w:sz w:val="22"/>
                <w:szCs w:val="22"/>
              </w:rPr>
              <w:lastRenderedPageBreak/>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C950E3" w:rsidRDefault="00924C70">
      <w:pPr>
        <w:spacing w:before="240" w:after="240" w:line="240" w:lineRule="auto"/>
        <w:jc w:val="both"/>
        <w:rPr>
          <w:rFonts w:ascii="gobCL" w:eastAsia="gobCL" w:hAnsi="gobCL" w:cs="gobCL"/>
        </w:rPr>
      </w:pPr>
      <w:r>
        <w:rPr>
          <w:rFonts w:ascii="gobCL" w:eastAsia="gobCL" w:hAnsi="gobCL" w:cs="gobCL"/>
        </w:rPr>
        <w:lastRenderedPageBreak/>
        <w:t xml:space="preserve">Los postulantes que hayan sido seleccionados, y hayan hecho el envío de los medios de verificación para la firma de contrato, deberán elaborar su respectivo Plan de Compras, para lo cual contarán con la asesoría del Agente Operador. </w:t>
      </w:r>
    </w:p>
    <w:p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lastRenderedPageBreak/>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 Director Regional, o quien lo subrogue, podrá autorizar o no la solicitud de ampliación del plazo, lo cual deberá ser informado oportunamente al empresario y al Agente Operador correspondiente.</w:t>
      </w:r>
    </w:p>
    <w:p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C950E3" w:rsidRDefault="00924C70">
      <w:pPr>
        <w:spacing w:before="240" w:after="240"/>
        <w:jc w:val="both"/>
        <w:rPr>
          <w:rFonts w:ascii="gobCL" w:eastAsia="gobCL" w:hAnsi="gobCL" w:cs="gobCL"/>
          <w:b/>
        </w:rPr>
      </w:pPr>
      <w:r>
        <w:rPr>
          <w:rFonts w:ascii="gobCL" w:eastAsia="gobCL" w:hAnsi="gobCL" w:cs="gobCL"/>
          <w:b/>
        </w:rPr>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C950E3" w:rsidRDefault="00924C70">
      <w:pPr>
        <w:spacing w:before="240" w:after="240"/>
        <w:jc w:val="both"/>
        <w:rPr>
          <w:rFonts w:ascii="gobCL" w:eastAsia="gobCL" w:hAnsi="gobCL" w:cs="gobCL"/>
        </w:rPr>
      </w:pPr>
      <w:r>
        <w:rPr>
          <w:rFonts w:ascii="gobCL" w:eastAsia="gobCL" w:hAnsi="gobCL" w:cs="gobCL"/>
        </w:rPr>
        <w:lastRenderedPageBreak/>
        <w:t>El Plan de Compras, deberá implementarse íntegramente en la región que postula.</w:t>
      </w:r>
    </w:p>
    <w:p w:rsidR="00C950E3" w:rsidRDefault="00924C70">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C950E3" w:rsidRDefault="00924C70">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C950E3" w:rsidRDefault="00924C70">
      <w:pPr>
        <w:tabs>
          <w:tab w:val="left" w:pos="709"/>
        </w:tabs>
        <w:spacing w:before="240" w:after="240"/>
        <w:jc w:val="both"/>
        <w:rPr>
          <w:rFonts w:ascii="gobCL" w:eastAsia="gobCL" w:hAnsi="gobCL" w:cs="gobCL"/>
          <w:b/>
        </w:rPr>
      </w:pPr>
      <w:r>
        <w:rPr>
          <w:rFonts w:ascii="gobCL" w:eastAsia="gobCL" w:hAnsi="gobCL" w:cs="gobCL"/>
          <w:b/>
        </w:rPr>
        <w:t>7. Cierre del programa.</w:t>
      </w:r>
    </w:p>
    <w:p w:rsidR="00C950E3" w:rsidRDefault="00924C70">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del Director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C950E3" w:rsidRDefault="00924C70">
      <w:pPr>
        <w:spacing w:before="240" w:after="240"/>
        <w:jc w:val="both"/>
        <w:rPr>
          <w:rFonts w:ascii="gobCL" w:eastAsia="gobCL" w:hAnsi="gobCL" w:cs="gobCL"/>
          <w:b/>
        </w:rPr>
      </w:pPr>
      <w:r>
        <w:rPr>
          <w:rFonts w:ascii="gobCL" w:eastAsia="gobCL" w:hAnsi="gobCL" w:cs="gobCL"/>
          <w:b/>
        </w:rPr>
        <w:t>8. Término Anticipado del Contrato</w:t>
      </w:r>
    </w:p>
    <w:p w:rsidR="00C950E3" w:rsidRDefault="00924C70">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C950E3" w:rsidRDefault="00924C70">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C950E3" w:rsidRDefault="00924C70">
      <w:pPr>
        <w:spacing w:before="240" w:after="240"/>
        <w:jc w:val="both"/>
        <w:rPr>
          <w:rFonts w:ascii="gobCL" w:eastAsia="gobCL" w:hAnsi="gobCL" w:cs="gobCL"/>
        </w:rPr>
      </w:pPr>
      <w:r>
        <w:rPr>
          <w:rFonts w:ascii="gobCL" w:eastAsia="gobCL" w:hAnsi="gobCL" w:cs="gobCL"/>
        </w:rPr>
        <w:t>Se podrá terminar anticipadamente el contrato por causas no imputables al/la beneficiario/a, por ejemplo, fuerza mayor o caso fortuito, las cuales deberán ser calificadas debidamente por Sercotec.</w:t>
      </w:r>
    </w:p>
    <w:p w:rsidR="00C950E3" w:rsidRDefault="00924C70">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C950E3" w:rsidRDefault="00924C70">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C950E3" w:rsidRDefault="00924C70">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rsidR="00C950E3" w:rsidRDefault="00924C70">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C950E3" w:rsidRDefault="00924C70">
      <w:pPr>
        <w:spacing w:before="240" w:after="240"/>
        <w:jc w:val="both"/>
        <w:rPr>
          <w:rFonts w:ascii="gobCL" w:eastAsia="gobCL" w:hAnsi="gobCL" w:cs="gobCL"/>
        </w:rPr>
      </w:pPr>
      <w:r>
        <w:rPr>
          <w:rFonts w:ascii="gobCL" w:eastAsia="gobCL" w:hAnsi="gobCL" w:cs="gobCL"/>
        </w:rPr>
        <w:lastRenderedPageBreak/>
        <w:t xml:space="preserve">Se podrá terminar anticipadamente el contrato por causas imputables al beneficiario/a, las cuales deberán ser calificadas debidamente por Sercotec. </w:t>
      </w:r>
    </w:p>
    <w:p w:rsidR="00C950E3" w:rsidRDefault="00924C70">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C950E3" w:rsidRDefault="00924C70">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C950E3" w:rsidRDefault="00924C70">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C950E3" w:rsidRDefault="00924C70">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C950E3" w:rsidRDefault="00924C70">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w:t>
      </w:r>
      <w:proofErr w:type="spellStart"/>
      <w:r>
        <w:rPr>
          <w:rFonts w:ascii="gobCL" w:eastAsia="gobCL" w:hAnsi="gobCL" w:cs="gobCL"/>
          <w:color w:val="000000"/>
        </w:rPr>
        <w:t>enterado</w:t>
      </w:r>
      <w:proofErr w:type="spellEnd"/>
      <w:r>
        <w:rPr>
          <w:rFonts w:ascii="gobCL" w:eastAsia="gobCL" w:hAnsi="gobCL" w:cs="gobCL"/>
          <w:color w:val="000000"/>
        </w:rPr>
        <w:t xml:space="preserve">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rsidR="00C950E3" w:rsidRDefault="00924C70">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 xml:space="preserve">Otras causas imputables a la falta de diligencia del beneficiario/a en el desempeño de sus actividades relacionadas con el Plan de Compras, calificadas debidamente por </w:t>
      </w:r>
      <w:r w:rsidR="00FE4424">
        <w:rPr>
          <w:rFonts w:ascii="gobCL" w:eastAsia="gobCL" w:hAnsi="gobCL" w:cs="gobCL"/>
          <w:color w:val="000000"/>
        </w:rPr>
        <w:t>Sercotec. Si</w:t>
      </w:r>
      <w:r>
        <w:rPr>
          <w:rFonts w:ascii="gobCL" w:eastAsia="gobCL" w:hAnsi="gobCL" w:cs="gobCL"/>
          <w:color w:val="000000"/>
        </w:rPr>
        <w:t xml:space="preserve"> al término del primer mes, no se ha ejecutado el 60% del presupuesto asignado y no existan antecedentes que pudiesen justificar dicho atraso, lo que será calificado por escrito por el Director Regional, fundadamente.</w:t>
      </w:r>
    </w:p>
    <w:p w:rsidR="00C950E3" w:rsidRDefault="00924C70">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C950E3" w:rsidRDefault="00924C70">
      <w:pPr>
        <w:spacing w:before="240" w:after="240"/>
        <w:jc w:val="both"/>
        <w:rPr>
          <w:rFonts w:ascii="gobCL" w:eastAsia="gobCL" w:hAnsi="gobCL" w:cs="gobCL"/>
        </w:rPr>
      </w:pPr>
      <w:r>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Pr>
          <w:rFonts w:ascii="gobCL" w:eastAsia="gobCL" w:hAnsi="gobCL" w:cs="gobCL"/>
        </w:rPr>
        <w:t>a</w:t>
      </w:r>
      <w:proofErr w:type="spellEnd"/>
      <w:r>
        <w:rPr>
          <w:rFonts w:ascii="gobCL" w:eastAsia="gobCL" w:hAnsi="gobCL" w:cs="gobCL"/>
        </w:rPr>
        <w:t xml:space="preserve"> señalado en el contrato, hecha por el </w:t>
      </w:r>
      <w:r>
        <w:rPr>
          <w:rFonts w:ascii="gobCL" w:eastAsia="gobCL" w:hAnsi="gobCL" w:cs="gobCL"/>
          <w:color w:val="000000"/>
        </w:rPr>
        <w:t>Agente Operador</w:t>
      </w:r>
      <w:r>
        <w:rPr>
          <w:rFonts w:ascii="gobCL" w:eastAsia="gobCL" w:hAnsi="gobCL" w:cs="gobCL"/>
        </w:rPr>
        <w:t xml:space="preserve">. </w:t>
      </w:r>
    </w:p>
    <w:p w:rsidR="00C950E3" w:rsidRDefault="00924C70">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C950E3" w:rsidRDefault="00924C70">
      <w:pPr>
        <w:spacing w:before="240" w:after="240"/>
        <w:jc w:val="both"/>
        <w:rPr>
          <w:rFonts w:ascii="gobCL" w:eastAsia="gobCL" w:hAnsi="gobCL" w:cs="gobCL"/>
          <w:b/>
        </w:rPr>
      </w:pPr>
      <w:r>
        <w:rPr>
          <w:rFonts w:ascii="gobCL" w:eastAsia="gobCL" w:hAnsi="gobCL" w:cs="gobCL"/>
          <w:b/>
        </w:rPr>
        <w:t>9. Otros</w:t>
      </w:r>
    </w:p>
    <w:p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C950E3" w:rsidRDefault="00924C70">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rsidR="00C950E3" w:rsidRDefault="00C950E3">
      <w:pPr>
        <w:spacing w:after="0" w:line="276" w:lineRule="auto"/>
        <w:jc w:val="both"/>
        <w:rPr>
          <w:rFonts w:ascii="gobCL" w:eastAsia="gobCL" w:hAnsi="gobCL" w:cs="gobCL"/>
        </w:rPr>
      </w:pPr>
    </w:p>
    <w:p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C950E3" w:rsidRDefault="00C950E3">
      <w:pPr>
        <w:spacing w:after="0" w:line="276" w:lineRule="auto"/>
        <w:jc w:val="both"/>
        <w:rPr>
          <w:rFonts w:ascii="gobCL" w:eastAsia="gobCL" w:hAnsi="gobCL" w:cs="gobCL"/>
        </w:rPr>
      </w:pPr>
    </w:p>
    <w:p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C950E3" w:rsidRDefault="00C950E3">
      <w:pPr>
        <w:spacing w:after="0" w:line="276" w:lineRule="auto"/>
        <w:jc w:val="both"/>
        <w:rPr>
          <w:rFonts w:ascii="gobCL" w:eastAsia="gobCL" w:hAnsi="gobCL" w:cs="gobCL"/>
        </w:rPr>
      </w:pPr>
    </w:p>
    <w:p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trPr>
          <w:jc w:val="center"/>
        </w:trPr>
        <w:tc>
          <w:tcPr>
            <w:tcW w:w="8907" w:type="dxa"/>
            <w:shd w:val="clear" w:color="auto" w:fill="D9D9D9"/>
            <w:tcMar>
              <w:top w:w="57" w:type="dxa"/>
              <w:bottom w:w="57" w:type="dxa"/>
            </w:tcMar>
          </w:tcPr>
          <w:p w:rsidR="00C950E3" w:rsidRDefault="00924C70">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C950E3" w:rsidRDefault="00C950E3">
      <w:pPr>
        <w:jc w:val="center"/>
        <w:rPr>
          <w:rFonts w:ascii="gobCL" w:eastAsia="gobCL" w:hAnsi="gobCL" w:cs="gobCL"/>
          <w:b/>
          <w:sz w:val="20"/>
          <w:szCs w:val="20"/>
        </w:rPr>
      </w:pPr>
    </w:p>
    <w:p w:rsidR="00C950E3" w:rsidRDefault="00924C70">
      <w:pPr>
        <w:rPr>
          <w:rFonts w:ascii="gobCL" w:eastAsia="gobCL" w:hAnsi="gobCL" w:cs="gobCL"/>
          <w:b/>
          <w:sz w:val="20"/>
          <w:szCs w:val="20"/>
        </w:rPr>
      </w:pPr>
      <w:r>
        <w:br w:type="page"/>
      </w:r>
    </w:p>
    <w:p w:rsidR="00C950E3" w:rsidRDefault="00924C70">
      <w:pPr>
        <w:jc w:val="center"/>
        <w:rPr>
          <w:rFonts w:ascii="gobCL" w:eastAsia="gobCL" w:hAnsi="gobCL" w:cs="gobCL"/>
          <w:b/>
          <w:sz w:val="20"/>
          <w:szCs w:val="20"/>
        </w:rPr>
      </w:pPr>
      <w:r>
        <w:rPr>
          <w:rFonts w:ascii="gobCL" w:eastAsia="gobCL" w:hAnsi="gobCL" w:cs="gobCL"/>
          <w:b/>
          <w:sz w:val="20"/>
          <w:szCs w:val="20"/>
        </w:rPr>
        <w:lastRenderedPageBreak/>
        <w:t>ANEXO N°1</w:t>
      </w:r>
    </w:p>
    <w:p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C950E3" w:rsidRDefault="00C950E3">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tc>
          <w:tcPr>
            <w:tcW w:w="4531" w:type="dxa"/>
            <w:shd w:val="clear" w:color="auto" w:fill="D9D9D9"/>
          </w:tcPr>
          <w:p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tc>
          <w:tcPr>
            <w:tcW w:w="4531" w:type="dxa"/>
          </w:tcPr>
          <w:p w:rsidR="00C950E3" w:rsidRDefault="00924C70" w:rsidP="00283D7B">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3D7B">
              <w:rPr>
                <w:rFonts w:ascii="gobCL" w:eastAsia="gobCL" w:hAnsi="gobCL" w:cs="gobCL"/>
              </w:rPr>
              <w:t>31</w:t>
            </w:r>
            <w:r w:rsidR="005E44B7">
              <w:rPr>
                <w:rFonts w:ascii="gobCL" w:eastAsia="gobCL" w:hAnsi="gobCL" w:cs="gobCL"/>
              </w:rPr>
              <w:t xml:space="preserve"> de </w:t>
            </w:r>
            <w:r w:rsidR="00283D7B">
              <w:rPr>
                <w:rFonts w:ascii="gobCL" w:eastAsia="gobCL" w:hAnsi="gobCL" w:cs="gobCL"/>
              </w:rPr>
              <w:t>octubre</w:t>
            </w:r>
            <w:r w:rsidR="00B6090A">
              <w:rPr>
                <w:rFonts w:ascii="gobCL" w:eastAsia="gobCL" w:hAnsi="gobCL" w:cs="gobCL"/>
              </w:rPr>
              <w:t xml:space="preserve"> de 20</w:t>
            </w:r>
            <w:r w:rsidR="00283D7B">
              <w:rPr>
                <w:rFonts w:ascii="gobCL" w:eastAsia="gobCL" w:hAnsi="gobCL" w:cs="gobCL"/>
              </w:rPr>
              <w:t>19</w:t>
            </w:r>
            <w:r>
              <w:rPr>
                <w:rFonts w:ascii="gobCL" w:eastAsia="gobCL" w:hAnsi="gobCL" w:cs="gobCL"/>
              </w:rPr>
              <w:t xml:space="preserve"> y estar vigente a la fecha de inicio de la </w:t>
            </w:r>
            <w:r w:rsidR="002426A5">
              <w:rPr>
                <w:rFonts w:ascii="gobCL" w:eastAsia="gobCL" w:hAnsi="gobCL" w:cs="gobCL"/>
              </w:rPr>
              <w:t>convocatoria.</w:t>
            </w:r>
            <w:r>
              <w:rPr>
                <w:rFonts w:ascii="gobCL" w:eastAsia="gobCL" w:hAnsi="gobCL" w:cs="gobCL"/>
              </w:rPr>
              <w:t xml:space="preserve"> </w:t>
            </w:r>
          </w:p>
        </w:tc>
        <w:tc>
          <w:tcPr>
            <w:tcW w:w="4297" w:type="dxa"/>
          </w:tcPr>
          <w:p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tc>
          <w:tcPr>
            <w:tcW w:w="4531" w:type="dxa"/>
          </w:tcPr>
          <w:p w:rsidR="00C950E3" w:rsidRDefault="00924C70">
            <w:pPr>
              <w:jc w:val="both"/>
              <w:rPr>
                <w:rFonts w:ascii="gobCL" w:eastAsia="gobCL" w:hAnsi="gobCL" w:cs="gobCL"/>
              </w:rPr>
            </w:pPr>
            <w:r>
              <w:rPr>
                <w:rFonts w:ascii="gobCL" w:eastAsia="gobCL" w:hAnsi="gobCL" w:cs="gobCL"/>
              </w:rPr>
              <w:t>No haber sido sometido a un procedimiento concursal de liquidación, según la ley N°20.720, al 30 de marzo de 2021</w:t>
            </w:r>
          </w:p>
        </w:tc>
        <w:tc>
          <w:tcPr>
            <w:tcW w:w="4297" w:type="dxa"/>
          </w:tcPr>
          <w:p w:rsidR="00C950E3" w:rsidRDefault="00924C70">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w:t>
            </w:r>
            <w:r w:rsidR="002426A5">
              <w:rPr>
                <w:rFonts w:ascii="gobCL" w:eastAsia="gobCL" w:hAnsi="gobCL" w:cs="gobCL"/>
              </w:rPr>
              <w:t>Re emprendimiento</w:t>
            </w:r>
            <w:r>
              <w:rPr>
                <w:rFonts w:ascii="gobCL" w:eastAsia="gobCL" w:hAnsi="gobCL" w:cs="gobCL"/>
              </w:rPr>
              <w:t xml:space="preserve">. </w:t>
            </w:r>
          </w:p>
        </w:tc>
      </w:tr>
      <w:tr w:rsidR="00C950E3">
        <w:tc>
          <w:tcPr>
            <w:tcW w:w="4531" w:type="dxa"/>
          </w:tcPr>
          <w:p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C950E3" w:rsidRDefault="00924C70">
            <w:pPr>
              <w:jc w:val="both"/>
              <w:rPr>
                <w:rFonts w:ascii="gobCL" w:eastAsia="gobCL" w:hAnsi="gobCL" w:cs="gobCL"/>
              </w:rPr>
            </w:pPr>
            <w:r>
              <w:rPr>
                <w:rFonts w:ascii="gobCL" w:eastAsia="gobCL" w:hAnsi="gobCL" w:cs="gobCL"/>
              </w:rPr>
              <w:t>Requisito validado por Sercotec para el RUT de la empresa postulante.</w:t>
            </w:r>
          </w:p>
          <w:p w:rsidR="00C950E3" w:rsidRDefault="00C950E3">
            <w:pPr>
              <w:jc w:val="both"/>
              <w:rPr>
                <w:rFonts w:ascii="gobCL" w:eastAsia="gobCL" w:hAnsi="gobCL" w:cs="gobCL"/>
              </w:rPr>
            </w:pPr>
          </w:p>
        </w:tc>
      </w:tr>
      <w:tr w:rsidR="00C950E3">
        <w:tc>
          <w:tcPr>
            <w:tcW w:w="4531" w:type="dxa"/>
          </w:tcPr>
          <w:p w:rsidR="00C950E3" w:rsidRDefault="00924C70">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tc>
          <w:tcPr>
            <w:tcW w:w="4531" w:type="dxa"/>
          </w:tcPr>
          <w:p w:rsidR="00C950E3" w:rsidRDefault="00924C70">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tc>
          <w:tcPr>
            <w:tcW w:w="4531" w:type="dxa"/>
          </w:tcPr>
          <w:p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tc>
          <w:tcPr>
            <w:tcW w:w="4531" w:type="dxa"/>
          </w:tcPr>
          <w:p w:rsidR="00C950E3" w:rsidRDefault="00924C70">
            <w:pPr>
              <w:jc w:val="both"/>
              <w:rPr>
                <w:rFonts w:ascii="gobCL" w:eastAsia="gobCL" w:hAnsi="gobCL" w:cs="gobCL"/>
              </w:rPr>
            </w:pPr>
            <w:r>
              <w:rPr>
                <w:rFonts w:ascii="gobCL" w:eastAsia="gobCL" w:hAnsi="gobCL" w:cs="gobCL"/>
              </w:rPr>
              <w:t>No haber sido beneficiario de convocatorias Reactívate 2021 (cualquier fuente de financiamiento</w:t>
            </w:r>
            <w:r w:rsidR="007A2948">
              <w:rPr>
                <w:rFonts w:ascii="gobCL" w:eastAsia="gobCL" w:hAnsi="gobCL" w:cs="gobCL"/>
              </w:rPr>
              <w:t xml:space="preserve"> Sercotec</w:t>
            </w:r>
            <w:r>
              <w:rPr>
                <w:rFonts w:ascii="gobCL" w:eastAsia="gobCL" w:hAnsi="gobCL" w:cs="gobCL"/>
              </w:rPr>
              <w:t xml:space="preserve">). </w:t>
            </w:r>
          </w:p>
        </w:tc>
        <w:tc>
          <w:tcPr>
            <w:tcW w:w="4297" w:type="dxa"/>
          </w:tcPr>
          <w:p w:rsidR="00C950E3" w:rsidRDefault="00924C70">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C950E3" w:rsidRDefault="00C950E3">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tc>
          <w:tcPr>
            <w:tcW w:w="4531" w:type="dxa"/>
          </w:tcPr>
          <w:p w:rsidR="00C950E3" w:rsidRDefault="00924C70">
            <w:pPr>
              <w:jc w:val="both"/>
              <w:rPr>
                <w:rFonts w:ascii="gobCL" w:eastAsia="gobCL" w:hAnsi="gobCL" w:cs="gobCL"/>
              </w:rPr>
            </w:pPr>
            <w:r>
              <w:rPr>
                <w:rFonts w:ascii="gobCL" w:eastAsia="gobCL" w:hAnsi="gobCL" w:cs="gobCL"/>
              </w:rPr>
              <w:t xml:space="preserve">Tener ventas netas anuales mayores </w:t>
            </w:r>
            <w:r w:rsidR="007A2948">
              <w:rPr>
                <w:rFonts w:ascii="gobCL" w:eastAsia="gobCL" w:hAnsi="gobCL" w:cs="gobCL"/>
              </w:rPr>
              <w:t xml:space="preserve">a cero </w:t>
            </w:r>
            <w:r>
              <w:rPr>
                <w:rFonts w:ascii="gobCL" w:eastAsia="gobCL" w:hAnsi="gobCL" w:cs="gobCL"/>
              </w:rPr>
              <w:t>e inferiores o iguales a 25.000 UF.</w:t>
            </w:r>
          </w:p>
          <w:p w:rsidR="00C950E3" w:rsidRDefault="00924C70">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C950E3" w:rsidRDefault="00C950E3">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tc>
                <w:tcPr>
                  <w:tcW w:w="4381" w:type="dxa"/>
                </w:tcPr>
                <w:p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tc>
                <w:tcPr>
                  <w:tcW w:w="4381" w:type="dxa"/>
                </w:tcPr>
                <w:p w:rsidR="00C950E3" w:rsidRDefault="00841D99" w:rsidP="00841D99">
                  <w:pPr>
                    <w:jc w:val="center"/>
                    <w:rPr>
                      <w:rFonts w:ascii="gobCL" w:eastAsia="gobCL" w:hAnsi="gobCL" w:cs="gobCL"/>
                    </w:rPr>
                  </w:pPr>
                  <w:r>
                    <w:rPr>
                      <w:rFonts w:ascii="gobCL" w:eastAsia="gobCL" w:hAnsi="gobCL" w:cs="gobCL"/>
                      <w:sz w:val="20"/>
                      <w:szCs w:val="20"/>
                    </w:rPr>
                    <w:t>septiembre</w:t>
                  </w:r>
                  <w:r w:rsidR="00B6090A">
                    <w:rPr>
                      <w:rFonts w:ascii="gobCL" w:eastAsia="gobCL" w:hAnsi="gobCL" w:cs="gobCL"/>
                      <w:sz w:val="20"/>
                      <w:szCs w:val="20"/>
                    </w:rPr>
                    <w:t xml:space="preserve"> </w:t>
                  </w:r>
                  <w:r w:rsidR="00924C70">
                    <w:rPr>
                      <w:rFonts w:ascii="gobCL" w:eastAsia="gobCL" w:hAnsi="gobCL" w:cs="gobCL"/>
                      <w:sz w:val="20"/>
                      <w:szCs w:val="20"/>
                    </w:rPr>
                    <w:t xml:space="preserve">2020 – </w:t>
                  </w:r>
                  <w:r>
                    <w:rPr>
                      <w:rFonts w:ascii="gobCL" w:eastAsia="gobCL" w:hAnsi="gobCL" w:cs="gobCL"/>
                      <w:sz w:val="20"/>
                      <w:szCs w:val="20"/>
                    </w:rPr>
                    <w:t>agost</w:t>
                  </w:r>
                  <w:r w:rsidR="00B6090A">
                    <w:rPr>
                      <w:rFonts w:ascii="gobCL" w:eastAsia="gobCL" w:hAnsi="gobCL" w:cs="gobCL"/>
                      <w:sz w:val="20"/>
                      <w:szCs w:val="20"/>
                    </w:rPr>
                    <w:t>o</w:t>
                  </w:r>
                  <w:r w:rsidR="00924C70">
                    <w:rPr>
                      <w:rFonts w:ascii="gobCL" w:eastAsia="gobCL" w:hAnsi="gobCL" w:cs="gobCL"/>
                      <w:sz w:val="20"/>
                      <w:szCs w:val="20"/>
                    </w:rPr>
                    <w:t xml:space="preserve"> 2021</w:t>
                  </w:r>
                </w:p>
              </w:tc>
            </w:tr>
          </w:tbl>
          <w:p w:rsidR="00C950E3" w:rsidRDefault="00C950E3">
            <w:pPr>
              <w:jc w:val="both"/>
              <w:rPr>
                <w:rFonts w:ascii="gobCL" w:eastAsia="gobCL" w:hAnsi="gobCL" w:cs="gobCL"/>
              </w:rPr>
            </w:pPr>
          </w:p>
          <w:p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C950E3" w:rsidRDefault="00C950E3">
            <w:pPr>
              <w:jc w:val="both"/>
              <w:rPr>
                <w:rFonts w:ascii="gobCL" w:eastAsia="gobCL" w:hAnsi="gobCL" w:cs="gobCL"/>
              </w:rPr>
            </w:pPr>
          </w:p>
        </w:tc>
      </w:tr>
      <w:tr w:rsidR="00C950E3">
        <w:tc>
          <w:tcPr>
            <w:tcW w:w="4531" w:type="dxa"/>
          </w:tcPr>
          <w:p w:rsidR="00C950E3" w:rsidRDefault="00924C70">
            <w:pPr>
              <w:rPr>
                <w:rFonts w:ascii="gobCL" w:eastAsia="gobCL" w:hAnsi="gobCL" w:cs="gobCL"/>
                <w:b/>
              </w:rPr>
            </w:pPr>
            <w:r>
              <w:rPr>
                <w:rFonts w:ascii="gobCL" w:eastAsia="gobCL" w:hAnsi="gobCL" w:cs="gobCL"/>
                <w:b/>
              </w:rPr>
              <w:t>Contar con disminución de ventas:</w:t>
            </w:r>
          </w:p>
          <w:p w:rsidR="00C950E3" w:rsidRDefault="00924C70" w:rsidP="00283D7B">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w:t>
            </w:r>
            <w:r w:rsidR="00283D7B">
              <w:rPr>
                <w:rFonts w:ascii="gobCL" w:eastAsia="gobCL" w:hAnsi="gobCL" w:cs="gobCL"/>
              </w:rPr>
              <w:t>noviembre</w:t>
            </w:r>
            <w:r>
              <w:rPr>
                <w:rFonts w:ascii="gobCL" w:eastAsia="gobCL" w:hAnsi="gobCL" w:cs="gobCL"/>
              </w:rPr>
              <w:t xml:space="preserve"> – </w:t>
            </w:r>
            <w:r w:rsidR="00283D7B">
              <w:rPr>
                <w:rFonts w:ascii="gobCL" w:eastAsia="gobCL" w:hAnsi="gobCL" w:cs="gobCL"/>
              </w:rPr>
              <w:t>diciembre</w:t>
            </w:r>
            <w:r>
              <w:rPr>
                <w:rFonts w:ascii="gobCL" w:eastAsia="gobCL" w:hAnsi="gobCL" w:cs="gobCL"/>
              </w:rPr>
              <w:t xml:space="preserve"> de 20</w:t>
            </w:r>
            <w:r w:rsidR="00283D7B">
              <w:rPr>
                <w:rFonts w:ascii="gobCL" w:eastAsia="gobCL" w:hAnsi="gobCL" w:cs="gobCL"/>
              </w:rPr>
              <w:t>19</w:t>
            </w:r>
            <w:r>
              <w:rPr>
                <w:rFonts w:ascii="gobCL" w:eastAsia="gobCL" w:hAnsi="gobCL" w:cs="gobCL"/>
              </w:rPr>
              <w:t>) con el total de ventas del período 2 (</w:t>
            </w:r>
            <w:r w:rsidR="00283D7B">
              <w:rPr>
                <w:rFonts w:ascii="gobCL" w:eastAsia="gobCL" w:hAnsi="gobCL" w:cs="gobCL"/>
              </w:rPr>
              <w:t>noviembre</w:t>
            </w:r>
            <w:r>
              <w:rPr>
                <w:rFonts w:ascii="gobCL" w:eastAsia="gobCL" w:hAnsi="gobCL" w:cs="gobCL"/>
              </w:rPr>
              <w:t xml:space="preserve"> – </w:t>
            </w:r>
            <w:r w:rsidR="00283D7B">
              <w:rPr>
                <w:rFonts w:ascii="gobCL" w:eastAsia="gobCL" w:hAnsi="gobCL" w:cs="gobCL"/>
              </w:rPr>
              <w:t>diciembre</w:t>
            </w:r>
            <w:r w:rsidR="00B6090A">
              <w:rPr>
                <w:rFonts w:ascii="gobCL" w:eastAsia="gobCL" w:hAnsi="gobCL" w:cs="gobCL"/>
              </w:rPr>
              <w:t xml:space="preserve"> de  202</w:t>
            </w:r>
            <w:r w:rsidR="00283D7B">
              <w:rPr>
                <w:rFonts w:ascii="gobCL" w:eastAsia="gobCL" w:hAnsi="gobCL" w:cs="gobCL"/>
              </w:rPr>
              <w:t>0</w:t>
            </w:r>
            <w:r>
              <w:rPr>
                <w:rFonts w:ascii="gobCL" w:eastAsia="gobCL" w:hAnsi="gobCL" w:cs="gobCL"/>
              </w:rPr>
              <w:t>).</w:t>
            </w:r>
          </w:p>
        </w:tc>
        <w:tc>
          <w:tcPr>
            <w:tcW w:w="4297" w:type="dxa"/>
          </w:tcPr>
          <w:p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7">
              <w:r>
                <w:rPr>
                  <w:rFonts w:ascii="gobCL" w:eastAsia="gobCL" w:hAnsi="gobCL" w:cs="gobCL"/>
                  <w:color w:val="0000FF"/>
                  <w:u w:val="single"/>
                </w:rPr>
                <w:t>https://zeus.sii.cl/dii_doc/carpeta_tributaria/html/index.htm</w:t>
              </w:r>
            </w:hyperlink>
          </w:p>
          <w:p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rsidR="00C950E3" w:rsidRDefault="00C950E3">
      <w:pPr>
        <w:rPr>
          <w:rFonts w:ascii="gobCL" w:eastAsia="gobCL" w:hAnsi="gobCL" w:cs="gobCL"/>
          <w:b/>
          <w:sz w:val="20"/>
          <w:szCs w:val="20"/>
        </w:rPr>
      </w:pPr>
    </w:p>
    <w:p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tc>
          <w:tcPr>
            <w:tcW w:w="4531" w:type="dxa"/>
            <w:shd w:val="clear" w:color="auto" w:fill="D9D9D9"/>
          </w:tcPr>
          <w:p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trPr>
          <w:trHeight w:val="1310"/>
        </w:trPr>
        <w:tc>
          <w:tcPr>
            <w:tcW w:w="4531" w:type="dxa"/>
          </w:tcPr>
          <w:p w:rsidR="00C950E3" w:rsidRDefault="00924C70">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C950E3" w:rsidRDefault="00924C70">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C950E3">
        <w:tc>
          <w:tcPr>
            <w:tcW w:w="4531" w:type="dxa"/>
          </w:tcPr>
          <w:p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rsidR="00C950E3" w:rsidRDefault="00924C70">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tc>
      </w:tr>
      <w:tr w:rsidR="00C950E3">
        <w:tc>
          <w:tcPr>
            <w:tcW w:w="4531" w:type="dxa"/>
          </w:tcPr>
          <w:p w:rsidR="00C950E3" w:rsidRDefault="00924C70">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C950E3" w:rsidRDefault="00924C70">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tc>
          <w:tcPr>
            <w:tcW w:w="4531" w:type="dxa"/>
          </w:tcPr>
          <w:p w:rsidR="00C950E3" w:rsidRDefault="00924C70">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C950E3" w:rsidRDefault="00924C70">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C950E3">
        <w:tc>
          <w:tcPr>
            <w:tcW w:w="4531" w:type="dxa"/>
          </w:tcPr>
          <w:p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C950E3" w:rsidRDefault="00924C70">
            <w:pPr>
              <w:ind w:left="25"/>
              <w:jc w:val="both"/>
              <w:rPr>
                <w:rFonts w:ascii="gobCL" w:eastAsia="gobCL" w:hAnsi="gobCL" w:cs="gobCL"/>
                <w:b/>
              </w:rPr>
            </w:pPr>
            <w:r>
              <w:rPr>
                <w:rFonts w:ascii="gobCL" w:eastAsia="gobCL" w:hAnsi="gobCL" w:cs="gobCL"/>
              </w:rPr>
              <w:t xml:space="preserve">Declaración Jurada de Probidad según formato Anexo N°3. </w:t>
            </w:r>
          </w:p>
        </w:tc>
      </w:tr>
      <w:tr w:rsidR="00C950E3">
        <w:tc>
          <w:tcPr>
            <w:tcW w:w="4531" w:type="dxa"/>
          </w:tcPr>
          <w:p w:rsidR="00C950E3" w:rsidRDefault="00924C70">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C950E3" w:rsidRDefault="00924C70">
            <w:pPr>
              <w:ind w:left="25"/>
              <w:jc w:val="both"/>
              <w:rPr>
                <w:rFonts w:ascii="gobCL" w:eastAsia="gobCL" w:hAnsi="gobCL" w:cs="gobCL"/>
              </w:rPr>
            </w:pPr>
            <w:r>
              <w:rPr>
                <w:rFonts w:ascii="gobCL" w:eastAsia="gobCL" w:hAnsi="gobCL" w:cs="gobCL"/>
              </w:rPr>
              <w:t>Requisito validado por Sercotec para el RUT de la empresa postulante.</w:t>
            </w:r>
          </w:p>
        </w:tc>
      </w:tr>
      <w:tr w:rsidR="00C950E3">
        <w:tc>
          <w:tcPr>
            <w:tcW w:w="4531" w:type="dxa"/>
          </w:tcPr>
          <w:p w:rsidR="00C950E3" w:rsidRDefault="00924C70">
            <w:pPr>
              <w:jc w:val="both"/>
              <w:rPr>
                <w:rFonts w:ascii="gobCL" w:eastAsia="gobCL" w:hAnsi="gobCL" w:cs="gobCL"/>
              </w:rPr>
            </w:pPr>
            <w:r>
              <w:rPr>
                <w:rFonts w:ascii="gobCL" w:eastAsia="gobCL" w:hAnsi="gobCL" w:cs="gobCL"/>
              </w:rPr>
              <w:t>No haber sido beneficiario de las convocatorias Reactívate 2021 (cualquier fuente de financiamiento).</w:t>
            </w:r>
          </w:p>
        </w:tc>
        <w:tc>
          <w:tcPr>
            <w:tcW w:w="4297" w:type="dxa"/>
          </w:tcPr>
          <w:p w:rsidR="00C950E3" w:rsidRDefault="00924C70">
            <w:pPr>
              <w:ind w:left="25"/>
              <w:jc w:val="both"/>
              <w:rPr>
                <w:rFonts w:ascii="gobCL" w:eastAsia="gobCL" w:hAnsi="gobCL" w:cs="gobCL"/>
              </w:rPr>
            </w:pPr>
            <w:r>
              <w:rPr>
                <w:rFonts w:ascii="gobCL" w:eastAsia="gobCL" w:hAnsi="gobCL" w:cs="gobCL"/>
              </w:rPr>
              <w:t>Requisito validado por Sercotec para el RUT de la empresa postulante.</w:t>
            </w:r>
          </w:p>
        </w:tc>
      </w:tr>
      <w:tr w:rsidR="00C950E3">
        <w:tc>
          <w:tcPr>
            <w:tcW w:w="4531" w:type="dxa"/>
          </w:tcPr>
          <w:p w:rsidR="00C950E3" w:rsidRDefault="00924C70">
            <w:pPr>
              <w:ind w:left="25"/>
              <w:jc w:val="both"/>
              <w:rPr>
                <w:rFonts w:ascii="gobCL" w:eastAsia="gobCL" w:hAnsi="gobCL" w:cs="gobCL"/>
              </w:rPr>
            </w:pPr>
            <w:r>
              <w:rPr>
                <w:rFonts w:ascii="gobCL" w:eastAsia="gobCL" w:hAnsi="gobCL" w:cs="gobCL"/>
              </w:rPr>
              <w:lastRenderedPageBreak/>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C950E3" w:rsidRDefault="00924C70">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C950E3" w:rsidRDefault="00924C70">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C950E3" w:rsidRDefault="00924C70">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C950E3" w:rsidRDefault="00924C70">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C950E3" w:rsidRDefault="00924C70">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C950E3" w:rsidRDefault="00924C70">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C950E3">
        <w:tc>
          <w:tcPr>
            <w:tcW w:w="4531" w:type="dxa"/>
          </w:tcPr>
          <w:p w:rsidR="00C950E3" w:rsidRDefault="00924C70" w:rsidP="004869FA">
            <w:pPr>
              <w:ind w:left="25"/>
              <w:jc w:val="both"/>
              <w:rPr>
                <w:rFonts w:ascii="gobCL" w:eastAsia="gobCL" w:hAnsi="gobCL" w:cs="gobCL"/>
              </w:rPr>
            </w:pPr>
            <w:r>
              <w:rPr>
                <w:rFonts w:ascii="gobCL" w:eastAsia="gobCL" w:hAnsi="gobCL" w:cs="gobCL"/>
                <w:color w:val="000000"/>
              </w:rPr>
              <w:t xml:space="preserve">Tener domicilio comercial en </w:t>
            </w:r>
            <w:r w:rsidR="004869FA">
              <w:rPr>
                <w:rFonts w:ascii="gobCL" w:eastAsia="gobCL" w:hAnsi="gobCL" w:cs="gobCL"/>
                <w:color w:val="000000"/>
              </w:rPr>
              <w:t>alguna de las 04 comunas de la Zona Rezagada de la R</w:t>
            </w:r>
            <w:r>
              <w:rPr>
                <w:rFonts w:ascii="gobCL" w:eastAsia="gobCL" w:hAnsi="gobCL" w:cs="gobCL"/>
                <w:color w:val="000000"/>
              </w:rPr>
              <w:t>egión</w:t>
            </w:r>
            <w:r w:rsidR="004869FA">
              <w:rPr>
                <w:rFonts w:ascii="gobCL" w:eastAsia="gobCL" w:hAnsi="gobCL" w:cs="gobCL"/>
                <w:color w:val="000000"/>
              </w:rPr>
              <w:t xml:space="preserve"> de Coquimbo es decir Monte Patria, </w:t>
            </w:r>
            <w:proofErr w:type="spellStart"/>
            <w:r w:rsidR="004869FA">
              <w:rPr>
                <w:rFonts w:ascii="gobCL" w:eastAsia="gobCL" w:hAnsi="gobCL" w:cs="gobCL"/>
                <w:color w:val="000000"/>
              </w:rPr>
              <w:t>Punitaqui</w:t>
            </w:r>
            <w:proofErr w:type="spellEnd"/>
            <w:r w:rsidR="004869FA">
              <w:rPr>
                <w:rFonts w:ascii="gobCL" w:eastAsia="gobCL" w:hAnsi="gobCL" w:cs="gobCL"/>
                <w:color w:val="000000"/>
              </w:rPr>
              <w:t xml:space="preserve">, </w:t>
            </w:r>
            <w:proofErr w:type="spellStart"/>
            <w:r w:rsidR="004869FA">
              <w:rPr>
                <w:rFonts w:ascii="gobCL" w:eastAsia="gobCL" w:hAnsi="gobCL" w:cs="gobCL"/>
                <w:color w:val="000000"/>
              </w:rPr>
              <w:t>Combarbalá</w:t>
            </w:r>
            <w:proofErr w:type="spellEnd"/>
            <w:r w:rsidR="004869FA">
              <w:rPr>
                <w:rFonts w:ascii="gobCL" w:eastAsia="gobCL" w:hAnsi="gobCL" w:cs="gobCL"/>
                <w:color w:val="000000"/>
              </w:rPr>
              <w:t xml:space="preserve"> y Canela</w:t>
            </w:r>
            <w:r>
              <w:rPr>
                <w:rFonts w:ascii="gobCL" w:eastAsia="gobCL" w:hAnsi="gobCL" w:cs="gobCL"/>
                <w:color w:val="000000"/>
              </w:rPr>
              <w:t>.</w:t>
            </w:r>
          </w:p>
        </w:tc>
        <w:tc>
          <w:tcPr>
            <w:tcW w:w="4297" w:type="dxa"/>
          </w:tcPr>
          <w:p w:rsidR="00C950E3" w:rsidRDefault="00924C70">
            <w:pPr>
              <w:ind w:left="25"/>
              <w:jc w:val="both"/>
              <w:rPr>
                <w:rFonts w:ascii="gobCL" w:eastAsia="gobCL" w:hAnsi="gobCL" w:cs="gobCL"/>
              </w:rPr>
            </w:pPr>
            <w:r>
              <w:rPr>
                <w:rFonts w:ascii="gobCL" w:eastAsia="gobCL" w:hAnsi="gobCL" w:cs="gobCL"/>
              </w:rPr>
              <w:t>Carpeta Tributaria Electrónica para Solicitar Créditos.</w:t>
            </w:r>
          </w:p>
        </w:tc>
      </w:tr>
      <w:tr w:rsidR="00C950E3">
        <w:tc>
          <w:tcPr>
            <w:tcW w:w="4531" w:type="dxa"/>
          </w:tcPr>
          <w:p w:rsidR="00C950E3" w:rsidRDefault="00924C70">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C950E3" w:rsidRDefault="00924C70">
            <w:pPr>
              <w:ind w:left="25"/>
              <w:jc w:val="both"/>
              <w:rPr>
                <w:rFonts w:ascii="gobCL" w:eastAsia="gobCL" w:hAnsi="gobCL" w:cs="gobCL"/>
              </w:rPr>
            </w:pPr>
            <w:r>
              <w:rPr>
                <w:rFonts w:ascii="gobCL" w:eastAsia="gobCL" w:hAnsi="gobCL" w:cs="gobCL"/>
              </w:rPr>
              <w:t>Declaración Jurada de no duplicidad de gastos según formato Anexo N°4.</w:t>
            </w:r>
          </w:p>
        </w:tc>
      </w:tr>
    </w:tbl>
    <w:p w:rsidR="00C950E3" w:rsidRDefault="00924C70">
      <w:pPr>
        <w:jc w:val="center"/>
        <w:rPr>
          <w:rFonts w:ascii="gobCL" w:eastAsia="gobCL" w:hAnsi="gobCL" w:cs="gobCL"/>
          <w:b/>
          <w:color w:val="000000"/>
          <w:sz w:val="20"/>
          <w:szCs w:val="20"/>
        </w:rPr>
      </w:pPr>
      <w:r>
        <w:br w:type="page"/>
      </w:r>
    </w:p>
    <w:p w:rsidR="00C950E3" w:rsidRDefault="00924C70">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C950E3" w:rsidRDefault="00C950E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C950E3" w:rsidRDefault="00924C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C950E3" w:rsidRDefault="00924C70">
      <w:pPr>
        <w:jc w:val="center"/>
        <w:rPr>
          <w:rFonts w:ascii="gobCL" w:eastAsia="gobCL" w:hAnsi="gobCL" w:cs="gobCL"/>
          <w:b/>
          <w:sz w:val="20"/>
          <w:szCs w:val="20"/>
        </w:rPr>
      </w:pPr>
      <w:r>
        <w:rPr>
          <w:rFonts w:ascii="gobCL" w:eastAsia="gobCL" w:hAnsi="gobCL" w:cs="gobCL"/>
          <w:b/>
          <w:sz w:val="20"/>
          <w:szCs w:val="20"/>
        </w:rPr>
        <w:t>EN LA RENDICIÓN DE LOS GASTOS</w:t>
      </w:r>
    </w:p>
    <w:p w:rsidR="00C950E3" w:rsidRDefault="00924C70">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2021, don/ña _____________________, cédula de identidad Nº______________, participante del proyecto ____________________ declara que:</w:t>
      </w:r>
    </w:p>
    <w:p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C950E3" w:rsidRDefault="00924C70">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C950E3" w:rsidRDefault="00924C70">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C950E3">
        <w:tc>
          <w:tcPr>
            <w:tcW w:w="540" w:type="dxa"/>
          </w:tcPr>
          <w:p w:rsidR="00C950E3" w:rsidRDefault="00C950E3">
            <w:pPr>
              <w:spacing w:after="200" w:line="276" w:lineRule="auto"/>
              <w:rPr>
                <w:rFonts w:ascii="gobCL" w:eastAsia="gobCL" w:hAnsi="gobCL" w:cs="gobCL"/>
              </w:rPr>
            </w:pPr>
          </w:p>
        </w:tc>
        <w:tc>
          <w:tcPr>
            <w:tcW w:w="626" w:type="dxa"/>
          </w:tcPr>
          <w:p w:rsidR="00C950E3" w:rsidRDefault="00C950E3">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C950E3" w:rsidRDefault="00C950E3">
            <w:pPr>
              <w:spacing w:after="200" w:line="276" w:lineRule="auto"/>
              <w:rPr>
                <w:rFonts w:ascii="gobCL" w:eastAsia="gobCL" w:hAnsi="gobCL" w:cs="gobCL"/>
              </w:rPr>
            </w:pPr>
          </w:p>
        </w:tc>
      </w:tr>
      <w:tr w:rsidR="00C950E3">
        <w:tc>
          <w:tcPr>
            <w:tcW w:w="540" w:type="dxa"/>
          </w:tcPr>
          <w:p w:rsidR="00C950E3" w:rsidRDefault="00C950E3">
            <w:pPr>
              <w:spacing w:after="200" w:line="276" w:lineRule="auto"/>
              <w:rPr>
                <w:rFonts w:ascii="gobCL" w:eastAsia="gobCL" w:hAnsi="gobCL" w:cs="gobCL"/>
              </w:rPr>
            </w:pPr>
          </w:p>
        </w:tc>
        <w:tc>
          <w:tcPr>
            <w:tcW w:w="626" w:type="dxa"/>
          </w:tcPr>
          <w:p w:rsidR="00C950E3" w:rsidRDefault="00C950E3">
            <w:pPr>
              <w:spacing w:after="200" w:line="276" w:lineRule="auto"/>
              <w:rPr>
                <w:rFonts w:ascii="gobCL" w:eastAsia="gobCL" w:hAnsi="gobCL" w:cs="gobCL"/>
              </w:rPr>
            </w:pPr>
          </w:p>
        </w:tc>
        <w:tc>
          <w:tcPr>
            <w:tcW w:w="2831" w:type="dxa"/>
          </w:tcPr>
          <w:p w:rsidR="00C950E3" w:rsidRDefault="00924C70">
            <w:pPr>
              <w:rPr>
                <w:rFonts w:ascii="gobCL" w:eastAsia="gobCL" w:hAnsi="gobCL" w:cs="gobCL"/>
                <w:b/>
              </w:rPr>
            </w:pPr>
            <w:r>
              <w:rPr>
                <w:rFonts w:ascii="gobCL" w:eastAsia="gobCL" w:hAnsi="gobCL" w:cs="gobCL"/>
                <w:b/>
              </w:rPr>
              <w:t xml:space="preserve">Nombre y Firma </w:t>
            </w:r>
          </w:p>
          <w:p w:rsidR="00C950E3" w:rsidRDefault="00924C70">
            <w:pPr>
              <w:spacing w:after="200" w:line="276" w:lineRule="auto"/>
              <w:rPr>
                <w:rFonts w:ascii="gobCL" w:eastAsia="gobCL" w:hAnsi="gobCL" w:cs="gobCL"/>
              </w:rPr>
            </w:pPr>
            <w:r>
              <w:rPr>
                <w:rFonts w:ascii="gobCL" w:eastAsia="gobCL" w:hAnsi="gobCL" w:cs="gobCL"/>
                <w:b/>
              </w:rPr>
              <w:t>RUT</w:t>
            </w:r>
          </w:p>
        </w:tc>
      </w:tr>
    </w:tbl>
    <w:p w:rsidR="00C950E3" w:rsidRDefault="00C950E3">
      <w:pPr>
        <w:jc w:val="center"/>
        <w:rPr>
          <w:rFonts w:ascii="gobCL" w:eastAsia="gobCL" w:hAnsi="gobCL" w:cs="gobCL"/>
          <w:b/>
          <w:sz w:val="20"/>
          <w:szCs w:val="20"/>
        </w:rPr>
      </w:pPr>
    </w:p>
    <w:p w:rsidR="00C950E3" w:rsidRDefault="00924C70">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C950E3" w:rsidRDefault="00924C70">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C950E3">
        <w:trPr>
          <w:trHeight w:val="8127"/>
        </w:trPr>
        <w:tc>
          <w:tcPr>
            <w:tcW w:w="8337" w:type="dxa"/>
            <w:shd w:val="clear" w:color="auto" w:fill="auto"/>
          </w:tcPr>
          <w:p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C950E3" w:rsidRDefault="00C950E3">
            <w:pPr>
              <w:spacing w:before="240" w:after="240"/>
              <w:jc w:val="both"/>
              <w:rPr>
                <w:rFonts w:ascii="gobCL" w:eastAsia="gobCL" w:hAnsi="gobCL" w:cs="gobCL"/>
              </w:rPr>
            </w:pPr>
          </w:p>
          <w:p w:rsidR="00C950E3" w:rsidRDefault="00C950E3">
            <w:pPr>
              <w:spacing w:before="240" w:after="240"/>
              <w:jc w:val="both"/>
              <w:rPr>
                <w:rFonts w:ascii="gobCL" w:eastAsia="gobCL" w:hAnsi="gobCL" w:cs="gobCL"/>
              </w:rPr>
            </w:pPr>
          </w:p>
          <w:p w:rsidR="00C950E3" w:rsidRDefault="00C950E3">
            <w:pPr>
              <w:pBdr>
                <w:bottom w:val="single" w:sz="12" w:space="1" w:color="000000"/>
              </w:pBdr>
              <w:spacing w:before="240" w:after="240"/>
              <w:jc w:val="both"/>
              <w:rPr>
                <w:rFonts w:ascii="gobCL" w:eastAsia="gobCL" w:hAnsi="gobCL" w:cs="gobCL"/>
              </w:rPr>
            </w:pPr>
          </w:p>
          <w:p w:rsidR="00C950E3" w:rsidRDefault="00924C70">
            <w:pPr>
              <w:spacing w:before="240" w:after="240"/>
              <w:jc w:val="both"/>
              <w:rPr>
                <w:rFonts w:ascii="gobCL" w:eastAsia="gobCL" w:hAnsi="gobCL" w:cs="gobCL"/>
              </w:rPr>
            </w:pPr>
            <w:r>
              <w:rPr>
                <w:rFonts w:ascii="gobCL" w:eastAsia="gobCL" w:hAnsi="gobCL" w:cs="gobCL"/>
              </w:rPr>
              <w:t>Beneficiario/a:</w:t>
            </w:r>
          </w:p>
          <w:p w:rsidR="00C950E3" w:rsidRDefault="00C950E3">
            <w:pPr>
              <w:spacing w:before="240" w:after="240"/>
              <w:jc w:val="both"/>
              <w:rPr>
                <w:rFonts w:ascii="gobCL" w:eastAsia="gobCL" w:hAnsi="gobCL" w:cs="gobCL"/>
              </w:rPr>
            </w:pPr>
          </w:p>
          <w:p w:rsidR="00C950E3" w:rsidRDefault="00924C70">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rsidR="00C950E3" w:rsidRDefault="00C950E3">
            <w:pPr>
              <w:spacing w:before="240" w:after="240"/>
              <w:jc w:val="both"/>
              <w:rPr>
                <w:rFonts w:ascii="gobCL" w:eastAsia="gobCL" w:hAnsi="gobCL" w:cs="gobCL"/>
              </w:rPr>
            </w:pPr>
          </w:p>
        </w:tc>
      </w:tr>
    </w:tbl>
    <w:p w:rsidR="00C950E3" w:rsidRDefault="00C950E3">
      <w:pPr>
        <w:rPr>
          <w:rFonts w:ascii="gobCL" w:eastAsia="gobCL" w:hAnsi="gobCL" w:cs="gobCL"/>
          <w:sz w:val="20"/>
          <w:szCs w:val="20"/>
        </w:rPr>
      </w:pPr>
    </w:p>
    <w:p w:rsidR="00C950E3" w:rsidRDefault="00C950E3">
      <w:pPr>
        <w:jc w:val="center"/>
        <w:rPr>
          <w:rFonts w:ascii="gobCL" w:eastAsia="gobCL" w:hAnsi="gobCL" w:cs="gobCL"/>
          <w:b/>
          <w:sz w:val="20"/>
          <w:szCs w:val="20"/>
        </w:rPr>
      </w:pPr>
    </w:p>
    <w:p w:rsidR="00C950E3" w:rsidRDefault="00C950E3">
      <w:pPr>
        <w:jc w:val="center"/>
        <w:rPr>
          <w:rFonts w:ascii="gobCL" w:eastAsia="gobCL" w:hAnsi="gobCL" w:cs="gobCL"/>
          <w:b/>
          <w:sz w:val="20"/>
          <w:szCs w:val="20"/>
        </w:rPr>
      </w:pPr>
    </w:p>
    <w:p w:rsidR="00C950E3" w:rsidRDefault="00C950E3">
      <w:pPr>
        <w:jc w:val="center"/>
        <w:rPr>
          <w:rFonts w:ascii="gobCL" w:eastAsia="gobCL" w:hAnsi="gobCL" w:cs="gobCL"/>
          <w:b/>
          <w:sz w:val="20"/>
          <w:szCs w:val="20"/>
        </w:rPr>
      </w:pPr>
    </w:p>
    <w:p w:rsidR="00C950E3" w:rsidRDefault="00C950E3">
      <w:pPr>
        <w:jc w:val="center"/>
        <w:rPr>
          <w:rFonts w:ascii="gobCL" w:eastAsia="gobCL" w:hAnsi="gobCL" w:cs="gobCL"/>
          <w:b/>
          <w:sz w:val="20"/>
          <w:szCs w:val="20"/>
        </w:rPr>
      </w:pPr>
    </w:p>
    <w:p w:rsidR="00C950E3" w:rsidRDefault="00C950E3">
      <w:pPr>
        <w:jc w:val="center"/>
        <w:rPr>
          <w:rFonts w:ascii="gobCL" w:eastAsia="gobCL" w:hAnsi="gobCL" w:cs="gobCL"/>
          <w:b/>
          <w:sz w:val="20"/>
          <w:szCs w:val="20"/>
        </w:rPr>
      </w:pPr>
    </w:p>
    <w:p w:rsidR="00C950E3" w:rsidRDefault="00C950E3">
      <w:pPr>
        <w:jc w:val="center"/>
        <w:rPr>
          <w:rFonts w:ascii="gobCL" w:eastAsia="gobCL" w:hAnsi="gobCL" w:cs="gobCL"/>
          <w:b/>
          <w:sz w:val="20"/>
          <w:szCs w:val="20"/>
        </w:rPr>
      </w:pPr>
    </w:p>
    <w:p w:rsidR="00C950E3" w:rsidRDefault="00C950E3">
      <w:pPr>
        <w:jc w:val="center"/>
        <w:rPr>
          <w:rFonts w:ascii="gobCL" w:eastAsia="gobCL" w:hAnsi="gobCL" w:cs="gobCL"/>
          <w:b/>
          <w:sz w:val="20"/>
          <w:szCs w:val="20"/>
        </w:rPr>
      </w:pPr>
    </w:p>
    <w:p w:rsidR="00C950E3" w:rsidRDefault="00924C70">
      <w:pPr>
        <w:jc w:val="center"/>
        <w:rPr>
          <w:rFonts w:ascii="gobCL" w:eastAsia="gobCL" w:hAnsi="gobCL" w:cs="gobCL"/>
          <w:b/>
          <w:sz w:val="20"/>
          <w:szCs w:val="20"/>
        </w:rPr>
      </w:pPr>
      <w:r>
        <w:rPr>
          <w:rFonts w:ascii="gobCL" w:eastAsia="gobCL" w:hAnsi="gobCL" w:cs="gobCL"/>
          <w:b/>
          <w:sz w:val="20"/>
          <w:szCs w:val="20"/>
        </w:rPr>
        <w:lastRenderedPageBreak/>
        <w:t>ANEXO N°4</w:t>
      </w:r>
    </w:p>
    <w:p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C950E3" w:rsidRDefault="00C950E3">
      <w:pPr>
        <w:rPr>
          <w:rFonts w:ascii="gobCL" w:eastAsia="gobCL" w:hAnsi="gobCL" w:cs="gobCL"/>
          <w:b/>
          <w:sz w:val="20"/>
          <w:szCs w:val="20"/>
        </w:rPr>
      </w:pPr>
    </w:p>
    <w:p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rsidR="00C950E3" w:rsidRDefault="00C950E3">
      <w:pPr>
        <w:jc w:val="both"/>
        <w:rPr>
          <w:rFonts w:ascii="gobCL" w:eastAsia="gobCL" w:hAnsi="gobCL" w:cs="gobCL"/>
          <w:sz w:val="20"/>
          <w:szCs w:val="20"/>
        </w:rPr>
      </w:pPr>
    </w:p>
    <w:p w:rsidR="00C950E3" w:rsidRDefault="00C950E3">
      <w:pPr>
        <w:jc w:val="both"/>
        <w:rPr>
          <w:rFonts w:ascii="gobCL" w:eastAsia="gobCL" w:hAnsi="gobCL" w:cs="gobCL"/>
          <w:sz w:val="20"/>
          <w:szCs w:val="20"/>
        </w:rPr>
      </w:pPr>
    </w:p>
    <w:p w:rsidR="00C950E3" w:rsidRDefault="00C950E3">
      <w:pPr>
        <w:jc w:val="both"/>
        <w:rPr>
          <w:rFonts w:ascii="gobCL" w:eastAsia="gobCL" w:hAnsi="gobCL" w:cs="gobCL"/>
          <w:sz w:val="20"/>
          <w:szCs w:val="20"/>
        </w:rPr>
      </w:pPr>
    </w:p>
    <w:p w:rsidR="00C950E3" w:rsidRDefault="00924C70">
      <w:pPr>
        <w:jc w:val="both"/>
        <w:rPr>
          <w:rFonts w:ascii="gobCL" w:eastAsia="gobCL" w:hAnsi="gobCL" w:cs="gobCL"/>
          <w:sz w:val="20"/>
          <w:szCs w:val="20"/>
        </w:rPr>
      </w:pPr>
      <w:r>
        <w:rPr>
          <w:rFonts w:ascii="gobCL" w:eastAsia="gobCL" w:hAnsi="gobCL" w:cs="gobCL"/>
          <w:sz w:val="20"/>
          <w:szCs w:val="20"/>
        </w:rPr>
        <w:t>Beneficiario/a:</w:t>
      </w:r>
    </w:p>
    <w:p w:rsidR="00C950E3" w:rsidRDefault="00C950E3">
      <w:pPr>
        <w:rPr>
          <w:rFonts w:ascii="gobCL" w:eastAsia="gobCL" w:hAnsi="gobCL" w:cs="gobCL"/>
          <w:b/>
          <w:sz w:val="20"/>
          <w:szCs w:val="20"/>
        </w:rPr>
      </w:pPr>
    </w:p>
    <w:p w:rsidR="00C950E3" w:rsidRDefault="00C950E3">
      <w:pPr>
        <w:jc w:val="center"/>
        <w:rPr>
          <w:rFonts w:ascii="gobCL" w:eastAsia="gobCL" w:hAnsi="gobCL" w:cs="gobCL"/>
          <w:b/>
          <w:sz w:val="20"/>
          <w:szCs w:val="20"/>
        </w:rPr>
      </w:pPr>
    </w:p>
    <w:p w:rsidR="00C950E3" w:rsidRDefault="00C950E3">
      <w:pPr>
        <w:jc w:val="center"/>
        <w:rPr>
          <w:rFonts w:ascii="gobCL" w:eastAsia="gobCL" w:hAnsi="gobCL" w:cs="gobCL"/>
          <w:b/>
          <w:sz w:val="20"/>
          <w:szCs w:val="20"/>
        </w:rPr>
      </w:pPr>
    </w:p>
    <w:p w:rsidR="00C950E3" w:rsidRDefault="00C950E3">
      <w:pPr>
        <w:jc w:val="center"/>
        <w:rPr>
          <w:rFonts w:ascii="gobCL" w:eastAsia="gobCL" w:hAnsi="gobCL" w:cs="gobCL"/>
          <w:b/>
          <w:sz w:val="20"/>
          <w:szCs w:val="20"/>
        </w:rPr>
      </w:pPr>
    </w:p>
    <w:p w:rsidR="00C950E3" w:rsidRDefault="00924C70">
      <w:pPr>
        <w:rPr>
          <w:rFonts w:ascii="gobCL" w:eastAsia="gobCL" w:hAnsi="gobCL" w:cs="gobCL"/>
        </w:rPr>
      </w:pPr>
      <w:r>
        <w:rPr>
          <w:rFonts w:ascii="gobCL" w:eastAsia="gobCL" w:hAnsi="gobCL" w:cs="gobCL"/>
        </w:rPr>
        <w:t xml:space="preserve"> </w:t>
      </w:r>
    </w:p>
    <w:sectPr w:rsidR="00C950E3">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2FE" w:rsidRDefault="008472FE">
      <w:pPr>
        <w:spacing w:after="0" w:line="240" w:lineRule="auto"/>
      </w:pPr>
      <w:r>
        <w:separator/>
      </w:r>
    </w:p>
  </w:endnote>
  <w:endnote w:type="continuationSeparator" w:id="0">
    <w:p w:rsidR="008472FE" w:rsidRDefault="0084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0E3" w:rsidRDefault="00924C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F1672">
      <w:rPr>
        <w:noProof/>
        <w:color w:val="000000"/>
      </w:rPr>
      <w:t>20</w:t>
    </w:r>
    <w:r>
      <w:rPr>
        <w:color w:val="000000"/>
      </w:rPr>
      <w:fldChar w:fldCharType="end"/>
    </w:r>
  </w:p>
  <w:p w:rsidR="00C950E3" w:rsidRDefault="00C950E3"/>
  <w:p w:rsidR="00C950E3" w:rsidRDefault="00C950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2FE" w:rsidRDefault="008472FE">
      <w:pPr>
        <w:spacing w:after="0" w:line="240" w:lineRule="auto"/>
      </w:pPr>
      <w:r>
        <w:separator/>
      </w:r>
    </w:p>
  </w:footnote>
  <w:footnote w:type="continuationSeparator" w:id="0">
    <w:p w:rsidR="008472FE" w:rsidRDefault="008472FE">
      <w:pPr>
        <w:spacing w:after="0" w:line="240" w:lineRule="auto"/>
      </w:pPr>
      <w:r>
        <w:continuationSeparator/>
      </w:r>
    </w:p>
  </w:footnote>
  <w:footnote w:id="1">
    <w:p w:rsidR="00C950E3" w:rsidRDefault="00924C70">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C950E3" w:rsidRDefault="00924C7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rsidR="00C950E3" w:rsidRDefault="00924C7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C950E3" w:rsidRDefault="00924C70">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C950E3" w:rsidRDefault="00924C70">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C950E3" w:rsidRDefault="00924C7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C950E3" w:rsidRDefault="00924C70">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C950E3" w:rsidRDefault="00C950E3">
      <w:pPr>
        <w:pBdr>
          <w:top w:val="nil"/>
          <w:left w:val="nil"/>
          <w:bottom w:val="nil"/>
          <w:right w:val="nil"/>
          <w:between w:val="nil"/>
        </w:pBdr>
        <w:spacing w:after="0" w:line="240" w:lineRule="auto"/>
        <w:jc w:val="both"/>
        <w:rPr>
          <w:color w:val="000000"/>
          <w:sz w:val="20"/>
          <w:szCs w:val="20"/>
        </w:rPr>
      </w:pPr>
    </w:p>
  </w:footnote>
  <w:footnote w:id="8">
    <w:p w:rsidR="00C950E3" w:rsidRDefault="00924C70">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rsidR="00C950E3" w:rsidRDefault="00924C7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C950E3" w:rsidRDefault="00C950E3">
      <w:pPr>
        <w:pBdr>
          <w:top w:val="nil"/>
          <w:left w:val="nil"/>
          <w:bottom w:val="nil"/>
          <w:right w:val="nil"/>
          <w:between w:val="nil"/>
        </w:pBdr>
        <w:spacing w:after="0" w:line="240" w:lineRule="auto"/>
        <w:rPr>
          <w:color w:val="000000"/>
          <w:sz w:val="20"/>
          <w:szCs w:val="20"/>
        </w:rPr>
      </w:pPr>
    </w:p>
  </w:footnote>
  <w:footnote w:id="10">
    <w:p w:rsidR="00C950E3" w:rsidRDefault="00924C7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C950E3" w:rsidRDefault="00C950E3">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7C3FA3"/>
    <w:multiLevelType w:val="multilevel"/>
    <w:tmpl w:val="11D46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8"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6D844B0"/>
    <w:multiLevelType w:val="multilevel"/>
    <w:tmpl w:val="928E00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9"/>
  </w:num>
  <w:num w:numId="3">
    <w:abstractNumId w:val="7"/>
  </w:num>
  <w:num w:numId="4">
    <w:abstractNumId w:val="11"/>
  </w:num>
  <w:num w:numId="5">
    <w:abstractNumId w:val="1"/>
  </w:num>
  <w:num w:numId="6">
    <w:abstractNumId w:val="5"/>
  </w:num>
  <w:num w:numId="7">
    <w:abstractNumId w:val="6"/>
  </w:num>
  <w:num w:numId="8">
    <w:abstractNumId w:val="10"/>
  </w:num>
  <w:num w:numId="9">
    <w:abstractNumId w:val="0"/>
  </w:num>
  <w:num w:numId="10">
    <w:abstractNumId w:val="8"/>
  </w:num>
  <w:num w:numId="11">
    <w:abstractNumId w:val="13"/>
  </w:num>
  <w:num w:numId="12">
    <w:abstractNumId w:val="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22C4"/>
    <w:rsid w:val="000109F3"/>
    <w:rsid w:val="000519DC"/>
    <w:rsid w:val="00095EEC"/>
    <w:rsid w:val="000E0516"/>
    <w:rsid w:val="00123083"/>
    <w:rsid w:val="001442E3"/>
    <w:rsid w:val="001A014A"/>
    <w:rsid w:val="001C49B5"/>
    <w:rsid w:val="002426A5"/>
    <w:rsid w:val="0026592A"/>
    <w:rsid w:val="00283D7B"/>
    <w:rsid w:val="00287ADF"/>
    <w:rsid w:val="002E3E5B"/>
    <w:rsid w:val="00330C5B"/>
    <w:rsid w:val="003750FD"/>
    <w:rsid w:val="003B39B8"/>
    <w:rsid w:val="003C0A32"/>
    <w:rsid w:val="003C2484"/>
    <w:rsid w:val="003F1672"/>
    <w:rsid w:val="004869FA"/>
    <w:rsid w:val="004A13E0"/>
    <w:rsid w:val="004B4C18"/>
    <w:rsid w:val="005246AC"/>
    <w:rsid w:val="00555097"/>
    <w:rsid w:val="00560A76"/>
    <w:rsid w:val="00584D90"/>
    <w:rsid w:val="005A1ED3"/>
    <w:rsid w:val="005D71A4"/>
    <w:rsid w:val="005E44B7"/>
    <w:rsid w:val="00621456"/>
    <w:rsid w:val="006239AB"/>
    <w:rsid w:val="0067062F"/>
    <w:rsid w:val="006A0801"/>
    <w:rsid w:val="006C31B8"/>
    <w:rsid w:val="00725144"/>
    <w:rsid w:val="007A19A0"/>
    <w:rsid w:val="007A2948"/>
    <w:rsid w:val="007E7B14"/>
    <w:rsid w:val="00841D99"/>
    <w:rsid w:val="008472FE"/>
    <w:rsid w:val="008E3AB0"/>
    <w:rsid w:val="00900B85"/>
    <w:rsid w:val="00903524"/>
    <w:rsid w:val="00920E57"/>
    <w:rsid w:val="0092343F"/>
    <w:rsid w:val="00924C70"/>
    <w:rsid w:val="00943201"/>
    <w:rsid w:val="009C2223"/>
    <w:rsid w:val="009E741A"/>
    <w:rsid w:val="00A055B5"/>
    <w:rsid w:val="00A52D20"/>
    <w:rsid w:val="00AE7256"/>
    <w:rsid w:val="00B6090A"/>
    <w:rsid w:val="00BA3457"/>
    <w:rsid w:val="00BB5B30"/>
    <w:rsid w:val="00BC4EDD"/>
    <w:rsid w:val="00BD4968"/>
    <w:rsid w:val="00BF1769"/>
    <w:rsid w:val="00C007FC"/>
    <w:rsid w:val="00C34118"/>
    <w:rsid w:val="00C950E3"/>
    <w:rsid w:val="00CA58C1"/>
    <w:rsid w:val="00CB3AAC"/>
    <w:rsid w:val="00D27F26"/>
    <w:rsid w:val="00D65E8B"/>
    <w:rsid w:val="00D94F51"/>
    <w:rsid w:val="00E33606"/>
    <w:rsid w:val="00E34B99"/>
    <w:rsid w:val="00E51738"/>
    <w:rsid w:val="00E64632"/>
    <w:rsid w:val="00E87FAB"/>
    <w:rsid w:val="00EC37FD"/>
    <w:rsid w:val="00F150A0"/>
    <w:rsid w:val="00F747C9"/>
    <w:rsid w:val="00F77653"/>
    <w:rsid w:val="00FA451F"/>
    <w:rsid w:val="00FB35B5"/>
    <w:rsid w:val="00FD7C7B"/>
    <w:rsid w:val="00FE4424"/>
    <w:rsid w:val="00FF17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D283E-A5B5-4399-8DCD-3ACFF036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97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i.cl" TargetMode="External"/><Relationship Id="rId18" Type="http://schemas.openxmlformats.org/officeDocument/2006/relationships/hyperlink" Target="https://www.dt.gob.cl/portal/1626/w3-article-100359.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gutierrez@gedes.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8841</Words>
  <Characters>48627</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José Carreño Guzmán</cp:lastModifiedBy>
  <cp:revision>4</cp:revision>
  <dcterms:created xsi:type="dcterms:W3CDTF">2021-10-07T21:01:00Z</dcterms:created>
  <dcterms:modified xsi:type="dcterms:W3CDTF">2021-10-15T13:47:00Z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