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3C704" w14:textId="1714687A" w:rsidR="00CD2CB9" w:rsidRPr="00BC0C27" w:rsidRDefault="00CB14FA">
      <w:pPr>
        <w:pStyle w:val="Ttulo1"/>
        <w:rPr>
          <w:color w:val="000000" w:themeColor="text1"/>
          <w:sz w:val="24"/>
          <w:szCs w:val="24"/>
        </w:rPr>
      </w:pPr>
      <w:bookmarkStart w:id="0" w:name="_heading=h.gjdgxs" w:colFirst="0" w:colLast="0"/>
      <w:bookmarkEnd w:id="0"/>
      <w:r w:rsidRPr="00BC0C27">
        <w:rPr>
          <w:noProof/>
          <w:color w:val="000000" w:themeColor="text1"/>
        </w:rPr>
        <w:drawing>
          <wp:anchor distT="0" distB="0" distL="114300" distR="114300" simplePos="0" relativeHeight="251659264" behindDoc="0" locked="0" layoutInCell="1" allowOverlap="1" wp14:anchorId="5AF04911" wp14:editId="500CE486">
            <wp:simplePos x="0" y="0"/>
            <wp:positionH relativeFrom="column">
              <wp:posOffset>4482465</wp:posOffset>
            </wp:positionH>
            <wp:positionV relativeFrom="paragraph">
              <wp:posOffset>0</wp:posOffset>
            </wp:positionV>
            <wp:extent cx="1709885" cy="1709885"/>
            <wp:effectExtent l="0" t="0" r="0" b="0"/>
            <wp:wrapThrough wrapText="bothSides">
              <wp:wrapPolygon edited="0">
                <wp:start x="11795" y="2889"/>
                <wp:lineTo x="5055" y="4574"/>
                <wp:lineTo x="4092" y="5055"/>
                <wp:lineTo x="4092" y="11073"/>
                <wp:lineTo x="2648" y="14924"/>
                <wp:lineTo x="2648" y="15165"/>
                <wp:lineTo x="7703" y="17813"/>
                <wp:lineTo x="7944" y="18294"/>
                <wp:lineTo x="13480" y="18294"/>
                <wp:lineTo x="18776" y="15406"/>
                <wp:lineTo x="18776" y="14924"/>
                <wp:lineTo x="17813" y="12036"/>
                <wp:lineTo x="17572" y="6018"/>
                <wp:lineTo x="16609" y="4814"/>
                <wp:lineTo x="14202" y="2889"/>
                <wp:lineTo x="11795" y="2889"/>
              </wp:wrapPolygon>
            </wp:wrapThrough>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9885" cy="1709885"/>
                    </a:xfrm>
                    <a:prstGeom prst="rect">
                      <a:avLst/>
                    </a:prstGeom>
                  </pic:spPr>
                </pic:pic>
              </a:graphicData>
            </a:graphic>
            <wp14:sizeRelH relativeFrom="page">
              <wp14:pctWidth>0</wp14:pctWidth>
            </wp14:sizeRelH>
            <wp14:sizeRelV relativeFrom="page">
              <wp14:pctHeight>0</wp14:pctHeight>
            </wp14:sizeRelV>
          </wp:anchor>
        </w:drawing>
      </w:r>
      <w:r w:rsidR="005404D2" w:rsidRPr="00BC0C27">
        <w:rPr>
          <w:noProof/>
          <w:color w:val="000000" w:themeColor="text1"/>
        </w:rPr>
        <w:drawing>
          <wp:anchor distT="0" distB="0" distL="0" distR="0" simplePos="0" relativeHeight="251658240" behindDoc="0" locked="0" layoutInCell="1" hidden="0" allowOverlap="1" wp14:anchorId="5F212EE7" wp14:editId="6D985150">
            <wp:simplePos x="0" y="0"/>
            <wp:positionH relativeFrom="column">
              <wp:posOffset>-464185</wp:posOffset>
            </wp:positionH>
            <wp:positionV relativeFrom="paragraph">
              <wp:posOffset>357505</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7F16A137" w14:textId="7465A2BF" w:rsidR="00CD2CB9" w:rsidRPr="00BC0C27" w:rsidRDefault="00FE7B8A">
      <w:pPr>
        <w:ind w:left="426"/>
        <w:rPr>
          <w:rFonts w:ascii="Garamond" w:eastAsia="Garamond" w:hAnsi="Garamond" w:cs="Garamond"/>
          <w:b/>
          <w:color w:val="000000" w:themeColor="text1"/>
          <w:sz w:val="24"/>
          <w:szCs w:val="24"/>
        </w:rPr>
      </w:pPr>
      <w:r w:rsidRPr="00BC0C27">
        <w:rPr>
          <w:rFonts w:ascii="Garamond" w:eastAsia="Garamond" w:hAnsi="Garamond" w:cs="Garamond"/>
          <w:b/>
          <w:color w:val="000000" w:themeColor="text1"/>
          <w:sz w:val="24"/>
          <w:szCs w:val="24"/>
        </w:rPr>
        <w:t xml:space="preserve">                                      </w:t>
      </w:r>
    </w:p>
    <w:p w14:paraId="2233C719" w14:textId="77777777" w:rsidR="00CD2CB9" w:rsidRPr="00BC0C27" w:rsidRDefault="00CD2CB9">
      <w:pPr>
        <w:ind w:left="2880"/>
        <w:rPr>
          <w:rFonts w:ascii="Garamond" w:eastAsia="Garamond" w:hAnsi="Garamond" w:cs="Garamond"/>
          <w:b/>
          <w:color w:val="000000" w:themeColor="text1"/>
          <w:sz w:val="24"/>
          <w:szCs w:val="24"/>
        </w:rPr>
      </w:pPr>
    </w:p>
    <w:p w14:paraId="3769D755" w14:textId="77777777" w:rsidR="00CD2CB9" w:rsidRPr="00BC0C27" w:rsidRDefault="00CD2CB9">
      <w:pPr>
        <w:ind w:left="2880"/>
        <w:rPr>
          <w:rFonts w:ascii="Garamond" w:eastAsia="Garamond" w:hAnsi="Garamond" w:cs="Garamond"/>
          <w:b/>
          <w:color w:val="000000" w:themeColor="text1"/>
        </w:rPr>
      </w:pPr>
    </w:p>
    <w:p w14:paraId="7276BC21" w14:textId="77777777" w:rsidR="00CD2CB9" w:rsidRPr="00BC0C27" w:rsidRDefault="00CD2CB9">
      <w:pPr>
        <w:spacing w:before="240" w:after="240"/>
        <w:jc w:val="center"/>
        <w:rPr>
          <w:rFonts w:ascii="Garamond" w:eastAsia="Garamond" w:hAnsi="Garamond" w:cs="Garamond"/>
          <w:b/>
          <w:color w:val="000000" w:themeColor="text1"/>
          <w:u w:val="single"/>
        </w:rPr>
      </w:pPr>
    </w:p>
    <w:p w14:paraId="501C3F8A" w14:textId="77777777" w:rsidR="00CD2CB9" w:rsidRPr="00BC0C27" w:rsidRDefault="00CD2CB9">
      <w:pPr>
        <w:spacing w:before="240" w:after="240"/>
        <w:jc w:val="center"/>
        <w:rPr>
          <w:rFonts w:ascii="Garamond" w:eastAsia="Garamond" w:hAnsi="Garamond" w:cs="Garamond"/>
          <w:b/>
          <w:color w:val="000000" w:themeColor="text1"/>
          <w:u w:val="single"/>
        </w:rPr>
      </w:pPr>
    </w:p>
    <w:p w14:paraId="66BE6D38" w14:textId="77777777" w:rsidR="00CD2CB9" w:rsidRPr="00BC0C27" w:rsidRDefault="00CD2CB9">
      <w:pPr>
        <w:spacing w:before="240" w:after="240"/>
        <w:jc w:val="center"/>
        <w:rPr>
          <w:rFonts w:ascii="Garamond" w:eastAsia="Garamond" w:hAnsi="Garamond" w:cs="Garamond"/>
          <w:b/>
          <w:color w:val="000000" w:themeColor="text1"/>
          <w:u w:val="single"/>
        </w:rPr>
      </w:pPr>
    </w:p>
    <w:p w14:paraId="52E738AF" w14:textId="0B767263" w:rsidR="009A56C5" w:rsidRPr="00BC0C27" w:rsidRDefault="005404D2" w:rsidP="009A56C5">
      <w:pPr>
        <w:spacing w:before="240" w:after="240"/>
        <w:jc w:val="center"/>
        <w:rPr>
          <w:rFonts w:ascii="gobCL" w:eastAsia="gobCL" w:hAnsi="gobCL" w:cs="gobCL"/>
          <w:b/>
          <w:color w:val="000000" w:themeColor="text1"/>
          <w:sz w:val="36"/>
          <w:szCs w:val="36"/>
        </w:rPr>
      </w:pPr>
      <w:r w:rsidRPr="00BC0C27">
        <w:rPr>
          <w:rFonts w:ascii="gobCL" w:eastAsia="gobCL" w:hAnsi="gobCL" w:cs="gobCL"/>
          <w:b/>
          <w:color w:val="000000" w:themeColor="text1"/>
          <w:sz w:val="36"/>
          <w:szCs w:val="36"/>
        </w:rPr>
        <w:t>BASES DE CONVOCATORIA</w:t>
      </w:r>
    </w:p>
    <w:p w14:paraId="66DB3916" w14:textId="031004AA" w:rsidR="008C171E" w:rsidRPr="00BC0C27" w:rsidRDefault="00FC3C7A" w:rsidP="009A56C5">
      <w:pPr>
        <w:tabs>
          <w:tab w:val="left" w:pos="1650"/>
          <w:tab w:val="center" w:pos="4419"/>
        </w:tabs>
        <w:spacing w:before="240" w:after="240"/>
        <w:jc w:val="center"/>
        <w:rPr>
          <w:rFonts w:ascii="gobCL" w:eastAsia="gobCL" w:hAnsi="gobCL" w:cs="gobCL"/>
          <w:b/>
          <w:bCs/>
          <w:color w:val="000000" w:themeColor="text1"/>
          <w:sz w:val="36"/>
          <w:szCs w:val="36"/>
        </w:rPr>
      </w:pPr>
      <w:r w:rsidRPr="00BC0C27">
        <w:rPr>
          <w:rFonts w:ascii="gobCL" w:eastAsia="gobCL" w:hAnsi="gobCL" w:cs="gobCL"/>
          <w:b/>
          <w:bCs/>
          <w:color w:val="000000" w:themeColor="text1"/>
          <w:sz w:val="36"/>
          <w:szCs w:val="36"/>
        </w:rPr>
        <w:t>“REACTIVATE ÑUBLE, FNDR”</w:t>
      </w:r>
    </w:p>
    <w:p w14:paraId="3C6DB0B8" w14:textId="1BB978E8" w:rsidR="00CD2CB9" w:rsidRPr="00BC0C27" w:rsidRDefault="009A56C5" w:rsidP="009A56C5">
      <w:pPr>
        <w:tabs>
          <w:tab w:val="left" w:pos="1650"/>
          <w:tab w:val="center" w:pos="4419"/>
        </w:tabs>
        <w:spacing w:before="240" w:after="240"/>
        <w:jc w:val="center"/>
        <w:rPr>
          <w:rFonts w:ascii="gobCL" w:eastAsia="gobCL" w:hAnsi="gobCL" w:cs="gobCL"/>
          <w:b/>
          <w:color w:val="000000" w:themeColor="text1"/>
          <w:sz w:val="36"/>
          <w:szCs w:val="36"/>
        </w:rPr>
      </w:pPr>
      <w:r>
        <w:rPr>
          <w:rFonts w:ascii="gobCL" w:eastAsia="gobCL" w:hAnsi="gobCL" w:cs="gobCL"/>
          <w:b/>
          <w:noProof/>
          <w:color w:val="000000"/>
          <w:sz w:val="36"/>
          <w:szCs w:val="36"/>
        </w:rPr>
        <w:drawing>
          <wp:inline distT="0" distB="0" distL="0" distR="0" wp14:anchorId="35601F58" wp14:editId="439F3C40">
            <wp:extent cx="2192655" cy="21926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uble_Reactiva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2655" cy="2192655"/>
                    </a:xfrm>
                    <a:prstGeom prst="rect">
                      <a:avLst/>
                    </a:prstGeom>
                  </pic:spPr>
                </pic:pic>
              </a:graphicData>
            </a:graphic>
          </wp:inline>
        </w:drawing>
      </w:r>
    </w:p>
    <w:p w14:paraId="08C69CF0" w14:textId="0BF7A90E" w:rsidR="009A56C5" w:rsidRDefault="009A56C5" w:rsidP="009A56C5">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Provincia de Itata</w:t>
      </w:r>
      <w:r w:rsidR="00B700F3">
        <w:rPr>
          <w:rFonts w:ascii="gobCL" w:eastAsia="gobCL" w:hAnsi="gobCL" w:cs="gobCL"/>
          <w:b/>
          <w:color w:val="000000"/>
          <w:sz w:val="36"/>
          <w:szCs w:val="36"/>
        </w:rPr>
        <w:t>.</w:t>
      </w:r>
      <w:r>
        <w:rPr>
          <w:rFonts w:ascii="gobCL" w:eastAsia="gobCL" w:hAnsi="gobCL" w:cs="gobCL"/>
          <w:b/>
          <w:color w:val="000000"/>
          <w:sz w:val="36"/>
          <w:szCs w:val="36"/>
        </w:rPr>
        <w:br/>
      </w:r>
      <w:r w:rsidRPr="000D340C">
        <w:rPr>
          <w:rFonts w:ascii="gobCL" w:eastAsia="gobCL" w:hAnsi="gobCL" w:cs="gobCL"/>
          <w:b/>
          <w:color w:val="000000"/>
          <w:sz w:val="36"/>
          <w:szCs w:val="36"/>
        </w:rPr>
        <w:t xml:space="preserve">Quirihue, Cobquecura, Coelemu, Ninhue, </w:t>
      </w:r>
      <w:r>
        <w:rPr>
          <w:rFonts w:ascii="gobCL" w:eastAsia="gobCL" w:hAnsi="gobCL" w:cs="gobCL"/>
          <w:b/>
          <w:color w:val="000000"/>
          <w:sz w:val="36"/>
          <w:szCs w:val="36"/>
        </w:rPr>
        <w:t>Portezuelo, Rá</w:t>
      </w:r>
      <w:r w:rsidRPr="000D340C">
        <w:rPr>
          <w:rFonts w:ascii="gobCL" w:eastAsia="gobCL" w:hAnsi="gobCL" w:cs="gobCL"/>
          <w:b/>
          <w:color w:val="000000"/>
          <w:sz w:val="36"/>
          <w:szCs w:val="36"/>
        </w:rPr>
        <w:t>nquil y Trehuac</w:t>
      </w:r>
      <w:r>
        <w:rPr>
          <w:rFonts w:ascii="gobCL" w:eastAsia="gobCL" w:hAnsi="gobCL" w:cs="gobCL"/>
          <w:b/>
          <w:color w:val="000000"/>
          <w:sz w:val="36"/>
          <w:szCs w:val="36"/>
        </w:rPr>
        <w:t>o.</w:t>
      </w:r>
    </w:p>
    <w:p w14:paraId="2A118C70" w14:textId="77777777" w:rsidR="009A56C5" w:rsidRPr="009A56C5" w:rsidRDefault="009A56C5" w:rsidP="009A56C5">
      <w:pPr>
        <w:tabs>
          <w:tab w:val="left" w:pos="1650"/>
          <w:tab w:val="center" w:pos="4419"/>
        </w:tabs>
        <w:spacing w:before="240" w:after="240"/>
        <w:jc w:val="center"/>
        <w:rPr>
          <w:rFonts w:ascii="gobCL" w:eastAsia="gobCL" w:hAnsi="gobCL" w:cs="gobCL"/>
          <w:b/>
          <w:color w:val="000000"/>
          <w:sz w:val="36"/>
          <w:szCs w:val="36"/>
        </w:rPr>
      </w:pPr>
    </w:p>
    <w:p w14:paraId="188FB1A5" w14:textId="5A0EE727" w:rsidR="009A56C5" w:rsidRPr="00BC0C27" w:rsidRDefault="005404D2" w:rsidP="009A56C5">
      <w:pPr>
        <w:tabs>
          <w:tab w:val="center" w:pos="4419"/>
        </w:tabs>
        <w:spacing w:before="240" w:after="240"/>
        <w:jc w:val="center"/>
        <w:rPr>
          <w:rFonts w:ascii="gobCL" w:eastAsia="gobCL" w:hAnsi="gobCL" w:cs="gobCL"/>
          <w:b/>
          <w:color w:val="000000" w:themeColor="text1"/>
          <w:sz w:val="36"/>
          <w:szCs w:val="36"/>
        </w:rPr>
      </w:pPr>
      <w:r w:rsidRPr="00BC0C27">
        <w:rPr>
          <w:rFonts w:ascii="gobCL" w:eastAsia="gobCL" w:hAnsi="gobCL" w:cs="gobCL"/>
          <w:b/>
          <w:color w:val="000000" w:themeColor="text1"/>
          <w:sz w:val="36"/>
          <w:szCs w:val="36"/>
        </w:rPr>
        <w:t>Región de Ñuble</w:t>
      </w:r>
    </w:p>
    <w:p w14:paraId="60D15E85" w14:textId="3D67160F" w:rsidR="00CD2CB9" w:rsidRPr="00BC0C27" w:rsidRDefault="005404D2">
      <w:pPr>
        <w:tabs>
          <w:tab w:val="center" w:pos="4419"/>
        </w:tabs>
        <w:spacing w:before="240" w:after="240"/>
        <w:rPr>
          <w:rFonts w:ascii="gobCL" w:eastAsia="gobCL" w:hAnsi="gobCL" w:cs="gobCL"/>
          <w:color w:val="000000" w:themeColor="text1"/>
          <w:sz w:val="18"/>
          <w:szCs w:val="18"/>
        </w:rPr>
      </w:pPr>
      <w:r w:rsidRPr="00BC0C27">
        <w:rPr>
          <w:rFonts w:ascii="gobCL" w:eastAsia="gobCL" w:hAnsi="gobCL" w:cs="gobCL"/>
          <w:b/>
          <w:color w:val="000000" w:themeColor="text1"/>
          <w:sz w:val="28"/>
          <w:szCs w:val="28"/>
        </w:rPr>
        <w:tab/>
      </w:r>
      <w:r w:rsidR="00493AC1">
        <w:rPr>
          <w:rFonts w:ascii="gobCL" w:eastAsia="gobCL" w:hAnsi="gobCL" w:cs="gobCL"/>
          <w:b/>
          <w:color w:val="000000" w:themeColor="text1"/>
          <w:sz w:val="28"/>
          <w:szCs w:val="28"/>
        </w:rPr>
        <w:t>Octubr</w:t>
      </w:r>
      <w:r w:rsidR="008622C0">
        <w:rPr>
          <w:rFonts w:ascii="gobCL" w:eastAsia="gobCL" w:hAnsi="gobCL" w:cs="gobCL"/>
          <w:b/>
          <w:color w:val="000000" w:themeColor="text1"/>
          <w:sz w:val="28"/>
          <w:szCs w:val="28"/>
        </w:rPr>
        <w:t>e</w:t>
      </w:r>
      <w:r w:rsidR="00A66BC4" w:rsidRPr="00BC0C27">
        <w:rPr>
          <w:rFonts w:ascii="gobCL" w:eastAsia="gobCL" w:hAnsi="gobCL" w:cs="gobCL"/>
          <w:b/>
          <w:color w:val="000000" w:themeColor="text1"/>
          <w:sz w:val="28"/>
          <w:szCs w:val="28"/>
        </w:rPr>
        <w:t xml:space="preserve"> </w:t>
      </w:r>
      <w:r w:rsidRPr="00BC0C27">
        <w:rPr>
          <w:rFonts w:ascii="gobCL" w:eastAsia="gobCL" w:hAnsi="gobCL" w:cs="gobCL"/>
          <w:b/>
          <w:color w:val="000000" w:themeColor="text1"/>
          <w:sz w:val="28"/>
          <w:szCs w:val="28"/>
        </w:rPr>
        <w:t>de 2021</w:t>
      </w:r>
    </w:p>
    <w:p w14:paraId="5B23F426" w14:textId="77777777" w:rsidR="00CD2CB9" w:rsidRPr="00BC0C27" w:rsidRDefault="005404D2" w:rsidP="00926680">
      <w:pPr>
        <w:pStyle w:val="Prrafodelista"/>
        <w:numPr>
          <w:ilvl w:val="0"/>
          <w:numId w:val="15"/>
        </w:numPr>
        <w:ind w:hanging="11"/>
        <w:rPr>
          <w:rFonts w:ascii="gobCL" w:eastAsia="gobCL" w:hAnsi="gobCL" w:cs="gobCL"/>
          <w:b/>
          <w:color w:val="000000" w:themeColor="text1"/>
        </w:rPr>
      </w:pPr>
      <w:r w:rsidRPr="00BC0C27">
        <w:rPr>
          <w:color w:val="000000" w:themeColor="text1"/>
        </w:rPr>
        <w:br w:type="page"/>
      </w:r>
      <w:r w:rsidRPr="00BC0C27">
        <w:rPr>
          <w:rFonts w:ascii="gobCL" w:eastAsia="gobCL" w:hAnsi="gobCL" w:cs="gobCL"/>
          <w:b/>
          <w:color w:val="000000" w:themeColor="text1"/>
        </w:rPr>
        <w:lastRenderedPageBreak/>
        <w:t>Antecedentes del programa</w:t>
      </w:r>
    </w:p>
    <w:p w14:paraId="0D5A3BDC"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sidR="00121396" w:rsidRPr="00BC0C27">
        <w:rPr>
          <w:color w:val="000000" w:themeColor="text1"/>
        </w:rPr>
        <w:t xml:space="preserve"> </w:t>
      </w:r>
      <w:r w:rsidRPr="00BC0C27">
        <w:rPr>
          <w:rFonts w:ascii="gobCL" w:eastAsia="gobCL" w:hAnsi="gobCL" w:cs="gobCL"/>
          <w:color w:val="000000" w:themeColor="text1"/>
        </w:rPr>
        <w:t>comercio, la manufactura, el transporte, el turismo y otros rubros, especialmente en el segmento de las micro y pequeñas empresas, se están viendo afectadas, lo que ha generado y generará un impacto negativo en la economía.</w:t>
      </w:r>
    </w:p>
    <w:p w14:paraId="59B7298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Por lo mismo, hoy más que nunca los pequeños empresarios requieren de nuestro apoyo para reactivar sus negocios y darle un reimpulso a su capacidad de gestión y desarrollo innovador, para lo cual, es imperi</w:t>
      </w:r>
      <w:r w:rsidR="00121396" w:rsidRPr="00BC0C27">
        <w:rPr>
          <w:rFonts w:ascii="gobCL" w:eastAsia="gobCL" w:hAnsi="gobCL" w:cs="gobCL"/>
          <w:color w:val="000000" w:themeColor="text1"/>
        </w:rPr>
        <w:t>oso colaborar en generar liquidez</w:t>
      </w:r>
      <w:r w:rsidRPr="00BC0C27">
        <w:rPr>
          <w:rFonts w:ascii="gobCL" w:eastAsia="gobCL" w:hAnsi="gobCL" w:cs="gobCL"/>
          <w:color w:val="000000" w:themeColor="text1"/>
        </w:rPr>
        <w:t xml:space="preserve"> y dar respuesta a los compromisos propios de las empresas.</w:t>
      </w:r>
    </w:p>
    <w:p w14:paraId="62C1329A" w14:textId="77777777" w:rsidR="00CD2CB9"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4A1DF84" w14:textId="7AF33C3A" w:rsidR="009A56C5" w:rsidRPr="009A56C5" w:rsidRDefault="009A56C5" w:rsidP="009A56C5">
      <w:pPr>
        <w:spacing w:before="240" w:after="240"/>
        <w:ind w:hanging="11"/>
        <w:jc w:val="both"/>
        <w:rPr>
          <w:rFonts w:ascii="gobCL" w:eastAsia="gobCL" w:hAnsi="gobCL" w:cs="gobCL"/>
          <w:color w:val="000000"/>
        </w:rPr>
      </w:pPr>
      <w:r w:rsidRPr="008F7B92">
        <w:rPr>
          <w:rFonts w:ascii="gobCL" w:eastAsia="gobCL" w:hAnsi="gobCL" w:cs="gobCL"/>
          <w:color w:val="000000"/>
        </w:rPr>
        <w:t xml:space="preserve">Hoy, ante la contingencia nacional, el rol de Sercotec se ha vuelto aún más imprescindible, por lo cual dispone el Programa </w:t>
      </w:r>
      <w:r>
        <w:rPr>
          <w:rFonts w:ascii="gobCL" w:eastAsia="gobCL" w:hAnsi="gobCL" w:cs="gobCL"/>
          <w:b/>
          <w:color w:val="000000"/>
          <w:sz w:val="24"/>
          <w:szCs w:val="24"/>
        </w:rPr>
        <w:t>“</w:t>
      </w:r>
      <w:r w:rsidRPr="00367E1E">
        <w:rPr>
          <w:rFonts w:ascii="gobCL" w:eastAsia="gobCL" w:hAnsi="gobCL" w:cs="gobCL"/>
          <w:b/>
          <w:color w:val="000000"/>
          <w:sz w:val="24"/>
          <w:szCs w:val="24"/>
        </w:rPr>
        <w:t>Reactívate</w:t>
      </w:r>
      <w:r>
        <w:rPr>
          <w:rFonts w:ascii="gobCL" w:eastAsia="gobCL" w:hAnsi="gobCL" w:cs="gobCL"/>
          <w:b/>
          <w:color w:val="000000"/>
          <w:sz w:val="24"/>
          <w:szCs w:val="24"/>
        </w:rPr>
        <w:t xml:space="preserve"> </w:t>
      </w:r>
      <w:r w:rsidRPr="00367E1E">
        <w:rPr>
          <w:rFonts w:ascii="gobCL" w:eastAsia="gobCL" w:hAnsi="gobCL" w:cs="gobCL"/>
          <w:b/>
          <w:color w:val="000000"/>
          <w:sz w:val="24"/>
          <w:szCs w:val="24"/>
        </w:rPr>
        <w:t>Ñuble, FNDR”</w:t>
      </w:r>
      <w:r w:rsidRPr="008F7B92">
        <w:rPr>
          <w:rFonts w:ascii="gobCL" w:eastAsia="gobCL" w:hAnsi="gobCL" w:cs="gobCL"/>
          <w:color w:val="000000"/>
        </w:rPr>
        <w:t>, el cual busca entregar las herramientas necesarias a aquellas micro y pequeñas empresas, con ventas netas mayores o iguales a 100 Unidades de Fomento (UF) e inferiores o iguales a 25.000 UF, que se han visto afectadas en sus ingresos a causa de la emergencia sanitaria que afecta hoy al mundo, según lo establecido en las presentes bases.</w:t>
      </w:r>
    </w:p>
    <w:p w14:paraId="47A9B88D" w14:textId="77777777" w:rsidR="0063529B" w:rsidRPr="00BC0C27" w:rsidRDefault="0063529B" w:rsidP="0063529B">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Gobierno Regional de Ñuble, encomendó a la dirección Regional de Sercotec Ñuble, formular un proyecto que apoye a los empresarios de la región, atreves de un programa de emergencia de reactivación, este programa viene a complementar las medidas del Gobierno central.</w:t>
      </w:r>
    </w:p>
    <w:p w14:paraId="5519D682" w14:textId="77777777" w:rsidR="0063529B" w:rsidRPr="00BC0C27" w:rsidRDefault="0063529B" w:rsidP="0063529B">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plan se enfoca en medidas de protección de las empresas, que generan empleo, complemento de ingresos a los chilenos y chilenas más vulnerables e inyección de liquidez para las empresas con especial foco en las pymes de la región de Ñuble.</w:t>
      </w:r>
    </w:p>
    <w:p w14:paraId="51851B6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Con el objetivo de apoyar la reactivación de su actividad económica, Sercotec otorga un subsidio que les permita reactivar su negocio, mejorar su potencial productivo y/o ampliar su negocio o los servicios que prestan.</w:t>
      </w:r>
    </w:p>
    <w:p w14:paraId="193BC1BD" w14:textId="77777777" w:rsidR="00CD2CB9" w:rsidRPr="00BC0C27" w:rsidRDefault="005404D2" w:rsidP="00797D43">
      <w:pPr>
        <w:pStyle w:val="Prrafodelista"/>
        <w:numPr>
          <w:ilvl w:val="0"/>
          <w:numId w:val="15"/>
        </w:numPr>
        <w:ind w:left="284" w:hanging="284"/>
        <w:rPr>
          <w:rFonts w:ascii="gobCL" w:eastAsia="gobCL" w:hAnsi="gobCL" w:cs="gobCL"/>
          <w:b/>
          <w:color w:val="000000" w:themeColor="text1"/>
        </w:rPr>
      </w:pPr>
      <w:r w:rsidRPr="00BC0C27">
        <w:rPr>
          <w:rFonts w:ascii="gobCL" w:eastAsia="gobCL" w:hAnsi="gobCL" w:cs="gobCL"/>
          <w:b/>
          <w:color w:val="000000" w:themeColor="text1"/>
        </w:rPr>
        <w:t>¿Qué es?</w:t>
      </w:r>
    </w:p>
    <w:p w14:paraId="24842097" w14:textId="49052B9D"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Es un programa que busca apoyar a las micro y pequeñas empresas </w:t>
      </w:r>
      <w:r w:rsidR="009A56C5" w:rsidRPr="008F7B92">
        <w:rPr>
          <w:rFonts w:ascii="gobCL" w:eastAsia="gobCL" w:hAnsi="gobCL" w:cs="gobCL"/>
          <w:b/>
        </w:rPr>
        <w:t>de cualquier sector económico</w:t>
      </w:r>
      <w:r w:rsidR="009A56C5">
        <w:rPr>
          <w:rFonts w:ascii="gobCL" w:eastAsia="gobCL" w:hAnsi="gobCL" w:cs="gobCL"/>
          <w:b/>
        </w:rPr>
        <w:t>,</w:t>
      </w:r>
      <w:r w:rsidR="009A56C5">
        <w:rPr>
          <w:rFonts w:ascii="gobCL" w:eastAsia="gobCL" w:hAnsi="gobCL" w:cs="gobCL"/>
          <w:color w:val="000000" w:themeColor="text1"/>
        </w:rPr>
        <w:t xml:space="preserve">  </w:t>
      </w:r>
      <w:r w:rsidRPr="00BC0C27">
        <w:rPr>
          <w:rFonts w:ascii="gobCL" w:eastAsia="gobCL" w:hAnsi="gobCL" w:cs="gobCL"/>
          <w:color w:val="000000" w:themeColor="text1"/>
        </w:rPr>
        <w:t xml:space="preserve">que tengan inicio de actividades en primera categoría </w:t>
      </w:r>
      <w:r w:rsidR="0043512B" w:rsidRPr="00BC0C27">
        <w:rPr>
          <w:rFonts w:ascii="gobCL" w:eastAsia="gobCL" w:hAnsi="gobCL" w:cs="gobCL"/>
          <w:b/>
          <w:color w:val="000000" w:themeColor="text1"/>
        </w:rPr>
        <w:t xml:space="preserve">hasta el </w:t>
      </w:r>
      <w:r w:rsidR="003F0F78" w:rsidRPr="00BC0C27">
        <w:rPr>
          <w:rFonts w:ascii="gobCL" w:eastAsia="gobCL" w:hAnsi="gobCL" w:cs="gobCL"/>
          <w:b/>
          <w:color w:val="000000" w:themeColor="text1"/>
        </w:rPr>
        <w:t>30</w:t>
      </w:r>
      <w:r w:rsidR="0043512B" w:rsidRPr="00BC0C27">
        <w:rPr>
          <w:rFonts w:ascii="gobCL" w:eastAsia="gobCL" w:hAnsi="gobCL" w:cs="gobCL"/>
          <w:b/>
          <w:color w:val="000000" w:themeColor="text1"/>
        </w:rPr>
        <w:t xml:space="preserve"> </w:t>
      </w:r>
      <w:r w:rsidRPr="00BC0C27">
        <w:rPr>
          <w:rFonts w:ascii="gobCL" w:eastAsia="gobCL" w:hAnsi="gobCL" w:cs="gobCL"/>
          <w:b/>
          <w:color w:val="000000" w:themeColor="text1"/>
        </w:rPr>
        <w:t xml:space="preserve"> de </w:t>
      </w:r>
      <w:r w:rsidR="003F0F78" w:rsidRPr="00BC0C27">
        <w:rPr>
          <w:rFonts w:ascii="gobCL" w:eastAsia="gobCL" w:hAnsi="gobCL" w:cs="gobCL"/>
          <w:b/>
          <w:color w:val="000000" w:themeColor="text1"/>
        </w:rPr>
        <w:t>septiembre</w:t>
      </w:r>
      <w:r w:rsidRPr="00BC0C27">
        <w:rPr>
          <w:rFonts w:ascii="gobCL" w:eastAsia="gobCL" w:hAnsi="gobCL" w:cs="gobCL"/>
          <w:b/>
          <w:color w:val="000000" w:themeColor="text1"/>
        </w:rPr>
        <w:t xml:space="preserve"> de 2019</w:t>
      </w:r>
      <w:r w:rsidRPr="00BC0C27">
        <w:rPr>
          <w:rFonts w:ascii="gobCL" w:eastAsia="gobCL" w:hAnsi="gobCL" w:cs="gobCL"/>
          <w:color w:val="000000" w:themeColor="text1"/>
        </w:rPr>
        <w:t xml:space="preserve"> ante el </w:t>
      </w:r>
      <w:r w:rsidRPr="00BC0C27">
        <w:rPr>
          <w:rFonts w:ascii="gobCL" w:eastAsia="gobCL" w:hAnsi="gobCL" w:cs="gobCL"/>
          <w:color w:val="000000" w:themeColor="text1"/>
        </w:rPr>
        <w:lastRenderedPageBreak/>
        <w:t xml:space="preserve">Servicio de Impuestos Internos; con ventas netas mayores o iguales a 100 UF e inferiores o iguales a 25.000 UF al año, que hayan visto afectadas sus ventas producto de la emergencia sanitaria. </w:t>
      </w:r>
    </w:p>
    <w:p w14:paraId="7BE30BC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Para apoyar la reactivación de su actividad económica, Sercotec otorga un subsidio que les permite ad</w:t>
      </w:r>
      <w:r w:rsidR="00634EE6" w:rsidRPr="00BC0C27">
        <w:rPr>
          <w:rFonts w:ascii="gobCL" w:eastAsia="gobCL" w:hAnsi="gobCL" w:cs="gobCL"/>
          <w:color w:val="000000" w:themeColor="text1"/>
        </w:rPr>
        <w:t>quirir, a través de un Plan de Compras:</w:t>
      </w:r>
      <w:r w:rsidRPr="00BC0C27">
        <w:rPr>
          <w:rFonts w:ascii="gobCL" w:eastAsia="gobCL" w:hAnsi="gobCL" w:cs="gobCL"/>
          <w:color w:val="000000" w:themeColor="text1"/>
        </w:rPr>
        <w:t xml:space="preserve">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14:paraId="5047EA12"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 xml:space="preserve">Cada empresa seleccionada deberá entregar un aporte empresarial que corresponderá al </w:t>
      </w:r>
      <w:r w:rsidRPr="00BC0C27">
        <w:rPr>
          <w:rFonts w:ascii="gobCL" w:eastAsia="gobCL" w:hAnsi="gobCL" w:cs="gobCL"/>
          <w:b/>
          <w:color w:val="000000" w:themeColor="text1"/>
        </w:rPr>
        <w:t>2%</w:t>
      </w:r>
      <w:r w:rsidRPr="00BC0C27">
        <w:rPr>
          <w:rFonts w:ascii="gobCL" w:eastAsia="gobCL" w:hAnsi="gobCL" w:cs="gobCL"/>
          <w:color w:val="000000" w:themeColor="text1"/>
        </w:rPr>
        <w:t xml:space="preserve"> del subsidio Sercotec. Dicho aporte lo deberá entregar al Agente Operador Sercotec en efectivo, transferencia electrónica o depósito bancario, previo a la formalización. Además, dicho aporte podrá ser enterado acreditando </w:t>
      </w:r>
      <w:r w:rsidRPr="00BC0C27">
        <w:rPr>
          <w:rFonts w:ascii="gobCL" w:eastAsia="gobCL" w:hAnsi="gobCL" w:cs="gobCL"/>
          <w:b/>
          <w:color w:val="000000" w:themeColor="text1"/>
        </w:rPr>
        <w:t>gastos asociados a la operación (ítems financiables señalados en el numeral 2.4 de las presentes bases, sin considerar el IVA</w:t>
      </w:r>
      <w:r w:rsidRPr="00BC0C27">
        <w:rPr>
          <w:rFonts w:ascii="gobCL" w:eastAsia="gobCL" w:hAnsi="gobCL" w:cs="gobCL"/>
          <w:color w:val="000000" w:themeColor="text1"/>
        </w:rPr>
        <w:t>) realizados por la empresa seleccionada entre el 18 de marzo de 2020 y la fecha del cierre de las postulaciones a la presente convocatoria</w:t>
      </w:r>
      <w:r w:rsidR="00634EE6" w:rsidRPr="00BC0C27">
        <w:rPr>
          <w:rFonts w:ascii="gobCL" w:eastAsia="gobCL" w:hAnsi="gobCL" w:cs="gobCL"/>
          <w:color w:val="000000" w:themeColor="text1"/>
        </w:rPr>
        <w:t xml:space="preserve"> (ambas fechas inclusive)</w:t>
      </w:r>
      <w:r w:rsidRPr="00BC0C27">
        <w:rPr>
          <w:rFonts w:ascii="gobCL" w:eastAsia="gobCL" w:hAnsi="gobCL" w:cs="gobCL"/>
          <w:color w:val="000000" w:themeColor="text1"/>
        </w:rPr>
        <w:t xml:space="preserve">. Estos gastos deberán ser acreditados con documentos que den cuenta fehacientemente del monto, naturaleza del gasto y que correspondan a la operación de la empresa seleccionada. </w:t>
      </w:r>
      <w:r w:rsidRPr="00BC0C27">
        <w:rPr>
          <w:rFonts w:ascii="gobCL" w:eastAsia="gobCL" w:hAnsi="gobCL" w:cs="gobCL"/>
          <w:b/>
          <w:color w:val="000000" w:themeColor="text1"/>
        </w:rPr>
        <w:t>También se podrá considerar como aporte empresarial el pago de deudas laborales y previsionales y el aporte empresarial al Seguro de Cesantía (AFC), durante dicho periodo (no se consideran las multas, reajustes ni intereses).</w:t>
      </w:r>
    </w:p>
    <w:p w14:paraId="71EB9C76" w14:textId="1754546F" w:rsidR="00CD2CB9" w:rsidRPr="00BC0C27" w:rsidRDefault="005404D2" w:rsidP="00926680">
      <w:pPr>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No se aceptarán gastos que hayan sido rendidos anteriormente en una convocatoria de Sercotec, CORFO o de algún otro organismo público, que haya implicado la entrega al beneficiario/a, de un subsidio </w:t>
      </w:r>
      <w:r w:rsidR="00256FB4" w:rsidRPr="00BC0C27">
        <w:rPr>
          <w:rFonts w:ascii="gobCL" w:eastAsia="gobCL" w:hAnsi="gobCL" w:cs="gobCL"/>
          <w:b/>
          <w:color w:val="000000" w:themeColor="text1"/>
        </w:rPr>
        <w:t>otorgados</w:t>
      </w:r>
      <w:r w:rsidRPr="00BC0C27">
        <w:rPr>
          <w:rFonts w:ascii="gobCL" w:eastAsia="gobCL" w:hAnsi="gobCL" w:cs="gobCL"/>
          <w:b/>
          <w:color w:val="000000" w:themeColor="text1"/>
        </w:rPr>
        <w:t xml:space="preserve"> con fondos públicos.</w:t>
      </w:r>
    </w:p>
    <w:p w14:paraId="76DE589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La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14:paraId="4AF9B7A1"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 cumplimiento del </w:t>
      </w:r>
      <w:r w:rsidRPr="00BC0C27">
        <w:rPr>
          <w:rFonts w:ascii="gobCL" w:eastAsia="gobCL" w:hAnsi="gobCL" w:cs="gobCL"/>
          <w:b/>
          <w:color w:val="000000" w:themeColor="text1"/>
        </w:rPr>
        <w:t>2%</w:t>
      </w:r>
      <w:r w:rsidRPr="00BC0C27">
        <w:rPr>
          <w:rFonts w:ascii="gobCL" w:eastAsia="gobCL" w:hAnsi="gobCL" w:cs="gobCL"/>
          <w:color w:val="000000" w:themeColor="text1"/>
        </w:rPr>
        <w:t xml:space="preserve"> de aporte empresarial. </w:t>
      </w:r>
    </w:p>
    <w:p w14:paraId="373A6FEA" w14:textId="77777777" w:rsidR="00CD2CB9" w:rsidRPr="00BC0C27" w:rsidRDefault="005404D2" w:rsidP="0073453D">
      <w:pPr>
        <w:pStyle w:val="Prrafodelista"/>
        <w:numPr>
          <w:ilvl w:val="1"/>
          <w:numId w:val="15"/>
        </w:numPr>
        <w:spacing w:before="240" w:after="240"/>
        <w:ind w:hanging="720"/>
        <w:jc w:val="both"/>
        <w:rPr>
          <w:rFonts w:ascii="gobCL" w:eastAsia="gobCL" w:hAnsi="gobCL" w:cs="gobCL"/>
          <w:b/>
          <w:color w:val="000000" w:themeColor="text1"/>
        </w:rPr>
      </w:pPr>
      <w:r w:rsidRPr="00BC0C27">
        <w:rPr>
          <w:rFonts w:ascii="gobCL" w:eastAsia="gobCL" w:hAnsi="gobCL" w:cs="gobCL"/>
          <w:b/>
          <w:color w:val="000000" w:themeColor="text1"/>
        </w:rPr>
        <w:t>Requisitos generales del programa.</w:t>
      </w:r>
    </w:p>
    <w:p w14:paraId="57E42D83" w14:textId="77777777" w:rsidR="00CD2CB9" w:rsidRPr="00BC0C27" w:rsidRDefault="005404D2" w:rsidP="00926680">
      <w:pPr>
        <w:spacing w:before="240" w:after="240"/>
        <w:ind w:hanging="11"/>
        <w:jc w:val="both"/>
        <w:rPr>
          <w:rFonts w:ascii="gobCL" w:eastAsia="gobCL" w:hAnsi="gobCL" w:cs="gobCL"/>
          <w:color w:val="000000" w:themeColor="text1"/>
        </w:rPr>
      </w:pPr>
      <w:bookmarkStart w:id="1" w:name="_heading=h.30j0zll" w:colFirst="0" w:colLast="0"/>
      <w:bookmarkEnd w:id="1"/>
      <w:r w:rsidRPr="00BC0C27">
        <w:rPr>
          <w:rFonts w:ascii="gobCL" w:eastAsia="gobCL" w:hAnsi="gobCL" w:cs="gobCL"/>
          <w:color w:val="000000" w:themeColor="text1"/>
        </w:rPr>
        <w:t xml:space="preserve">Este programa está dirigido a las empresas que cumplan con los siguientes </w:t>
      </w:r>
      <w:r w:rsidRPr="00BC0C27">
        <w:rPr>
          <w:rFonts w:ascii="gobCL" w:eastAsia="gobCL" w:hAnsi="gobCL" w:cs="gobCL"/>
          <w:b/>
          <w:color w:val="000000" w:themeColor="text1"/>
        </w:rPr>
        <w:t xml:space="preserve">requisitos, </w:t>
      </w:r>
      <w:r w:rsidRPr="00BC0C27">
        <w:rPr>
          <w:rFonts w:ascii="gobCL" w:eastAsia="gobCL" w:hAnsi="gobCL" w:cs="gobCL"/>
          <w:color w:val="000000" w:themeColor="text1"/>
        </w:rPr>
        <w:t>cuyos medios de verificación se detallan en el Anexo N°1:</w:t>
      </w:r>
    </w:p>
    <w:p w14:paraId="67B2DBB2" w14:textId="77777777" w:rsidR="00CD2CB9" w:rsidRPr="00BC0C27" w:rsidRDefault="00634EE6" w:rsidP="00926680">
      <w:pPr>
        <w:spacing w:before="240" w:after="240" w:line="276"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 xml:space="preserve">2.1.1 </w:t>
      </w:r>
      <w:r w:rsidR="005404D2" w:rsidRPr="00BC0C27">
        <w:rPr>
          <w:rFonts w:ascii="gobCL" w:eastAsia="gobCL" w:hAnsi="gobCL" w:cs="gobCL"/>
          <w:b/>
          <w:color w:val="000000" w:themeColor="text1"/>
          <w:u w:val="single"/>
        </w:rPr>
        <w:t>Requisitos de admisibilidad:</w:t>
      </w:r>
    </w:p>
    <w:p w14:paraId="53A32516" w14:textId="77777777" w:rsidR="00C1769A" w:rsidRPr="00BC0C27" w:rsidRDefault="00C1769A" w:rsidP="0073453D">
      <w:pPr>
        <w:pStyle w:val="Prrafodelista"/>
        <w:numPr>
          <w:ilvl w:val="2"/>
          <w:numId w:val="13"/>
        </w:numPr>
        <w:spacing w:before="240" w:after="240" w:line="276" w:lineRule="auto"/>
        <w:ind w:left="0" w:firstLine="0"/>
        <w:jc w:val="both"/>
        <w:rPr>
          <w:rFonts w:ascii="gobCL" w:eastAsia="gobCL" w:hAnsi="gobCL" w:cs="gobCL"/>
          <w:b/>
          <w:color w:val="000000" w:themeColor="text1"/>
          <w:u w:val="single"/>
        </w:rPr>
      </w:pPr>
      <w:r w:rsidRPr="00BC0C27">
        <w:rPr>
          <w:rFonts w:ascii="gobCL" w:eastAsia="gobCL" w:hAnsi="gobCL" w:cs="gobCL"/>
          <w:b/>
          <w:color w:val="000000" w:themeColor="text1"/>
          <w:u w:val="single"/>
        </w:rPr>
        <w:lastRenderedPageBreak/>
        <w:t>a.- Admisibilidad automática:</w:t>
      </w:r>
    </w:p>
    <w:p w14:paraId="34D2ACA3" w14:textId="3CFC9630" w:rsidR="00CD2CB9" w:rsidRPr="00BC0C27" w:rsidRDefault="00634EE6"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a.1. </w:t>
      </w:r>
      <w:r w:rsidR="005404D2" w:rsidRPr="00BC0C27">
        <w:rPr>
          <w:rFonts w:ascii="gobCL" w:eastAsia="gobCL" w:hAnsi="gobCL" w:cs="gobCL"/>
          <w:color w:val="000000" w:themeColor="text1"/>
        </w:rPr>
        <w:t xml:space="preserve">Ser persona natural y/o jurídica, se incluyen cooperativas, con iniciación de actividades en primera categoría ante el Servicio de Impuestos Internos (SII) </w:t>
      </w:r>
      <w:r w:rsidR="003F0F78" w:rsidRPr="00BC0C27">
        <w:rPr>
          <w:rFonts w:ascii="gobCL" w:eastAsia="gobCL" w:hAnsi="gobCL" w:cs="gobCL"/>
          <w:b/>
          <w:color w:val="000000" w:themeColor="text1"/>
        </w:rPr>
        <w:t>hasta el 30 septiembre</w:t>
      </w:r>
      <w:r w:rsidR="0043512B" w:rsidRPr="00BC0C27">
        <w:rPr>
          <w:rFonts w:ascii="gobCL" w:eastAsia="gobCL" w:hAnsi="gobCL" w:cs="gobCL"/>
          <w:b/>
          <w:color w:val="000000" w:themeColor="text1"/>
        </w:rPr>
        <w:t xml:space="preserve"> </w:t>
      </w:r>
      <w:r w:rsidR="005404D2" w:rsidRPr="00BC0C27">
        <w:rPr>
          <w:rFonts w:ascii="gobCL" w:eastAsia="gobCL" w:hAnsi="gobCL" w:cs="gobCL"/>
          <w:b/>
          <w:color w:val="000000" w:themeColor="text1"/>
        </w:rPr>
        <w:t>de 2019 y estar vigente a la fecha de inicio de la convocatoria.</w:t>
      </w:r>
      <w:r w:rsidR="005404D2" w:rsidRPr="00BC0C27">
        <w:rPr>
          <w:rFonts w:ascii="gobCL" w:eastAsia="gobCL" w:hAnsi="gobCL" w:cs="gobCL"/>
          <w:color w:val="000000" w:themeColor="text1"/>
        </w:rPr>
        <w:t xml:space="preserve"> Se excluyen las cooperativas de servicios financieros, así como las sociedades de hecho y las comunidades hereditarias.</w:t>
      </w:r>
    </w:p>
    <w:p w14:paraId="547D994B" w14:textId="77777777" w:rsidR="00CD2CB9" w:rsidRPr="00BC0C27"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a.2. </w:t>
      </w:r>
      <w:r w:rsidR="005404D2" w:rsidRPr="00BC0C27">
        <w:rPr>
          <w:rFonts w:ascii="gobCL" w:eastAsia="gobCL" w:hAnsi="gobCL" w:cs="gobCL"/>
          <w:color w:val="000000" w:themeColor="text1"/>
        </w:rPr>
        <w:t>No haber sido sometido a un procedimiento concursal de liquidación, según la ley N°20.720, al 30 de marzo de 2021.</w:t>
      </w:r>
    </w:p>
    <w:p w14:paraId="716EC0C3" w14:textId="77777777" w:rsidR="00CD2CB9" w:rsidRPr="00BC0C27" w:rsidRDefault="00CD2CB9" w:rsidP="0073453D">
      <w:pPr>
        <w:pBdr>
          <w:top w:val="nil"/>
          <w:left w:val="nil"/>
          <w:bottom w:val="nil"/>
          <w:right w:val="nil"/>
          <w:between w:val="nil"/>
        </w:pBdr>
        <w:spacing w:after="0"/>
        <w:rPr>
          <w:rFonts w:ascii="gobCL" w:eastAsia="gobCL" w:hAnsi="gobCL" w:cs="gobCL"/>
          <w:color w:val="000000" w:themeColor="text1"/>
        </w:rPr>
      </w:pPr>
    </w:p>
    <w:p w14:paraId="40E5F5F8" w14:textId="77777777" w:rsidR="00CD2CB9" w:rsidRPr="00BC0C27"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a.3. </w:t>
      </w:r>
      <w:r w:rsidR="005404D2" w:rsidRPr="00BC0C27">
        <w:rPr>
          <w:rFonts w:ascii="gobCL" w:eastAsia="gobCL" w:hAnsi="gobCL" w:cs="gobCL"/>
          <w:color w:val="000000" w:themeColor="text1"/>
        </w:rPr>
        <w:t>No haber incumplido las obligaciones contractuales de un proyecto de Sercotec con el Agente Operador Sercotec (término anticipado de contrato por hecho o acto imputable al beneficiario/a), a la fecha de inicio de la convocatoria.</w:t>
      </w:r>
    </w:p>
    <w:p w14:paraId="511A121F" w14:textId="77777777" w:rsidR="00CD2CB9" w:rsidRPr="00BC0C27" w:rsidRDefault="00CD2CB9" w:rsidP="0073453D">
      <w:pPr>
        <w:pBdr>
          <w:top w:val="nil"/>
          <w:left w:val="nil"/>
          <w:bottom w:val="nil"/>
          <w:right w:val="nil"/>
          <w:between w:val="nil"/>
        </w:pBdr>
        <w:spacing w:after="0"/>
        <w:rPr>
          <w:rFonts w:ascii="gobCL" w:eastAsia="gobCL" w:hAnsi="gobCL" w:cs="gobCL"/>
          <w:color w:val="000000" w:themeColor="text1"/>
        </w:rPr>
      </w:pPr>
    </w:p>
    <w:p w14:paraId="7035FFBB" w14:textId="77777777" w:rsidR="00CD2CB9" w:rsidRPr="00BC0C27"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a.4. </w:t>
      </w:r>
      <w:r w:rsidR="005404D2" w:rsidRPr="00BC0C27">
        <w:rPr>
          <w:rFonts w:ascii="gobCL" w:eastAsia="gobCL" w:hAnsi="gobCL" w:cs="gobCL"/>
          <w:color w:val="000000" w:themeColor="text1"/>
        </w:rPr>
        <w:t>No haber sido condenado/a por prácticas antisindicales y/o por infracción a los derechos fundamentales del trabajador, dentro de los dos años anteriores a la fecha de la firma del contrato.</w:t>
      </w:r>
    </w:p>
    <w:p w14:paraId="62A0AC48" w14:textId="77777777" w:rsidR="00CD2CB9" w:rsidRPr="00BC0C27" w:rsidRDefault="00CD2CB9" w:rsidP="0073453D">
      <w:pPr>
        <w:pBdr>
          <w:top w:val="nil"/>
          <w:left w:val="nil"/>
          <w:bottom w:val="nil"/>
          <w:right w:val="nil"/>
          <w:between w:val="nil"/>
        </w:pBdr>
        <w:spacing w:after="0"/>
        <w:rPr>
          <w:rFonts w:ascii="gobCL" w:eastAsia="gobCL" w:hAnsi="gobCL" w:cs="gobCL"/>
          <w:color w:val="000000" w:themeColor="text1"/>
        </w:rPr>
      </w:pPr>
    </w:p>
    <w:p w14:paraId="48FE3008" w14:textId="77777777" w:rsidR="00CD2CB9"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a.5. </w:t>
      </w:r>
      <w:r w:rsidR="005404D2" w:rsidRPr="00BC0C27">
        <w:rPr>
          <w:rFonts w:ascii="gobCL" w:eastAsia="gobCL" w:hAnsi="gobCL" w:cs="gobCL"/>
          <w:color w:val="000000" w:themeColor="text1"/>
        </w:rPr>
        <w:t>No tener rendiciones pendientes con Sercotec y/o con el Agente Operador, a la fecha la formalización.</w:t>
      </w:r>
    </w:p>
    <w:p w14:paraId="2E4AC30B" w14:textId="77777777" w:rsidR="007F0BDB" w:rsidRPr="00BC0C27" w:rsidRDefault="007F0BDB" w:rsidP="0073453D">
      <w:pPr>
        <w:pBdr>
          <w:top w:val="nil"/>
          <w:left w:val="nil"/>
          <w:bottom w:val="nil"/>
          <w:right w:val="nil"/>
          <w:between w:val="nil"/>
        </w:pBdr>
        <w:spacing w:after="0" w:line="276" w:lineRule="auto"/>
        <w:jc w:val="both"/>
        <w:rPr>
          <w:rFonts w:ascii="gobCL" w:eastAsia="gobCL" w:hAnsi="gobCL" w:cs="gobCL"/>
          <w:color w:val="000000" w:themeColor="text1"/>
        </w:rPr>
      </w:pPr>
    </w:p>
    <w:p w14:paraId="56F6F1B8" w14:textId="7AA46EB3" w:rsidR="007F0BDB" w:rsidRPr="008F7B92" w:rsidRDefault="00657EB3" w:rsidP="007F0BDB">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themeColor="text1"/>
        </w:rPr>
        <w:t>a.6.</w:t>
      </w:r>
      <w:r w:rsidR="007F0BDB" w:rsidRPr="007F0BDB">
        <w:rPr>
          <w:rFonts w:ascii="gobCL" w:eastAsia="gobCL" w:hAnsi="gobCL" w:cs="gobCL"/>
          <w:color w:val="000000"/>
        </w:rPr>
        <w:t xml:space="preserve"> </w:t>
      </w:r>
      <w:r w:rsidR="007F0BDB" w:rsidRPr="00890121">
        <w:rPr>
          <w:rFonts w:ascii="gobCL" w:eastAsia="gobCL" w:hAnsi="gobCL" w:cs="gobCL"/>
          <w:color w:val="000000"/>
        </w:rPr>
        <w:t>Contar con una empresa registrada en la</w:t>
      </w:r>
      <w:r w:rsidRPr="00890121">
        <w:rPr>
          <w:rFonts w:ascii="gobCL" w:eastAsia="gobCL" w:hAnsi="gobCL" w:cs="gobCL"/>
          <w:color w:val="000000"/>
        </w:rPr>
        <w:t xml:space="preserve"> </w:t>
      </w:r>
      <w:r w:rsidR="007F0BDB" w:rsidRPr="00890121">
        <w:rPr>
          <w:rFonts w:ascii="gobCL" w:eastAsia="gobCL" w:hAnsi="gobCL" w:cs="gobCL"/>
          <w:color w:val="000000"/>
        </w:rPr>
        <w:t xml:space="preserve"> provincia de</w:t>
      </w:r>
      <w:r w:rsidRPr="00890121">
        <w:rPr>
          <w:rFonts w:ascii="gobCL" w:eastAsia="gobCL" w:hAnsi="gobCL" w:cs="gobCL"/>
          <w:color w:val="000000"/>
        </w:rPr>
        <w:t>l</w:t>
      </w:r>
      <w:r w:rsidR="007F0BDB" w:rsidRPr="00890121">
        <w:rPr>
          <w:rFonts w:ascii="gobCL" w:eastAsia="gobCL" w:hAnsi="gobCL" w:cs="gobCL"/>
          <w:color w:val="000000"/>
        </w:rPr>
        <w:t xml:space="preserve"> Itata, correspondiente a las comunas de  Quirihue, Cobquecura, Coelemu, Ninhue, Portezuelo, Rànquil y Trehuaco, en el portal </w:t>
      </w:r>
      <w:hyperlink r:id="rId11">
        <w:r w:rsidR="007F0BDB" w:rsidRPr="00890121">
          <w:rPr>
            <w:rFonts w:ascii="gobCL" w:eastAsia="gobCL" w:hAnsi="gobCL" w:cs="gobCL"/>
            <w:color w:val="0000FF"/>
            <w:u w:val="single"/>
          </w:rPr>
          <w:t>www.sercotec.cl</w:t>
        </w:r>
      </w:hyperlink>
      <w:r w:rsidR="007F0BDB" w:rsidRPr="00890121">
        <w:rPr>
          <w:rFonts w:ascii="gobCL" w:eastAsia="gobCL" w:hAnsi="gobCL" w:cs="gobCL"/>
          <w:color w:val="000000"/>
        </w:rPr>
        <w:t>.</w:t>
      </w:r>
    </w:p>
    <w:p w14:paraId="611B1EF9" w14:textId="5AE49685" w:rsidR="00CD2CB9" w:rsidRPr="00BC0C27" w:rsidRDefault="00CD2CB9" w:rsidP="0073453D">
      <w:pPr>
        <w:pBdr>
          <w:top w:val="nil"/>
          <w:left w:val="nil"/>
          <w:bottom w:val="nil"/>
          <w:right w:val="nil"/>
          <w:between w:val="nil"/>
        </w:pBdr>
        <w:spacing w:after="0"/>
        <w:jc w:val="both"/>
        <w:rPr>
          <w:rFonts w:ascii="gobCL" w:eastAsia="gobCL" w:hAnsi="gobCL" w:cs="gobCL"/>
          <w:color w:val="000000" w:themeColor="text1"/>
        </w:rPr>
      </w:pPr>
    </w:p>
    <w:p w14:paraId="265A5A44" w14:textId="77777777" w:rsidR="00B422BC" w:rsidRPr="00BC0C27" w:rsidRDefault="00B422BC" w:rsidP="0073453D">
      <w:pPr>
        <w:pBdr>
          <w:top w:val="nil"/>
          <w:left w:val="nil"/>
          <w:bottom w:val="nil"/>
          <w:right w:val="nil"/>
          <w:between w:val="nil"/>
        </w:pBdr>
        <w:spacing w:after="0"/>
        <w:jc w:val="both"/>
        <w:rPr>
          <w:rFonts w:ascii="gobCL" w:eastAsia="gobCL" w:hAnsi="gobCL" w:cs="gobCL"/>
          <w:color w:val="000000" w:themeColor="text1"/>
        </w:rPr>
      </w:pPr>
    </w:p>
    <w:p w14:paraId="68800FD8" w14:textId="26EFF9F9" w:rsidR="00CD2CB9" w:rsidRPr="00BC0C27"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a.7. </w:t>
      </w:r>
      <w:r w:rsidR="005404D2" w:rsidRPr="00BC0C27">
        <w:rPr>
          <w:rFonts w:ascii="gobCL" w:eastAsia="gobCL" w:hAnsi="gobCL" w:cs="gobCL"/>
          <w:color w:val="000000" w:themeColor="text1"/>
        </w:rPr>
        <w:t>No haber sido beneficiario de convocatorias Reactívate 2021</w:t>
      </w:r>
      <w:r w:rsidR="00FA4A44">
        <w:rPr>
          <w:rFonts w:ascii="gobCL" w:eastAsia="gobCL" w:hAnsi="gobCL" w:cs="gobCL"/>
          <w:color w:val="000000" w:themeColor="text1"/>
        </w:rPr>
        <w:t xml:space="preserve"> y/o Crece 2021</w:t>
      </w:r>
      <w:r w:rsidR="005404D2" w:rsidRPr="00BC0C27">
        <w:rPr>
          <w:rFonts w:ascii="gobCL" w:eastAsia="gobCL" w:hAnsi="gobCL" w:cs="gobCL"/>
          <w:color w:val="000000" w:themeColor="text1"/>
        </w:rPr>
        <w:t xml:space="preserve"> (cualquier fuente financiamiento). Sercotec validará nuevamente esta condición al momento de formalizar.</w:t>
      </w:r>
    </w:p>
    <w:p w14:paraId="13ECC60F" w14:textId="77777777" w:rsidR="00634EE6" w:rsidRPr="00BC0C27" w:rsidRDefault="00634EE6" w:rsidP="0073453D">
      <w:pPr>
        <w:pBdr>
          <w:top w:val="nil"/>
          <w:left w:val="nil"/>
          <w:bottom w:val="nil"/>
          <w:right w:val="nil"/>
          <w:between w:val="nil"/>
        </w:pBdr>
        <w:spacing w:after="0" w:line="276" w:lineRule="auto"/>
        <w:jc w:val="both"/>
        <w:rPr>
          <w:rFonts w:ascii="gobCL" w:eastAsia="gobCL" w:hAnsi="gobCL" w:cs="gobCL"/>
          <w:color w:val="000000" w:themeColor="text1"/>
        </w:rPr>
      </w:pPr>
    </w:p>
    <w:p w14:paraId="7D76F933" w14:textId="77777777" w:rsidR="00C1769A" w:rsidRPr="00BC0C27" w:rsidRDefault="00634EE6" w:rsidP="0073453D">
      <w:pPr>
        <w:pStyle w:val="Prrafodelista"/>
        <w:numPr>
          <w:ilvl w:val="2"/>
          <w:numId w:val="14"/>
        </w:numPr>
        <w:pBdr>
          <w:top w:val="nil"/>
          <w:left w:val="nil"/>
          <w:bottom w:val="nil"/>
          <w:right w:val="nil"/>
          <w:between w:val="nil"/>
        </w:pBdr>
        <w:spacing w:after="0" w:line="276" w:lineRule="auto"/>
        <w:ind w:left="0" w:firstLine="0"/>
        <w:jc w:val="both"/>
        <w:rPr>
          <w:rFonts w:ascii="gobCL" w:eastAsia="gobCL" w:hAnsi="gobCL" w:cs="gobCL"/>
          <w:b/>
          <w:color w:val="000000" w:themeColor="text1"/>
          <w:u w:val="single"/>
        </w:rPr>
      </w:pPr>
      <w:r w:rsidRPr="00BC0C27">
        <w:rPr>
          <w:rFonts w:ascii="gobCL" w:eastAsia="gobCL" w:hAnsi="gobCL" w:cs="gobCL"/>
          <w:b/>
          <w:color w:val="000000" w:themeColor="text1"/>
          <w:u w:val="single"/>
        </w:rPr>
        <w:t xml:space="preserve">b.- </w:t>
      </w:r>
      <w:r w:rsidR="00C1769A" w:rsidRPr="00BC0C27">
        <w:rPr>
          <w:rFonts w:ascii="gobCL" w:eastAsia="gobCL" w:hAnsi="gobCL" w:cs="gobCL"/>
          <w:b/>
          <w:color w:val="000000" w:themeColor="text1"/>
          <w:u w:val="single"/>
        </w:rPr>
        <w:t>Admisibilidad Manual:</w:t>
      </w:r>
    </w:p>
    <w:p w14:paraId="58430BDE" w14:textId="77777777" w:rsidR="00CD2CB9" w:rsidRPr="00BC0C27" w:rsidRDefault="00CD2CB9" w:rsidP="0073453D">
      <w:pPr>
        <w:pBdr>
          <w:top w:val="nil"/>
          <w:left w:val="nil"/>
          <w:bottom w:val="nil"/>
          <w:right w:val="nil"/>
          <w:between w:val="nil"/>
        </w:pBdr>
        <w:spacing w:after="0"/>
        <w:rPr>
          <w:rFonts w:ascii="gobCL" w:eastAsia="gobCL" w:hAnsi="gobCL" w:cs="gobCL"/>
          <w:b/>
          <w:color w:val="000000" w:themeColor="text1"/>
        </w:rPr>
      </w:pPr>
    </w:p>
    <w:p w14:paraId="1F2B24AF" w14:textId="77777777" w:rsidR="00CD2CB9" w:rsidRPr="00BC0C27" w:rsidRDefault="00C1769A" w:rsidP="0073453D">
      <w:pPr>
        <w:pBdr>
          <w:top w:val="nil"/>
          <w:left w:val="nil"/>
          <w:bottom w:val="nil"/>
          <w:right w:val="nil"/>
          <w:between w:val="nil"/>
        </w:pBdr>
        <w:spacing w:after="0" w:line="276" w:lineRule="auto"/>
        <w:jc w:val="both"/>
        <w:rPr>
          <w:rFonts w:ascii="gobCL" w:eastAsia="gobCL" w:hAnsi="gobCL" w:cs="gobCL"/>
          <w:b/>
          <w:color w:val="000000" w:themeColor="text1"/>
        </w:rPr>
      </w:pPr>
      <w:r w:rsidRPr="00BC0C27">
        <w:rPr>
          <w:rFonts w:ascii="gobCL" w:eastAsia="gobCL" w:hAnsi="gobCL" w:cs="gobCL"/>
          <w:b/>
          <w:color w:val="000000" w:themeColor="text1"/>
        </w:rPr>
        <w:t xml:space="preserve">b.1. </w:t>
      </w:r>
      <w:r w:rsidR="005404D2" w:rsidRPr="00BC0C27">
        <w:rPr>
          <w:rFonts w:ascii="gobCL" w:eastAsia="gobCL" w:hAnsi="gobCL" w:cs="gobCL"/>
          <w:b/>
          <w:color w:val="000000" w:themeColor="text1"/>
        </w:rPr>
        <w:t>Tener ventas netas anuales mayores o iguales a 100 UF e inferiores o iguales a 25.000 UF.</w:t>
      </w:r>
    </w:p>
    <w:p w14:paraId="552B09AA" w14:textId="1A8AC748" w:rsidR="00CD2CB9" w:rsidRPr="00BC0C27" w:rsidRDefault="005404D2" w:rsidP="0073453D">
      <w:pPr>
        <w:pBdr>
          <w:top w:val="nil"/>
          <w:left w:val="nil"/>
          <w:bottom w:val="nil"/>
          <w:right w:val="nil"/>
          <w:between w:val="nil"/>
        </w:pBdr>
        <w:spacing w:before="240" w:after="0" w:line="276" w:lineRule="auto"/>
        <w:jc w:val="both"/>
        <w:rPr>
          <w:rFonts w:ascii="gobCL" w:eastAsia="gobCL" w:hAnsi="gobCL" w:cs="gobCL"/>
          <w:color w:val="000000" w:themeColor="text1"/>
        </w:rPr>
      </w:pPr>
      <w:r w:rsidRPr="00BC0C27">
        <w:rPr>
          <w:rFonts w:ascii="gobCL" w:eastAsia="gobCL" w:hAnsi="gobCL" w:cs="gobCL"/>
          <w:color w:val="000000" w:themeColor="text1"/>
        </w:rPr>
        <w:t>Para el cálculo del nivel de ventas netas, se utilizará el valor de la UF correspondiente a la fecha de inicio de la presente convocatoria, y se considerarán los códigos 538, 020 y 142 de l</w:t>
      </w:r>
      <w:r w:rsidR="00634EE6" w:rsidRPr="00BC0C27">
        <w:rPr>
          <w:rFonts w:ascii="gobCL" w:eastAsia="gobCL" w:hAnsi="gobCL" w:cs="gobCL"/>
          <w:color w:val="000000" w:themeColor="text1"/>
        </w:rPr>
        <w:t xml:space="preserve">os respectivos Formularios 29. </w:t>
      </w:r>
      <w:r w:rsidRPr="00BC0C27">
        <w:rPr>
          <w:rFonts w:ascii="gobCL" w:eastAsia="gobCL" w:hAnsi="gobCL" w:cs="gobCL"/>
          <w:color w:val="000000" w:themeColor="text1"/>
        </w:rPr>
        <w:t>Por su parte, se utilizará el siguiente período:</w:t>
      </w:r>
    </w:p>
    <w:p w14:paraId="590BDE23" w14:textId="77777777" w:rsidR="006E51DE" w:rsidRPr="00BC0C27" w:rsidRDefault="006E51DE" w:rsidP="0073453D">
      <w:pPr>
        <w:pBdr>
          <w:top w:val="nil"/>
          <w:left w:val="nil"/>
          <w:bottom w:val="nil"/>
          <w:right w:val="nil"/>
          <w:between w:val="nil"/>
        </w:pBdr>
        <w:spacing w:before="240" w:after="0" w:line="276" w:lineRule="auto"/>
        <w:jc w:val="both"/>
        <w:rPr>
          <w:rFonts w:ascii="gobCL" w:eastAsia="gobCL" w:hAnsi="gobCL" w:cs="gobCL"/>
          <w:color w:val="000000" w:themeColor="text1"/>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BC0C27" w:rsidRPr="00BC0C27" w14:paraId="0DD5702D" w14:textId="77777777" w:rsidTr="00634EE6">
        <w:trPr>
          <w:trHeight w:val="244"/>
          <w:jc w:val="center"/>
        </w:trPr>
        <w:tc>
          <w:tcPr>
            <w:tcW w:w="8080" w:type="dxa"/>
            <w:shd w:val="clear" w:color="auto" w:fill="D9D9D9"/>
          </w:tcPr>
          <w:p w14:paraId="7C7CAF46" w14:textId="77777777" w:rsidR="00B84762" w:rsidRPr="00BC0C27" w:rsidRDefault="00B84762" w:rsidP="00926680">
            <w:pPr>
              <w:pBdr>
                <w:top w:val="nil"/>
                <w:left w:val="nil"/>
                <w:bottom w:val="nil"/>
                <w:right w:val="nil"/>
                <w:between w:val="nil"/>
              </w:pBdr>
              <w:tabs>
                <w:tab w:val="left" w:pos="709"/>
              </w:tabs>
              <w:spacing w:after="160" w:line="259" w:lineRule="auto"/>
              <w:ind w:hanging="11"/>
              <w:jc w:val="center"/>
              <w:rPr>
                <w:rFonts w:ascii="gobCL" w:eastAsia="gobCL" w:hAnsi="gobCL" w:cs="gobCL"/>
                <w:color w:val="000000" w:themeColor="text1"/>
              </w:rPr>
            </w:pPr>
          </w:p>
          <w:p w14:paraId="07B38A83" w14:textId="06F83E5A" w:rsidR="00CD2CB9" w:rsidRPr="00BC0C27" w:rsidRDefault="00634EE6" w:rsidP="00926680">
            <w:pPr>
              <w:pBdr>
                <w:top w:val="nil"/>
                <w:left w:val="nil"/>
                <w:bottom w:val="nil"/>
                <w:right w:val="nil"/>
                <w:between w:val="nil"/>
              </w:pBdr>
              <w:tabs>
                <w:tab w:val="left" w:pos="709"/>
              </w:tabs>
              <w:spacing w:after="160" w:line="259" w:lineRule="auto"/>
              <w:ind w:hanging="11"/>
              <w:jc w:val="center"/>
              <w:rPr>
                <w:rFonts w:ascii="gobCL" w:eastAsia="gobCL" w:hAnsi="gobCL" w:cs="gobCL"/>
                <w:color w:val="000000" w:themeColor="text1"/>
              </w:rPr>
            </w:pPr>
            <w:r w:rsidRPr="00BC0C27">
              <w:rPr>
                <w:rFonts w:ascii="gobCL" w:eastAsia="gobCL" w:hAnsi="gobCL" w:cs="gobCL"/>
                <w:color w:val="000000" w:themeColor="text1"/>
              </w:rPr>
              <w:t>Período de cálculo de ventas netas anuales demostrables</w:t>
            </w:r>
            <w:r w:rsidRPr="00BC0C27">
              <w:rPr>
                <w:rFonts w:ascii="gobCL" w:eastAsia="gobCL" w:hAnsi="gobCL" w:cs="gobCL"/>
                <w:color w:val="000000" w:themeColor="text1"/>
              </w:rPr>
              <w:br/>
            </w:r>
            <w:r w:rsidRPr="00BC0C27">
              <w:rPr>
                <w:rFonts w:ascii="gobCL" w:eastAsia="gobCL" w:hAnsi="gobCL" w:cs="gobCL"/>
                <w:b/>
                <w:color w:val="000000" w:themeColor="text1"/>
              </w:rPr>
              <w:t>mayores o iguales a 100 UF e inferiores o iguales a 25.000 UF</w:t>
            </w:r>
          </w:p>
        </w:tc>
      </w:tr>
      <w:tr w:rsidR="00BC0C27" w:rsidRPr="00BC0C27" w14:paraId="54B78848" w14:textId="77777777">
        <w:trPr>
          <w:jc w:val="center"/>
        </w:trPr>
        <w:tc>
          <w:tcPr>
            <w:tcW w:w="8080" w:type="dxa"/>
          </w:tcPr>
          <w:p w14:paraId="503D24BF" w14:textId="5832CAA0" w:rsidR="00CD2CB9" w:rsidRPr="00BC0C27" w:rsidRDefault="007F0BDB" w:rsidP="0086208B">
            <w:pPr>
              <w:pBdr>
                <w:top w:val="nil"/>
                <w:left w:val="nil"/>
                <w:bottom w:val="nil"/>
                <w:right w:val="nil"/>
                <w:between w:val="nil"/>
              </w:pBdr>
              <w:tabs>
                <w:tab w:val="left" w:pos="709"/>
              </w:tabs>
              <w:spacing w:after="160" w:line="259" w:lineRule="auto"/>
              <w:ind w:hanging="11"/>
              <w:jc w:val="center"/>
              <w:rPr>
                <w:rFonts w:ascii="gobCL" w:eastAsia="gobCL" w:hAnsi="gobCL" w:cs="gobCL"/>
                <w:b/>
                <w:color w:val="000000" w:themeColor="text1"/>
              </w:rPr>
            </w:pPr>
            <w:r w:rsidRPr="00890121">
              <w:rPr>
                <w:rFonts w:ascii="gobCL" w:eastAsia="gobCL" w:hAnsi="gobCL" w:cs="gobCL"/>
                <w:b/>
                <w:color w:val="000000"/>
              </w:rPr>
              <w:lastRenderedPageBreak/>
              <w:t>Marzo  2020- Febrero 2021</w:t>
            </w:r>
          </w:p>
        </w:tc>
      </w:tr>
    </w:tbl>
    <w:p w14:paraId="1FF40448" w14:textId="77777777" w:rsidR="00CD2CB9" w:rsidRPr="00BC0C27" w:rsidRDefault="005404D2" w:rsidP="0037085E">
      <w:pPr>
        <w:spacing w:before="240" w:after="240" w:line="240" w:lineRule="auto"/>
        <w:jc w:val="both"/>
        <w:rPr>
          <w:rFonts w:ascii="gobCL" w:eastAsia="gobCL" w:hAnsi="gobCL" w:cs="gobCL"/>
          <w:color w:val="000000" w:themeColor="text1"/>
        </w:rPr>
      </w:pPr>
      <w:r w:rsidRPr="00BC0C27">
        <w:rPr>
          <w:rFonts w:ascii="gobCL" w:eastAsia="gobCL" w:hAnsi="gobCL" w:cs="gobCL"/>
          <w:color w:val="000000" w:themeColor="text1"/>
        </w:rPr>
        <w:t>En</w:t>
      </w:r>
      <w:r w:rsidR="00634EE6" w:rsidRPr="00BC0C27">
        <w:rPr>
          <w:color w:val="000000" w:themeColor="text1"/>
        </w:rPr>
        <w:t xml:space="preserve"> </w:t>
      </w:r>
      <w:r w:rsidRPr="00BC0C27">
        <w:rPr>
          <w:rFonts w:ascii="gobCL" w:eastAsia="gobCL" w:hAnsi="gobCL" w:cs="gobCL"/>
          <w:color w:val="000000" w:themeColor="text1"/>
        </w:rPr>
        <w:t xml:space="preserve">el caso de ser </w:t>
      </w:r>
      <w:r w:rsidRPr="00BC0C27">
        <w:rPr>
          <w:rFonts w:ascii="gobCL" w:eastAsia="gobCL" w:hAnsi="gobCL" w:cs="gobCL"/>
          <w:b/>
          <w:color w:val="000000" w:themeColor="text1"/>
        </w:rPr>
        <w:t>cooperativas</w:t>
      </w:r>
      <w:r w:rsidRPr="00BC0C27">
        <w:rPr>
          <w:rFonts w:ascii="gobCL" w:eastAsia="gobCL" w:hAnsi="gobCL" w:cs="gobCL"/>
          <w:color w:val="000000" w:themeColor="text1"/>
        </w:rPr>
        <w:t xml:space="preserve">, se les solicitará que las </w:t>
      </w:r>
      <w:r w:rsidRPr="00BC0C27">
        <w:rPr>
          <w:rFonts w:ascii="gobCL" w:eastAsia="gobCL" w:hAnsi="gobCL" w:cs="gobCL"/>
          <w:b/>
          <w:color w:val="000000" w:themeColor="text1"/>
        </w:rPr>
        <w:t>ventas netas promedio</w:t>
      </w:r>
      <w:r w:rsidRPr="00BC0C27">
        <w:rPr>
          <w:rFonts w:ascii="gobCL" w:eastAsia="gobCL" w:hAnsi="gobCL" w:cs="gobCL"/>
          <w:color w:val="000000" w:themeColor="text1"/>
        </w:rPr>
        <w:t xml:space="preserve"> por asociado sean </w:t>
      </w:r>
      <w:r w:rsidRPr="00BC0C27">
        <w:rPr>
          <w:rFonts w:ascii="gobCL" w:eastAsia="gobCL" w:hAnsi="gobCL" w:cs="gobCL"/>
          <w:b/>
          <w:color w:val="000000" w:themeColor="text1"/>
        </w:rPr>
        <w:t>inferiores o iguales a 25.000 UF</w:t>
      </w:r>
      <w:r w:rsidRPr="00BC0C27">
        <w:rPr>
          <w:rFonts w:ascii="gobCL" w:eastAsia="gobCL" w:hAnsi="gobCL" w:cs="gobCL"/>
          <w:color w:val="000000" w:themeColor="text1"/>
        </w:rPr>
        <w:t>, lo cual se calcula con el monto total de ventas netas de la cooperativa durante el período de cálculo, dividido por el número d</w:t>
      </w:r>
      <w:r w:rsidR="00926680" w:rsidRPr="00BC0C27">
        <w:rPr>
          <w:rFonts w:ascii="gobCL" w:eastAsia="gobCL" w:hAnsi="gobCL" w:cs="gobCL"/>
          <w:color w:val="000000" w:themeColor="text1"/>
        </w:rPr>
        <w:t>e asociados.</w:t>
      </w:r>
    </w:p>
    <w:p w14:paraId="6F54F4A0" w14:textId="77777777" w:rsidR="00CD2CB9" w:rsidRPr="00BC0C27" w:rsidRDefault="005404D2" w:rsidP="0037085E">
      <w:pPr>
        <w:pBdr>
          <w:top w:val="nil"/>
          <w:left w:val="nil"/>
          <w:bottom w:val="nil"/>
          <w:right w:val="nil"/>
          <w:between w:val="nil"/>
        </w:pBdr>
        <w:spacing w:after="0" w:line="240" w:lineRule="auto"/>
        <w:jc w:val="both"/>
        <w:rPr>
          <w:rFonts w:ascii="gobCL" w:eastAsia="gobCL" w:hAnsi="gobCL" w:cs="gobCL"/>
          <w:b/>
          <w:color w:val="000000" w:themeColor="text1"/>
        </w:rPr>
      </w:pPr>
      <w:r w:rsidRPr="00BC0C27">
        <w:rPr>
          <w:rFonts w:ascii="gobCL" w:eastAsia="gobCL" w:hAnsi="gobCL" w:cs="gobCL"/>
          <w:b/>
          <w:color w:val="000000" w:themeColor="text1"/>
        </w:rPr>
        <w:t xml:space="preserve">b.2. Contar con disminución de ventas </w:t>
      </w:r>
    </w:p>
    <w:p w14:paraId="2939A05A" w14:textId="77777777" w:rsidR="00CD2CB9" w:rsidRPr="00BC0C27" w:rsidRDefault="00CD2CB9" w:rsidP="0037085E">
      <w:pPr>
        <w:pBdr>
          <w:top w:val="nil"/>
          <w:left w:val="nil"/>
          <w:bottom w:val="nil"/>
          <w:right w:val="nil"/>
          <w:between w:val="nil"/>
        </w:pBdr>
        <w:spacing w:after="0" w:line="240" w:lineRule="auto"/>
        <w:jc w:val="both"/>
        <w:rPr>
          <w:rFonts w:ascii="gobCL" w:eastAsia="gobCL" w:hAnsi="gobCL" w:cs="gobCL"/>
          <w:color w:val="000000" w:themeColor="text1"/>
        </w:rPr>
      </w:pPr>
    </w:p>
    <w:p w14:paraId="22C96AD9" w14:textId="53A81BEB" w:rsidR="00CD2CB9" w:rsidRPr="00BC0C27" w:rsidRDefault="005404D2" w:rsidP="0037085E">
      <w:pPr>
        <w:pBdr>
          <w:top w:val="nil"/>
          <w:left w:val="nil"/>
          <w:bottom w:val="nil"/>
          <w:right w:val="nil"/>
          <w:between w:val="nil"/>
        </w:pBdr>
        <w:spacing w:after="0" w:line="240" w:lineRule="auto"/>
        <w:jc w:val="both"/>
        <w:rPr>
          <w:rFonts w:ascii="gobCL" w:eastAsia="gobCL" w:hAnsi="gobCL" w:cs="gobCL"/>
          <w:b/>
          <w:color w:val="000000" w:themeColor="text1"/>
        </w:rPr>
      </w:pPr>
      <w:r w:rsidRPr="00BC0C27">
        <w:rPr>
          <w:rFonts w:ascii="gobCL" w:eastAsia="gobCL" w:hAnsi="gobCL" w:cs="gobCL"/>
          <w:color w:val="000000" w:themeColor="text1"/>
        </w:rPr>
        <w:t xml:space="preserve">Contar con disminución de ventas, comparando el total de ventas del </w:t>
      </w:r>
      <w:r w:rsidRPr="00890121">
        <w:rPr>
          <w:rFonts w:ascii="gobCL" w:eastAsia="gobCL" w:hAnsi="gobCL" w:cs="gobCL"/>
          <w:b/>
          <w:color w:val="000000" w:themeColor="text1"/>
        </w:rPr>
        <w:t xml:space="preserve">período 1 </w:t>
      </w:r>
      <w:r w:rsidR="00B84762" w:rsidRPr="00890121">
        <w:rPr>
          <w:rFonts w:ascii="gobCL" w:eastAsia="gobCL" w:hAnsi="gobCL" w:cs="gobCL"/>
          <w:b/>
          <w:color w:val="000000" w:themeColor="text1"/>
        </w:rPr>
        <w:t>(n</w:t>
      </w:r>
      <w:r w:rsidR="00A66BC4" w:rsidRPr="00890121">
        <w:rPr>
          <w:rFonts w:ascii="gobCL" w:eastAsia="gobCL" w:hAnsi="gobCL" w:cs="gobCL"/>
          <w:b/>
          <w:color w:val="000000" w:themeColor="text1"/>
        </w:rPr>
        <w:t>oviembre</w:t>
      </w:r>
      <w:r w:rsidR="0086208B" w:rsidRPr="00890121">
        <w:rPr>
          <w:rFonts w:ascii="gobCL" w:eastAsia="gobCL" w:hAnsi="gobCL" w:cs="gobCL"/>
          <w:b/>
          <w:color w:val="000000" w:themeColor="text1"/>
        </w:rPr>
        <w:t>- diciembre</w:t>
      </w:r>
      <w:r w:rsidR="004D2557" w:rsidRPr="00890121">
        <w:rPr>
          <w:rFonts w:ascii="gobCL" w:eastAsia="gobCL" w:hAnsi="gobCL" w:cs="gobCL"/>
          <w:b/>
          <w:color w:val="000000" w:themeColor="text1"/>
        </w:rPr>
        <w:t xml:space="preserve"> </w:t>
      </w:r>
      <w:r w:rsidR="00202E42" w:rsidRPr="00890121">
        <w:rPr>
          <w:rFonts w:ascii="gobCL" w:eastAsia="gobCL" w:hAnsi="gobCL" w:cs="gobCL"/>
          <w:b/>
          <w:color w:val="000000" w:themeColor="text1"/>
        </w:rPr>
        <w:t xml:space="preserve"> 2019</w:t>
      </w:r>
      <w:r w:rsidR="008A0F39" w:rsidRPr="00890121">
        <w:rPr>
          <w:rFonts w:ascii="gobCL" w:eastAsia="gobCL" w:hAnsi="gobCL" w:cs="gobCL"/>
          <w:b/>
          <w:color w:val="000000" w:themeColor="text1"/>
        </w:rPr>
        <w:t>, enero 2020</w:t>
      </w:r>
      <w:r w:rsidRPr="00890121">
        <w:rPr>
          <w:rFonts w:ascii="gobCL" w:eastAsia="gobCL" w:hAnsi="gobCL" w:cs="gobCL"/>
          <w:b/>
          <w:color w:val="000000" w:themeColor="text1"/>
        </w:rPr>
        <w:t>)</w:t>
      </w:r>
      <w:r w:rsidRPr="00890121">
        <w:rPr>
          <w:rFonts w:ascii="gobCL" w:eastAsia="gobCL" w:hAnsi="gobCL" w:cs="gobCL"/>
          <w:color w:val="000000" w:themeColor="text1"/>
        </w:rPr>
        <w:t xml:space="preserve"> con el total de ventas del </w:t>
      </w:r>
      <w:r w:rsidRPr="00890121">
        <w:rPr>
          <w:rFonts w:ascii="gobCL" w:eastAsia="gobCL" w:hAnsi="gobCL" w:cs="gobCL"/>
          <w:b/>
          <w:color w:val="000000" w:themeColor="text1"/>
        </w:rPr>
        <w:t xml:space="preserve">período 2 </w:t>
      </w:r>
      <w:r w:rsidR="008944B9" w:rsidRPr="00890121">
        <w:rPr>
          <w:rFonts w:ascii="gobCL" w:eastAsia="gobCL" w:hAnsi="gobCL" w:cs="gobCL"/>
          <w:b/>
          <w:color w:val="000000" w:themeColor="text1"/>
        </w:rPr>
        <w:t>(</w:t>
      </w:r>
      <w:r w:rsidR="008A0F39" w:rsidRPr="00890121">
        <w:rPr>
          <w:rFonts w:ascii="gobCL" w:eastAsia="gobCL" w:hAnsi="gobCL" w:cs="gobCL"/>
          <w:b/>
          <w:color w:val="000000" w:themeColor="text1"/>
        </w:rPr>
        <w:t xml:space="preserve">mayo, junio, julio </w:t>
      </w:r>
      <w:r w:rsidR="008944B9" w:rsidRPr="00890121">
        <w:rPr>
          <w:rFonts w:ascii="gobCL" w:eastAsia="gobCL" w:hAnsi="gobCL" w:cs="gobCL"/>
          <w:b/>
          <w:color w:val="000000" w:themeColor="text1"/>
        </w:rPr>
        <w:t>de 2020)</w:t>
      </w:r>
      <w:r w:rsidRPr="00890121">
        <w:rPr>
          <w:rFonts w:ascii="gobCL" w:eastAsia="gobCL" w:hAnsi="gobCL" w:cs="gobCL"/>
          <w:b/>
          <w:color w:val="000000" w:themeColor="text1"/>
        </w:rPr>
        <w:t>.</w:t>
      </w:r>
    </w:p>
    <w:p w14:paraId="2414CB9E" w14:textId="77777777" w:rsidR="00CD2CB9" w:rsidRPr="00BC0C27" w:rsidRDefault="00CD2CB9" w:rsidP="00926680">
      <w:pPr>
        <w:pBdr>
          <w:top w:val="nil"/>
          <w:left w:val="nil"/>
          <w:bottom w:val="nil"/>
          <w:right w:val="nil"/>
          <w:between w:val="nil"/>
        </w:pBdr>
        <w:spacing w:after="0" w:line="240" w:lineRule="auto"/>
        <w:ind w:left="720" w:hanging="11"/>
        <w:jc w:val="both"/>
        <w:rPr>
          <w:rFonts w:ascii="gobCL" w:eastAsia="gobCL" w:hAnsi="gobCL" w:cs="gobCL"/>
          <w:color w:val="000000" w:themeColor="text1"/>
        </w:rPr>
      </w:pPr>
    </w:p>
    <w:p w14:paraId="10F36529" w14:textId="0EBEC1C4" w:rsidR="00710CB4" w:rsidRPr="00BC0C27" w:rsidRDefault="00710CB4" w:rsidP="00926680">
      <w:pPr>
        <w:pBdr>
          <w:top w:val="nil"/>
          <w:left w:val="nil"/>
          <w:bottom w:val="nil"/>
          <w:right w:val="nil"/>
          <w:between w:val="nil"/>
        </w:pBdr>
        <w:spacing w:after="0" w:line="240" w:lineRule="auto"/>
        <w:ind w:left="720" w:hanging="11"/>
        <w:jc w:val="both"/>
        <w:rPr>
          <w:rFonts w:ascii="gobCL" w:eastAsia="gobCL" w:hAnsi="gobCL" w:cs="gobCL"/>
          <w:b/>
          <w:color w:val="000000" w:themeColor="text1"/>
        </w:rPr>
      </w:pPr>
    </w:p>
    <w:p w14:paraId="471C4841" w14:textId="77777777" w:rsidR="00710CB4" w:rsidRPr="00BC0C27" w:rsidRDefault="00710CB4" w:rsidP="00926680">
      <w:pPr>
        <w:pBdr>
          <w:top w:val="nil"/>
          <w:left w:val="nil"/>
          <w:bottom w:val="nil"/>
          <w:right w:val="nil"/>
          <w:between w:val="nil"/>
        </w:pBdr>
        <w:spacing w:after="0" w:line="240" w:lineRule="auto"/>
        <w:ind w:left="720" w:hanging="11"/>
        <w:jc w:val="both"/>
        <w:rPr>
          <w:rFonts w:ascii="gobCL" w:eastAsia="gobCL" w:hAnsi="gobCL" w:cs="gobCL"/>
          <w:b/>
          <w:color w:val="000000" w:themeColor="text1"/>
        </w:rPr>
      </w:pPr>
    </w:p>
    <w:tbl>
      <w:tblPr>
        <w:tblStyle w:val="afb"/>
        <w:tblW w:w="9072"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072"/>
      </w:tblGrid>
      <w:tr w:rsidR="00BC0C27" w:rsidRPr="00BC0C27" w14:paraId="40B8886F" w14:textId="77777777" w:rsidTr="0037085E">
        <w:trPr>
          <w:trHeight w:val="1888"/>
        </w:trPr>
        <w:tc>
          <w:tcPr>
            <w:tcW w:w="9072" w:type="dxa"/>
            <w:shd w:val="clear" w:color="auto" w:fill="D9D9D9"/>
          </w:tcPr>
          <w:p w14:paraId="0521B4A6" w14:textId="77777777" w:rsidR="00CD2CB9" w:rsidRPr="00BC0C27" w:rsidRDefault="005404D2" w:rsidP="00926680">
            <w:pPr>
              <w:ind w:hanging="11"/>
              <w:jc w:val="both"/>
              <w:rPr>
                <w:rFonts w:ascii="gobCL" w:eastAsia="gobCL" w:hAnsi="gobCL" w:cs="gobCL"/>
                <w:b/>
                <w:color w:val="000000" w:themeColor="text1"/>
                <w:sz w:val="22"/>
                <w:szCs w:val="22"/>
                <w:u w:val="single"/>
              </w:rPr>
            </w:pPr>
            <w:r w:rsidRPr="00BC0C27">
              <w:rPr>
                <w:rFonts w:ascii="gobCL" w:eastAsia="gobCL" w:hAnsi="gobCL" w:cs="gobCL"/>
                <w:b/>
                <w:color w:val="000000" w:themeColor="text1"/>
                <w:sz w:val="22"/>
                <w:szCs w:val="22"/>
                <w:u w:val="single"/>
              </w:rPr>
              <w:t>IMPORTANTE</w:t>
            </w:r>
          </w:p>
          <w:p w14:paraId="791BF5FB" w14:textId="5E5DD199" w:rsidR="00CD2CB9" w:rsidRPr="00BC0C27" w:rsidRDefault="005404D2" w:rsidP="008B672B">
            <w:pPr>
              <w:ind w:hanging="11"/>
              <w:jc w:val="both"/>
              <w:rPr>
                <w:rFonts w:ascii="gobCL" w:eastAsia="gobCL" w:hAnsi="gobCL" w:cs="gobCL"/>
                <w:color w:val="000000" w:themeColor="text1"/>
                <w:sz w:val="22"/>
                <w:szCs w:val="22"/>
              </w:rPr>
            </w:pPr>
            <w:r w:rsidRPr="00BC0C27">
              <w:rPr>
                <w:rFonts w:ascii="gobCL" w:eastAsia="gobCL" w:hAnsi="gobCL" w:cs="gobCL"/>
                <w:color w:val="000000" w:themeColor="text1"/>
                <w:sz w:val="22"/>
                <w:szCs w:val="22"/>
              </w:rPr>
              <w:t xml:space="preserve">Cabe mencionar que aquellas empresas que hayan iniciado actividades en primera categoría después del </w:t>
            </w:r>
            <w:r w:rsidR="00B42DB3" w:rsidRPr="00BC0C27">
              <w:rPr>
                <w:rFonts w:ascii="gobCL" w:eastAsia="gobCL" w:hAnsi="gobCL" w:cs="gobCL"/>
                <w:color w:val="000000" w:themeColor="text1"/>
                <w:sz w:val="22"/>
                <w:szCs w:val="22"/>
              </w:rPr>
              <w:t>30 de septiembre</w:t>
            </w:r>
            <w:r w:rsidRPr="00BC0C27">
              <w:rPr>
                <w:rFonts w:ascii="gobCL" w:eastAsia="gobCL" w:hAnsi="gobCL" w:cs="gobCL"/>
                <w:color w:val="000000" w:themeColor="text1"/>
                <w:sz w:val="22"/>
                <w:szCs w:val="22"/>
              </w:rPr>
              <w:t xml:space="preserve"> de 2019, o que tengan ventas inferiores a 100 UF o mayores a 2</w:t>
            </w:r>
            <w:r w:rsidR="00202E42" w:rsidRPr="00BC0C27">
              <w:rPr>
                <w:rFonts w:ascii="gobCL" w:eastAsia="gobCL" w:hAnsi="gobCL" w:cs="gobCL"/>
                <w:color w:val="000000" w:themeColor="text1"/>
                <w:sz w:val="22"/>
                <w:szCs w:val="22"/>
              </w:rPr>
              <w:t>5.000 UF en el período</w:t>
            </w:r>
            <w:r w:rsidR="008B672B" w:rsidRPr="008B672B">
              <w:rPr>
                <w:rFonts w:ascii="gobCL" w:eastAsia="gobCL" w:hAnsi="gobCL" w:cs="gobCL"/>
                <w:sz w:val="22"/>
                <w:szCs w:val="22"/>
              </w:rPr>
              <w:t xml:space="preserve"> </w:t>
            </w:r>
            <w:r w:rsidR="008B672B" w:rsidRPr="00890121">
              <w:rPr>
                <w:rFonts w:ascii="gobCL" w:eastAsia="gobCL" w:hAnsi="gobCL" w:cs="gobCL"/>
                <w:color w:val="000000" w:themeColor="text1"/>
                <w:sz w:val="22"/>
                <w:szCs w:val="22"/>
              </w:rPr>
              <w:t>marzo 2020 – febrero 2021</w:t>
            </w:r>
            <w:r w:rsidRPr="00890121">
              <w:rPr>
                <w:rFonts w:ascii="gobCL" w:eastAsia="gobCL" w:hAnsi="gobCL" w:cs="gobCL"/>
                <w:color w:val="000000" w:themeColor="text1"/>
                <w:sz w:val="22"/>
                <w:szCs w:val="22"/>
              </w:rPr>
              <w:t>, o aquellas que no presenten disminución de ventas en el período evaluado, serán declaradas inadmisibles. También serán declaradas inadmisibles, aquellas empresas postulantes que no adjunten la carpeta tributa</w:t>
            </w:r>
            <w:r w:rsidR="002A2977" w:rsidRPr="00890121">
              <w:rPr>
                <w:rFonts w:ascii="gobCL" w:eastAsia="gobCL" w:hAnsi="gobCL" w:cs="gobCL"/>
                <w:color w:val="000000" w:themeColor="text1"/>
                <w:sz w:val="22"/>
                <w:szCs w:val="22"/>
              </w:rPr>
              <w:t>ria para solicitar créditos y,  también serán declaradas inadmisibles, aquellas empresas que no tengan registrados todos los formularios 29 de los períodos a considerar, tanto para el cálculo del nivel de ventas, como para el cálculo de disminución de las mismas.</w:t>
            </w:r>
          </w:p>
        </w:tc>
      </w:tr>
    </w:tbl>
    <w:p w14:paraId="58038D61" w14:textId="77777777" w:rsidR="00926680" w:rsidRPr="00BC0C27" w:rsidRDefault="005404D2" w:rsidP="00926680">
      <w:pPr>
        <w:spacing w:before="240" w:after="240" w:line="276"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2.1.2. Requisitos de formalización.</w:t>
      </w:r>
    </w:p>
    <w:p w14:paraId="1B53B3E9" w14:textId="77777777" w:rsidR="00CD2CB9" w:rsidRPr="00BC0C27" w:rsidRDefault="005404D2" w:rsidP="00926680">
      <w:pPr>
        <w:spacing w:before="240" w:after="240" w:line="276" w:lineRule="auto"/>
        <w:ind w:hanging="11"/>
        <w:jc w:val="both"/>
        <w:rPr>
          <w:rFonts w:ascii="gobCL" w:eastAsia="gobCL" w:hAnsi="gobCL" w:cs="gobCL"/>
          <w:b/>
          <w:color w:val="000000" w:themeColor="text1"/>
          <w:u w:val="single"/>
        </w:rPr>
      </w:pPr>
      <w:r w:rsidRPr="00BC0C27">
        <w:rPr>
          <w:rFonts w:ascii="gobCL" w:eastAsia="gobCL" w:hAnsi="gobCL" w:cs="gobCL"/>
          <w:color w:val="000000" w:themeColor="text1"/>
        </w:rPr>
        <w:t>Las empresas deben cumplir con los siguientes requisitos:</w:t>
      </w:r>
    </w:p>
    <w:p w14:paraId="7529AAD0" w14:textId="77777777" w:rsidR="00926680" w:rsidRPr="00BC0C27" w:rsidRDefault="005404D2" w:rsidP="00B52880">
      <w:pPr>
        <w:numPr>
          <w:ilvl w:val="0"/>
          <w:numId w:val="3"/>
        </w:numPr>
        <w:pBdr>
          <w:top w:val="nil"/>
          <w:left w:val="nil"/>
          <w:bottom w:val="nil"/>
          <w:right w:val="nil"/>
          <w:between w:val="nil"/>
        </w:pBdr>
        <w:shd w:val="clear" w:color="auto" w:fill="FFFFFF"/>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En caso de ser persona jurídica (cooperativas incluidas), ésta debe</w:t>
      </w:r>
      <w:r w:rsidR="00926680" w:rsidRPr="00BC0C27">
        <w:rPr>
          <w:rFonts w:ascii="gobCL" w:eastAsia="gobCL" w:hAnsi="gobCL" w:cs="gobCL"/>
          <w:color w:val="000000" w:themeColor="text1"/>
        </w:rPr>
        <w:t>rá estar legalmente constituida.</w:t>
      </w:r>
    </w:p>
    <w:p w14:paraId="5A8ADE1A" w14:textId="77777777" w:rsidR="00CD2CB9" w:rsidRPr="00BC0C27" w:rsidRDefault="005404D2" w:rsidP="00B52880">
      <w:pPr>
        <w:numPr>
          <w:ilvl w:val="0"/>
          <w:numId w:val="3"/>
        </w:numPr>
        <w:pBdr>
          <w:top w:val="nil"/>
          <w:left w:val="nil"/>
          <w:bottom w:val="nil"/>
          <w:right w:val="nil"/>
          <w:between w:val="nil"/>
        </w:pBdr>
        <w:shd w:val="clear" w:color="auto" w:fill="FFFFFF"/>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1C77850E" w14:textId="77777777" w:rsidR="00CD2CB9" w:rsidRPr="00BC0C27" w:rsidRDefault="005404D2" w:rsidP="00B52880">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color w:val="000000" w:themeColor="text1"/>
        </w:rPr>
      </w:pPr>
      <w:bookmarkStart w:id="2" w:name="_heading=h.1fob9te" w:colFirst="0" w:colLast="0"/>
      <w:bookmarkEnd w:id="2"/>
      <w:r w:rsidRPr="00BC0C27">
        <w:rPr>
          <w:rFonts w:ascii="gobCL" w:eastAsia="gobCL" w:hAnsi="gobCL" w:cs="gobCL"/>
          <w:color w:val="000000" w:themeColor="text1"/>
        </w:rPr>
        <w:t>No haber sido condenado/a por prácticas antisindicales y/o por infracción a los derechos fundamentales del trabajador, dentro de los dos años anteriores a la fecha de la firma del contrato.</w:t>
      </w:r>
    </w:p>
    <w:p w14:paraId="30383C5C" w14:textId="77777777" w:rsidR="00CD2CB9" w:rsidRPr="00BC0C27" w:rsidRDefault="005404D2" w:rsidP="00B52880">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Suscripción de Declaración jurada de No Consanguinidad en la rendición de gastos (Anexo N°2).</w:t>
      </w:r>
    </w:p>
    <w:p w14:paraId="787059D4" w14:textId="77777777" w:rsidR="00CD2CB9" w:rsidRPr="00BC0C27" w:rsidRDefault="005404D2" w:rsidP="00B52880">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Suscripción de Declaración Jurada de Probidad según el 2.2. de las bases (Anexo N°3).  </w:t>
      </w:r>
    </w:p>
    <w:p w14:paraId="09331401" w14:textId="77777777" w:rsidR="00CD2CB9" w:rsidRPr="00BC0C27" w:rsidRDefault="00CD2CB9" w:rsidP="00B52880">
      <w:pPr>
        <w:pBdr>
          <w:top w:val="nil"/>
          <w:left w:val="nil"/>
          <w:bottom w:val="nil"/>
          <w:right w:val="nil"/>
          <w:between w:val="nil"/>
        </w:pBdr>
        <w:spacing w:after="0"/>
        <w:jc w:val="both"/>
        <w:rPr>
          <w:rFonts w:ascii="gobCL" w:eastAsia="gobCL" w:hAnsi="gobCL" w:cs="gobCL"/>
          <w:color w:val="000000" w:themeColor="text1"/>
        </w:rPr>
      </w:pPr>
    </w:p>
    <w:p w14:paraId="079312C1" w14:textId="77777777" w:rsidR="00CD2CB9" w:rsidRPr="00BC0C27" w:rsidRDefault="005404D2" w:rsidP="00B52880">
      <w:pPr>
        <w:numPr>
          <w:ilvl w:val="0"/>
          <w:numId w:val="3"/>
        </w:numPr>
        <w:pBdr>
          <w:top w:val="nil"/>
          <w:left w:val="nil"/>
          <w:bottom w:val="nil"/>
          <w:right w:val="nil"/>
          <w:between w:val="nil"/>
        </w:pBdr>
        <w:ind w:left="0" w:firstLine="0"/>
        <w:jc w:val="both"/>
        <w:rPr>
          <w:rFonts w:ascii="gobCL" w:eastAsia="gobCL" w:hAnsi="gobCL" w:cs="gobCL"/>
          <w:color w:val="000000" w:themeColor="text1"/>
        </w:rPr>
      </w:pPr>
      <w:r w:rsidRPr="00BC0C27">
        <w:rPr>
          <w:rFonts w:ascii="gobCL" w:eastAsia="gobCL" w:hAnsi="gobCL" w:cs="gobCL"/>
          <w:color w:val="000000" w:themeColor="text1"/>
        </w:rPr>
        <w:lastRenderedPageBreak/>
        <w:t>Previo a la firma del contrato, el beneficiario/a debe entregar al Agente Operador Sercotec el aporte empresarial en efectivo, transferencia electrónica o depósito bancario, y/o, acreditar los gastos indicados en el numeral 2 de las presentes bases.</w:t>
      </w:r>
    </w:p>
    <w:p w14:paraId="304325EB" w14:textId="77777777" w:rsidR="00CD2CB9" w:rsidRPr="00BC0C27" w:rsidRDefault="005404D2" w:rsidP="00C631E8">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No tener rendiciones pendientes con Sercotec y/o con el Agente Operador, a la fecha la</w:t>
      </w:r>
      <w:r w:rsidRPr="00BC0C27">
        <w:rPr>
          <w:rFonts w:ascii="gobCL" w:eastAsia="gobCL" w:hAnsi="gobCL" w:cs="gobCL"/>
          <w:b/>
          <w:color w:val="000000" w:themeColor="text1"/>
        </w:rPr>
        <w:t xml:space="preserve"> </w:t>
      </w:r>
      <w:r w:rsidRPr="00BC0C27">
        <w:rPr>
          <w:rFonts w:ascii="gobCL" w:eastAsia="gobCL" w:hAnsi="gobCL" w:cs="gobCL"/>
          <w:color w:val="000000" w:themeColor="text1"/>
        </w:rPr>
        <w:t>formalización.</w:t>
      </w:r>
    </w:p>
    <w:p w14:paraId="1B127DDE" w14:textId="7A98A6AC" w:rsidR="00CD2CB9" w:rsidRPr="00BC0C27" w:rsidRDefault="005404D2" w:rsidP="00C631E8">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No haber sido beneficiario d</w:t>
      </w:r>
      <w:r w:rsidR="00FA4A44">
        <w:rPr>
          <w:rFonts w:ascii="gobCL" w:eastAsia="gobCL" w:hAnsi="gobCL" w:cs="gobCL"/>
          <w:color w:val="000000" w:themeColor="text1"/>
        </w:rPr>
        <w:t xml:space="preserve">e convocatorias Reactívate 2021 y/o Crece </w:t>
      </w:r>
      <w:r w:rsidR="006D094D">
        <w:rPr>
          <w:rFonts w:ascii="gobCL" w:eastAsia="gobCL" w:hAnsi="gobCL" w:cs="gobCL"/>
          <w:color w:val="000000" w:themeColor="text1"/>
        </w:rPr>
        <w:t xml:space="preserve">Ñuble </w:t>
      </w:r>
      <w:r w:rsidR="00FA4A44">
        <w:rPr>
          <w:rFonts w:ascii="gobCL" w:eastAsia="gobCL" w:hAnsi="gobCL" w:cs="gobCL"/>
          <w:color w:val="000000" w:themeColor="text1"/>
        </w:rPr>
        <w:t>2021</w:t>
      </w:r>
    </w:p>
    <w:p w14:paraId="2F736ACB" w14:textId="77777777" w:rsidR="00CD2CB9" w:rsidRPr="00BC0C27" w:rsidRDefault="005404D2" w:rsidP="00C631E8">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En caso que el Plan de Compras considere financiamiento para habilitación de infraestructura, la empresa deberá acreditar, respecto del inmueble en el cual se habilita, una de las siguientes condiciones: ser propietaria, usufructua</w:t>
      </w:r>
      <w:r w:rsidR="00926680" w:rsidRPr="00BC0C27">
        <w:rPr>
          <w:rFonts w:ascii="gobCL" w:eastAsia="gobCL" w:hAnsi="gobCL" w:cs="gobCL"/>
          <w:color w:val="000000" w:themeColor="text1"/>
        </w:rPr>
        <w:t xml:space="preserve">ria, comodataria, arrendataria; </w:t>
      </w:r>
      <w:r w:rsidRPr="00BC0C27">
        <w:rPr>
          <w:rFonts w:ascii="gobCL" w:eastAsia="gobCL" w:hAnsi="gobCL" w:cs="gobCL"/>
          <w:color w:val="000000" w:themeColor="text1"/>
        </w:rPr>
        <w:t>o en general, acreditar cualquier otro antecedente en que el titular del derecho de dominio o quien tenga facultad de realizarlo (por ejemplo, organismo público encargado de entregar la respectiva concesión) ceda el uso del inmueble a la empresa.</w:t>
      </w:r>
    </w:p>
    <w:p w14:paraId="79D4A99C" w14:textId="1F780FDF" w:rsidR="00CD2CB9" w:rsidRPr="00890121" w:rsidRDefault="008A0F39" w:rsidP="00C631E8">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890121">
        <w:rPr>
          <w:rFonts w:ascii="gobCL" w:eastAsia="gobCL" w:hAnsi="gobCL" w:cs="gobCL"/>
          <w:color w:val="000000"/>
        </w:rPr>
        <w:t xml:space="preserve">Contar con una empresa registrada en la  provincia del Itata, correspondiente a las comunas de  Quirihue, Cobquecura, Coelemu, Ninhue, Portezuelo, Rànquil y Trehuaco, en el portal </w:t>
      </w:r>
      <w:hyperlink r:id="rId12">
        <w:r w:rsidRPr="00890121">
          <w:rPr>
            <w:rFonts w:ascii="gobCL" w:eastAsia="gobCL" w:hAnsi="gobCL" w:cs="gobCL"/>
            <w:color w:val="0000FF"/>
            <w:u w:val="single"/>
          </w:rPr>
          <w:t>www.sercotec.cl</w:t>
        </w:r>
      </w:hyperlink>
    </w:p>
    <w:p w14:paraId="6E7BCAE4" w14:textId="77777777" w:rsidR="00CD2CB9" w:rsidRPr="00BC0C27" w:rsidRDefault="005404D2" w:rsidP="00C631E8">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Suscripción de la Declaración Jurada de no duplicidad de los gastos, disponible en el Anexo N°4. </w:t>
      </w:r>
    </w:p>
    <w:p w14:paraId="1E238B89" w14:textId="77777777"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2.2. ¿Quiénes NO pueden participar del programa?</w:t>
      </w:r>
    </w:p>
    <w:p w14:paraId="54ACC03D"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No pueden participar en este Programa</w:t>
      </w:r>
      <w:r w:rsidRPr="00BC0C27">
        <w:rPr>
          <w:rFonts w:ascii="gobCL" w:eastAsia="gobCL" w:hAnsi="gobCL" w:cs="gobCL"/>
          <w:color w:val="000000" w:themeColor="text1"/>
          <w:vertAlign w:val="superscript"/>
        </w:rPr>
        <w:footnoteReference w:id="1"/>
      </w:r>
      <w:r w:rsidRPr="00BC0C27">
        <w:rPr>
          <w:rFonts w:ascii="gobCL" w:eastAsia="gobCL" w:hAnsi="gobCL" w:cs="gobCL"/>
          <w:color w:val="000000" w:themeColor="text1"/>
        </w:rPr>
        <w:t>:</w:t>
      </w:r>
    </w:p>
    <w:p w14:paraId="0257CA37"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Las personas naturales que 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7CF56297"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Los trabajadores de los Centros de Negocios Sercotec, cualquiera sea la naturaleza jurídica de su vínculo con el operador del Centro.</w:t>
      </w:r>
    </w:p>
    <w:p w14:paraId="6CD4270D"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21EB19BB"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El/la gerente/a, administrador/a, representante, director o socio de sociedades en que tenga participación el personal de Sercotec, o del Agente Operador a cargo de la convocatoria o de un Centro de Negocios Sercotec o de quienes participen en la asignación de recursos </w:t>
      </w:r>
      <w:r w:rsidRPr="00BC0C27">
        <w:rPr>
          <w:rFonts w:ascii="gobCL" w:eastAsia="gobCL" w:hAnsi="gobCL" w:cs="gobCL"/>
          <w:color w:val="000000" w:themeColor="text1"/>
        </w:rPr>
        <w:lastRenderedPageBreak/>
        <w:t>correspondientes a la convocatoria, o personas unidas a ellos por vínculos de parentesco hasta tercer grado de consanguinidad y segundo de afinidad inclusive.</w:t>
      </w:r>
    </w:p>
    <w:p w14:paraId="5346E616"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Las personas naturales o jurídicas que tengan vigente o suscriban contratos de prestación de servicios con Sercotec, o el Agente Operador a cargo de la convocatoria, o quienes participen en la asignación de recursos correspondientes a la presente convocatoria.</w:t>
      </w:r>
    </w:p>
    <w:p w14:paraId="61F5BAF3"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2B11D7C4"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668F4BB9" w14:textId="77777777" w:rsidR="00CD2CB9" w:rsidRPr="00890121" w:rsidRDefault="005404D2" w:rsidP="00926680">
      <w:pPr>
        <w:spacing w:before="240" w:after="240"/>
        <w:ind w:hanging="11"/>
        <w:jc w:val="both"/>
        <w:rPr>
          <w:rFonts w:ascii="gobCL" w:eastAsia="gobCL" w:hAnsi="gobCL" w:cs="gobCL"/>
          <w:b/>
          <w:color w:val="000000" w:themeColor="text1"/>
        </w:rPr>
      </w:pPr>
      <w:r w:rsidRPr="00890121">
        <w:rPr>
          <w:rFonts w:ascii="gobCL" w:eastAsia="gobCL" w:hAnsi="gobCL" w:cs="gobCL"/>
          <w:b/>
          <w:color w:val="000000" w:themeColor="text1"/>
        </w:rPr>
        <w:t>2.3. ¿En qué consiste?</w:t>
      </w:r>
    </w:p>
    <w:p w14:paraId="0A25551E" w14:textId="7C63CB71" w:rsidR="00BC0C27" w:rsidRPr="00BC0C27" w:rsidRDefault="00BC0C27" w:rsidP="00C631E8">
      <w:pPr>
        <w:pBdr>
          <w:top w:val="nil"/>
          <w:left w:val="nil"/>
          <w:bottom w:val="nil"/>
          <w:right w:val="nil"/>
          <w:between w:val="nil"/>
        </w:pBdr>
        <w:spacing w:before="240" w:after="0" w:line="240" w:lineRule="auto"/>
        <w:ind w:hanging="11"/>
        <w:jc w:val="both"/>
        <w:rPr>
          <w:rFonts w:ascii="gobCL" w:eastAsia="gobCL" w:hAnsi="gobCL" w:cs="gobCL"/>
          <w:color w:val="000000" w:themeColor="text1"/>
        </w:rPr>
      </w:pPr>
      <w:r w:rsidRPr="00890121">
        <w:rPr>
          <w:rFonts w:ascii="gobCL" w:eastAsia="gobCL" w:hAnsi="gobCL" w:cs="gobCL"/>
          <w:color w:val="000000" w:themeColor="text1"/>
        </w:rPr>
        <w:t>Es un subsidio no reembolsable desde $3.000.000 hasta $4.000.000, que busca reactivar la actividad económica de los beneficiarios, a través de la implementación de un Plan de Compras.</w:t>
      </w:r>
    </w:p>
    <w:p w14:paraId="4816BEA6" w14:textId="77777777" w:rsidR="00CD2CB9" w:rsidRPr="00BC0C27" w:rsidRDefault="005404D2" w:rsidP="00C631E8">
      <w:pPr>
        <w:pBdr>
          <w:top w:val="nil"/>
          <w:left w:val="nil"/>
          <w:bottom w:val="nil"/>
          <w:right w:val="nil"/>
          <w:between w:val="nil"/>
        </w:pBdr>
        <w:spacing w:before="240" w:after="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ab/>
      </w:r>
      <w:r w:rsidR="00926680" w:rsidRPr="00BC0C27">
        <w:rPr>
          <w:rFonts w:ascii="gobCL" w:eastAsia="gobCL" w:hAnsi="gobCL" w:cs="gobCL"/>
          <w:color w:val="000000" w:themeColor="text1"/>
        </w:rPr>
        <w:tab/>
      </w:r>
      <w:r w:rsidRPr="00BC0C27">
        <w:rPr>
          <w:rFonts w:ascii="gobCL" w:eastAsia="gobCL" w:hAnsi="gobCL" w:cs="gobCL"/>
          <w:color w:val="000000" w:themeColor="text1"/>
        </w:rPr>
        <w:t>Los recursos estarán disponibles para los beneficiarios, a través de:</w:t>
      </w:r>
    </w:p>
    <w:p w14:paraId="2B9CB14F" w14:textId="77777777" w:rsidR="00CD2CB9" w:rsidRPr="00BC0C27" w:rsidRDefault="005404D2" w:rsidP="00C631E8">
      <w:pPr>
        <w:numPr>
          <w:ilvl w:val="1"/>
          <w:numId w:val="5"/>
        </w:numPr>
        <w:pBdr>
          <w:top w:val="nil"/>
          <w:left w:val="nil"/>
          <w:bottom w:val="nil"/>
          <w:right w:val="nil"/>
          <w:between w:val="nil"/>
        </w:pBdr>
        <w:spacing w:before="240" w:after="0" w:line="240" w:lineRule="auto"/>
        <w:ind w:left="0" w:hanging="11"/>
        <w:jc w:val="both"/>
        <w:rPr>
          <w:rFonts w:ascii="gobCL" w:eastAsia="gobCL" w:hAnsi="gobCL" w:cs="gobCL"/>
          <w:color w:val="000000" w:themeColor="text1"/>
        </w:rPr>
      </w:pPr>
      <w:r w:rsidRPr="00BC0C27">
        <w:rPr>
          <w:rFonts w:ascii="gobCL" w:eastAsia="gobCL" w:hAnsi="gobCL" w:cs="gobCL"/>
          <w:color w:val="000000" w:themeColor="text1"/>
        </w:rPr>
        <w:t xml:space="preserve">Compra asistida por un Agente Operador; o </w:t>
      </w:r>
      <w:bookmarkStart w:id="3" w:name="_GoBack"/>
      <w:bookmarkEnd w:id="3"/>
    </w:p>
    <w:p w14:paraId="354AF6B9" w14:textId="77777777" w:rsidR="00926680" w:rsidRPr="00BC0C27" w:rsidRDefault="005404D2" w:rsidP="00C631E8">
      <w:pPr>
        <w:numPr>
          <w:ilvl w:val="1"/>
          <w:numId w:val="5"/>
        </w:numPr>
        <w:pBdr>
          <w:top w:val="nil"/>
          <w:left w:val="nil"/>
          <w:bottom w:val="nil"/>
          <w:right w:val="nil"/>
          <w:between w:val="nil"/>
        </w:pBdr>
        <w:spacing w:after="0" w:line="240" w:lineRule="auto"/>
        <w:ind w:left="0" w:hanging="11"/>
        <w:jc w:val="both"/>
        <w:rPr>
          <w:rFonts w:ascii="gobCL" w:eastAsia="gobCL" w:hAnsi="gobCL" w:cs="gobCL"/>
          <w:color w:val="000000" w:themeColor="text1"/>
        </w:rPr>
      </w:pPr>
      <w:r w:rsidRPr="00BC0C27">
        <w:rPr>
          <w:rFonts w:ascii="gobCL" w:eastAsia="gobCL" w:hAnsi="gobCL" w:cs="gobCL"/>
          <w:color w:val="000000" w:themeColor="text1"/>
        </w:rPr>
        <w:t>Reembolso.</w:t>
      </w:r>
    </w:p>
    <w:p w14:paraId="17E7D493" w14:textId="77777777" w:rsidR="00926680" w:rsidRPr="00BC0C27" w:rsidRDefault="00926680"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p>
    <w:p w14:paraId="33D2DC2D" w14:textId="0650E93E" w:rsidR="00CD2CB9" w:rsidRPr="00BC0C27" w:rsidRDefault="00926680" w:rsidP="00926680">
      <w:pPr>
        <w:pBdr>
          <w:top w:val="nil"/>
          <w:left w:val="nil"/>
          <w:bottom w:val="nil"/>
          <w:right w:val="nil"/>
          <w:between w:val="nil"/>
        </w:pBdr>
        <w:spacing w:after="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2.4. </w:t>
      </w:r>
      <w:r w:rsidR="005404D2" w:rsidRPr="00BC0C27">
        <w:rPr>
          <w:rFonts w:ascii="gobCL" w:eastAsia="gobCL" w:hAnsi="gobCL" w:cs="gobCL"/>
          <w:b/>
          <w:color w:val="000000" w:themeColor="text1"/>
        </w:rPr>
        <w:t>¿Qué es posible financiar con el subsidio que entrega Sercotec?</w:t>
      </w:r>
    </w:p>
    <w:p w14:paraId="6910AD43" w14:textId="77777777" w:rsidR="00B84762" w:rsidRPr="00BC0C27" w:rsidRDefault="00B84762"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p>
    <w:p w14:paraId="3B557CD8" w14:textId="77777777" w:rsidR="00CD2CB9" w:rsidRPr="00BC0C27" w:rsidRDefault="005404D2" w:rsidP="00926680">
      <w:pPr>
        <w:pBdr>
          <w:top w:val="nil"/>
          <w:left w:val="nil"/>
          <w:bottom w:val="nil"/>
          <w:right w:val="nil"/>
          <w:between w:val="nil"/>
        </w:pBdr>
        <w:spacing w:after="0"/>
        <w:ind w:hanging="11"/>
        <w:jc w:val="both"/>
        <w:rPr>
          <w:rFonts w:ascii="gobCL" w:eastAsia="gobCL" w:hAnsi="gobCL" w:cs="gobCL"/>
          <w:color w:val="000000" w:themeColor="text1"/>
        </w:rPr>
      </w:pPr>
      <w:r w:rsidRPr="00BC0C27">
        <w:rPr>
          <w:rFonts w:ascii="gobCL" w:eastAsia="gobCL" w:hAnsi="gobCL" w:cs="gobCL"/>
          <w:color w:val="000000" w:themeColor="text1"/>
        </w:rPr>
        <w:t>Con el subsidio entregado por Sercotec es posible financiar los siguientes ítems de gastos (éstos podrán ser financiados a partir del 18 de marzo de 2020</w:t>
      </w:r>
      <w:r w:rsidRPr="00BC0C27">
        <w:rPr>
          <w:rFonts w:ascii="gobCL" w:eastAsia="gobCL" w:hAnsi="gobCL" w:cs="gobCL"/>
          <w:color w:val="000000" w:themeColor="text1"/>
          <w:vertAlign w:val="superscript"/>
        </w:rPr>
        <w:footnoteReference w:id="2"/>
      </w:r>
      <w:r w:rsidRPr="00BC0C27">
        <w:rPr>
          <w:rFonts w:ascii="gobCL" w:eastAsia="gobCL" w:hAnsi="gobCL" w:cs="gobCL"/>
          <w:color w:val="000000" w:themeColor="text1"/>
        </w:rPr>
        <w:t xml:space="preserve"> y por el tiempo de vigencia del</w:t>
      </w:r>
      <w:r w:rsidR="00926680" w:rsidRPr="00BC0C27">
        <w:rPr>
          <w:rFonts w:ascii="gobCL" w:eastAsia="gobCL" w:hAnsi="gobCL" w:cs="gobCL"/>
          <w:color w:val="000000" w:themeColor="text1"/>
        </w:rPr>
        <w:t xml:space="preserve"> contrato):</w:t>
      </w:r>
    </w:p>
    <w:p w14:paraId="59A343C8" w14:textId="77777777" w:rsidR="00CD2CB9" w:rsidRPr="00BC0C27" w:rsidRDefault="005404D2" w:rsidP="00C631E8">
      <w:pPr>
        <w:numPr>
          <w:ilvl w:val="0"/>
          <w:numId w:val="10"/>
        </w:numPr>
        <w:pBdr>
          <w:top w:val="nil"/>
          <w:left w:val="nil"/>
          <w:bottom w:val="nil"/>
          <w:right w:val="nil"/>
          <w:between w:val="nil"/>
        </w:pBdr>
        <w:spacing w:before="240" w:after="240" w:line="240" w:lineRule="auto"/>
        <w:ind w:left="0" w:right="49" w:firstLine="0"/>
        <w:jc w:val="both"/>
        <w:rPr>
          <w:rFonts w:ascii="gobCL" w:eastAsia="gobCL" w:hAnsi="gobCL" w:cs="gobCL"/>
          <w:color w:val="000000" w:themeColor="text1"/>
        </w:rPr>
      </w:pPr>
      <w:r w:rsidRPr="00BC0C27">
        <w:rPr>
          <w:rFonts w:ascii="gobCL" w:eastAsia="gobCL" w:hAnsi="gobCL" w:cs="gobCL"/>
          <w:b/>
          <w:color w:val="000000" w:themeColor="text1"/>
        </w:rPr>
        <w:t>Activos Fijos:</w:t>
      </w:r>
      <w:r w:rsidRPr="00BC0C27">
        <w:rPr>
          <w:rFonts w:ascii="gobCL" w:eastAsia="gobCL" w:hAnsi="gobCL" w:cs="gobCL"/>
          <w:color w:val="000000" w:themeColor="text1"/>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00926680" w:rsidRPr="00BC0C27">
        <w:rPr>
          <w:color w:val="000000" w:themeColor="text1"/>
        </w:rPr>
        <w:t xml:space="preserve"> </w:t>
      </w:r>
      <w:r w:rsidRPr="00BC0C27">
        <w:rPr>
          <w:rFonts w:ascii="gobCL" w:eastAsia="gobCL" w:hAnsi="gobCL" w:cs="gobCL"/>
          <w:color w:val="000000" w:themeColor="text1"/>
        </w:rPr>
        <w:t>ubicarán,</w:t>
      </w:r>
      <w:r w:rsidR="00926680" w:rsidRPr="00BC0C27">
        <w:rPr>
          <w:color w:val="000000" w:themeColor="text1"/>
        </w:rPr>
        <w:t xml:space="preserve"> </w:t>
      </w:r>
      <w:r w:rsidRPr="00BC0C27">
        <w:rPr>
          <w:rFonts w:ascii="gobCL" w:eastAsia="gobCL" w:hAnsi="gobCL" w:cs="gobCL"/>
          <w:color w:val="000000" w:themeColor="text1"/>
        </w:rPr>
        <w:t>y</w:t>
      </w:r>
      <w:r w:rsidR="00926680" w:rsidRPr="00BC0C27">
        <w:rPr>
          <w:color w:val="000000" w:themeColor="text1"/>
        </w:rPr>
        <w:t xml:space="preserve"> </w:t>
      </w:r>
      <w:r w:rsidRPr="00BC0C27">
        <w:rPr>
          <w:rFonts w:ascii="gobCL" w:eastAsia="gobCL" w:hAnsi="gobCL" w:cs="gobCL"/>
          <w:color w:val="000000" w:themeColor="text1"/>
        </w:rPr>
        <w:t>otros</w:t>
      </w:r>
      <w:r w:rsidR="00926680" w:rsidRPr="00BC0C27">
        <w:rPr>
          <w:color w:val="000000" w:themeColor="text1"/>
        </w:rPr>
        <w:t xml:space="preserve"> </w:t>
      </w:r>
      <w:r w:rsidRPr="00BC0C27">
        <w:rPr>
          <w:rFonts w:ascii="gobCL" w:eastAsia="gobCL" w:hAnsi="gobCL" w:cs="gobCL"/>
          <w:color w:val="000000" w:themeColor="text1"/>
        </w:rPr>
        <w:t>de</w:t>
      </w:r>
      <w:r w:rsidR="00926680" w:rsidRPr="00BC0C27">
        <w:rPr>
          <w:color w:val="000000" w:themeColor="text1"/>
        </w:rPr>
        <w:t xml:space="preserve"> </w:t>
      </w:r>
      <w:r w:rsidRPr="00BC0C27">
        <w:rPr>
          <w:rFonts w:ascii="gobCL" w:eastAsia="gobCL" w:hAnsi="gobCL" w:cs="gobCL"/>
          <w:color w:val="000000" w:themeColor="text1"/>
        </w:rPr>
        <w:t>similar</w:t>
      </w:r>
      <w:r w:rsidR="00926680" w:rsidRPr="00BC0C27">
        <w:rPr>
          <w:color w:val="000000" w:themeColor="text1"/>
        </w:rPr>
        <w:t xml:space="preserve"> </w:t>
      </w:r>
      <w:r w:rsidR="00926680" w:rsidRPr="00BC0C27">
        <w:rPr>
          <w:rFonts w:ascii="gobCL" w:eastAsia="gobCL" w:hAnsi="gobCL" w:cs="gobCL"/>
          <w:color w:val="000000" w:themeColor="text1"/>
        </w:rPr>
        <w:t>índole.</w:t>
      </w:r>
    </w:p>
    <w:p w14:paraId="3E779CAB" w14:textId="77777777" w:rsidR="00CD2CB9" w:rsidRPr="00BC0C27" w:rsidRDefault="005404D2" w:rsidP="00C631E8">
      <w:pPr>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Capital de Trabajo:</w:t>
      </w:r>
      <w:r w:rsidRPr="00BC0C27">
        <w:rPr>
          <w:rFonts w:ascii="gobCL" w:eastAsia="gobCL" w:hAnsi="gobCL" w:cs="gobCL"/>
          <w:color w:val="000000" w:themeColor="text1"/>
        </w:rPr>
        <w:t xml:space="preserve"> Este ítem incluye los siguientes sub ítems:</w:t>
      </w:r>
    </w:p>
    <w:p w14:paraId="0DC217BA" w14:textId="77777777" w:rsidR="00CD2CB9" w:rsidRPr="00BC0C27" w:rsidRDefault="00CD2CB9" w:rsidP="00926680">
      <w:pPr>
        <w:pBdr>
          <w:top w:val="nil"/>
          <w:left w:val="nil"/>
          <w:bottom w:val="nil"/>
          <w:right w:val="nil"/>
          <w:between w:val="nil"/>
        </w:pBdr>
        <w:spacing w:after="0"/>
        <w:ind w:left="720" w:hanging="11"/>
        <w:jc w:val="both"/>
        <w:rPr>
          <w:rFonts w:ascii="gobCL" w:eastAsia="gobCL" w:hAnsi="gobCL" w:cs="gobCL"/>
          <w:color w:val="000000" w:themeColor="text1"/>
        </w:rPr>
      </w:pPr>
    </w:p>
    <w:p w14:paraId="6A14F89C" w14:textId="77777777" w:rsidR="00CD2CB9" w:rsidRPr="00BC0C27" w:rsidRDefault="005404D2" w:rsidP="00C631E8">
      <w:pPr>
        <w:numPr>
          <w:ilvl w:val="0"/>
          <w:numId w:val="4"/>
        </w:numPr>
        <w:pBdr>
          <w:top w:val="nil"/>
          <w:left w:val="nil"/>
          <w:bottom w:val="nil"/>
          <w:right w:val="nil"/>
          <w:between w:val="nil"/>
        </w:pBdr>
        <w:spacing w:after="0"/>
        <w:ind w:left="567" w:hanging="283"/>
        <w:jc w:val="both"/>
        <w:rPr>
          <w:rFonts w:ascii="gobCL" w:eastAsia="gobCL" w:hAnsi="gobCL" w:cs="gobCL"/>
          <w:color w:val="000000" w:themeColor="text1"/>
        </w:rPr>
      </w:pPr>
      <w:r w:rsidRPr="00BC0C27">
        <w:rPr>
          <w:rFonts w:ascii="gobCL" w:eastAsia="gobCL" w:hAnsi="gobCL" w:cs="gobCL"/>
          <w:b/>
          <w:color w:val="000000" w:themeColor="text1"/>
        </w:rPr>
        <w:lastRenderedPageBreak/>
        <w:t>Materias primas y materiales</w:t>
      </w:r>
      <w:r w:rsidRPr="00BC0C27">
        <w:rPr>
          <w:rFonts w:ascii="gobCL" w:eastAsia="gobCL" w:hAnsi="gobCL" w:cs="gobCL"/>
          <w:color w:val="000000" w:themeColor="text1"/>
        </w:rPr>
        <w:t>: Comprende el gasto en aquellos bienes directos de la naturaleza o semielaborados que resultan indispensables para el proceso productivo y que son transformados o agregados a otros, para la obtención de un producto final; por ejemplo, harina para la elabo</w:t>
      </w:r>
      <w:r w:rsidR="00926680" w:rsidRPr="00BC0C27">
        <w:rPr>
          <w:rFonts w:ascii="gobCL" w:eastAsia="gobCL" w:hAnsi="gobCL" w:cs="gobCL"/>
          <w:color w:val="000000" w:themeColor="text1"/>
        </w:rPr>
        <w:t>ración de pan, madera o barniz</w:t>
      </w:r>
      <w:r w:rsidRPr="00BC0C27">
        <w:rPr>
          <w:rFonts w:ascii="gobCL" w:eastAsia="gobCL" w:hAnsi="gobCL" w:cs="gobCL"/>
          <w:color w:val="000000" w:themeColor="text1"/>
        </w:rPr>
        <w:t xml:space="preserve"> para la elaboración de muebles, entre otros. </w:t>
      </w:r>
    </w:p>
    <w:p w14:paraId="419261CC" w14:textId="77777777" w:rsidR="00CD2CB9" w:rsidRPr="00BC0C27" w:rsidRDefault="00CD2CB9" w:rsidP="00C631E8">
      <w:pPr>
        <w:pBdr>
          <w:top w:val="nil"/>
          <w:left w:val="nil"/>
          <w:bottom w:val="nil"/>
          <w:right w:val="nil"/>
          <w:between w:val="nil"/>
        </w:pBdr>
        <w:spacing w:after="0"/>
        <w:ind w:left="567" w:hanging="283"/>
        <w:jc w:val="both"/>
        <w:rPr>
          <w:rFonts w:ascii="gobCL" w:eastAsia="gobCL" w:hAnsi="gobCL" w:cs="gobCL"/>
          <w:color w:val="000000" w:themeColor="text1"/>
        </w:rPr>
      </w:pPr>
    </w:p>
    <w:p w14:paraId="27BEA2E2" w14:textId="77777777" w:rsidR="00CD2CB9" w:rsidRPr="00BC0C27" w:rsidRDefault="005404D2" w:rsidP="00C631E8">
      <w:pPr>
        <w:numPr>
          <w:ilvl w:val="0"/>
          <w:numId w:val="4"/>
        </w:numPr>
        <w:pBdr>
          <w:top w:val="nil"/>
          <w:left w:val="nil"/>
          <w:bottom w:val="nil"/>
          <w:right w:val="nil"/>
          <w:between w:val="nil"/>
        </w:pBdr>
        <w:spacing w:after="0"/>
        <w:ind w:left="567" w:hanging="283"/>
        <w:jc w:val="both"/>
        <w:rPr>
          <w:rFonts w:ascii="gobCL" w:eastAsia="gobCL" w:hAnsi="gobCL" w:cs="gobCL"/>
          <w:color w:val="000000" w:themeColor="text1"/>
        </w:rPr>
      </w:pPr>
      <w:r w:rsidRPr="00BC0C27">
        <w:rPr>
          <w:rFonts w:ascii="gobCL" w:eastAsia="gobCL" w:hAnsi="gobCL" w:cs="gobCL"/>
          <w:b/>
          <w:color w:val="000000" w:themeColor="text1"/>
        </w:rPr>
        <w:t>Mercadería</w:t>
      </w:r>
      <w:r w:rsidRPr="00BC0C27">
        <w:rPr>
          <w:rFonts w:ascii="gobCL" w:eastAsia="gobCL" w:hAnsi="gobCL" w:cs="gobCL"/>
          <w:color w:val="000000" w:themeColor="text1"/>
        </w:rPr>
        <w:t>: Comprende el gasto en aquellos bienes elaborados que serán objeto de venta directa o comercialización; por ejemplo, se compran y se venden pantalones.</w:t>
      </w:r>
    </w:p>
    <w:p w14:paraId="577B6E6C" w14:textId="77777777" w:rsidR="00CD2CB9" w:rsidRPr="00BC0C27" w:rsidRDefault="00CD2CB9" w:rsidP="00C631E8">
      <w:pPr>
        <w:pBdr>
          <w:top w:val="nil"/>
          <w:left w:val="nil"/>
          <w:bottom w:val="nil"/>
          <w:right w:val="nil"/>
          <w:between w:val="nil"/>
        </w:pBdr>
        <w:spacing w:after="0"/>
        <w:ind w:left="567" w:hanging="283"/>
        <w:jc w:val="both"/>
        <w:rPr>
          <w:rFonts w:ascii="gobCL" w:eastAsia="gobCL" w:hAnsi="gobCL" w:cs="gobCL"/>
          <w:color w:val="000000" w:themeColor="text1"/>
        </w:rPr>
      </w:pPr>
    </w:p>
    <w:p w14:paraId="35481986" w14:textId="77777777" w:rsidR="00CD2CB9"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b/>
          <w:color w:val="000000" w:themeColor="text1"/>
        </w:rPr>
      </w:pPr>
      <w:r w:rsidRPr="00BC0C27">
        <w:rPr>
          <w:rFonts w:ascii="gobCL" w:eastAsia="gobCL" w:hAnsi="gobCL" w:cs="gobCL"/>
          <w:b/>
          <w:color w:val="000000" w:themeColor="text1"/>
        </w:rPr>
        <w:t>Arriendos:</w:t>
      </w:r>
      <w:r w:rsidRPr="00BC0C27">
        <w:rPr>
          <w:rFonts w:ascii="gobCL" w:eastAsia="gobCL" w:hAnsi="gobCL" w:cs="gobCL"/>
          <w:color w:val="000000" w:themeColor="text1"/>
        </w:rPr>
        <w:t xml:space="preserve"> Comprende el gasto en arriendos, de bienes raíces (industriales, comerciales o agrícolas) y/o maquinarias necesarias para el desarrollo del negocio. En el caso de bienes raíces, </w:t>
      </w:r>
      <w:r w:rsidRPr="00BC0C27">
        <w:rPr>
          <w:rFonts w:ascii="gobCL" w:eastAsia="gobCL" w:hAnsi="gobCL" w:cs="gobCL"/>
          <w:b/>
          <w:color w:val="000000" w:themeColor="text1"/>
        </w:rPr>
        <w:t>para validar el pago por dicho concepto, el contrato de arriendo deberá estar vigente, tener una fecha de suscripción de, al menos, 3 meses contados desde el inicio de la convocatoria y estar suscrito ante Notario Público con esa fecha.</w:t>
      </w:r>
      <w:r w:rsidRPr="00BC0C27">
        <w:rPr>
          <w:rFonts w:ascii="gobCL" w:eastAsia="gobCL" w:hAnsi="gobCL" w:cs="gobCL"/>
          <w:color w:val="000000" w:themeColor="text1"/>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BC0C27">
        <w:rPr>
          <w:rFonts w:ascii="gobCL" w:eastAsia="gobCL" w:hAnsi="gobCL" w:cs="gobCL"/>
          <w:b/>
          <w:color w:val="000000" w:themeColor="text1"/>
        </w:rPr>
        <w:t>Se podrá financiar, asimismo, en el caso de que el beneficiario sea persona jurídica (cooperativas incluidas) y el contrato de arriendo sea suscrito por el representante legal o un socio, que tenga más de un 50% de participación en el cap</w:t>
      </w:r>
      <w:r w:rsidR="00926680" w:rsidRPr="00BC0C27">
        <w:rPr>
          <w:rFonts w:ascii="gobCL" w:eastAsia="gobCL" w:hAnsi="gobCL" w:cs="gobCL"/>
          <w:b/>
          <w:color w:val="000000" w:themeColor="text1"/>
        </w:rPr>
        <w:t>ital social, como arrendatario.</w:t>
      </w:r>
    </w:p>
    <w:p w14:paraId="2A07FFEC"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b/>
          <w:color w:val="000000" w:themeColor="text1"/>
        </w:rPr>
      </w:pPr>
    </w:p>
    <w:p w14:paraId="0FF1DD33" w14:textId="77777777" w:rsidR="00CD2CB9"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Pago de sueldos.</w:t>
      </w:r>
      <w:r w:rsidRPr="00BC0C27">
        <w:rPr>
          <w:rFonts w:ascii="gobCL" w:eastAsia="gobCL" w:hAnsi="gobCL" w:cs="gobCL"/>
          <w:color w:val="000000" w:themeColor="text1"/>
        </w:rPr>
        <w:t xml:space="preserve"> Considera el pago de sueldos para aquellos casos en donde el empleador no se haya adscrito a la Ley 21.227 sobre Protección del Empleo. </w:t>
      </w:r>
      <w:r w:rsidRPr="00BC0C27">
        <w:rPr>
          <w:rFonts w:ascii="gobCL" w:eastAsia="gobCL" w:hAnsi="gobCL" w:cs="gobCL"/>
          <w:b/>
          <w:color w:val="000000" w:themeColor="text1"/>
        </w:rPr>
        <w:t>Para el pago retroactivo de este tipo de gasto, el contrato de trabajo, debe estar vigente y tener una fecha de suscripción de, al menos, 3 meses contados desde el inicio de la convocatoria.</w:t>
      </w:r>
      <w:r w:rsidRPr="00BC0C27">
        <w:rPr>
          <w:rFonts w:ascii="gobCL" w:eastAsia="gobCL" w:hAnsi="gobCL" w:cs="gobCL"/>
          <w:color w:val="000000" w:themeColor="text1"/>
        </w:rPr>
        <w:t xml:space="preserve"> </w:t>
      </w:r>
    </w:p>
    <w:p w14:paraId="3EBDF0F8" w14:textId="77777777" w:rsidR="006E51DE" w:rsidRPr="00BC0C27" w:rsidRDefault="006E51DE" w:rsidP="00926680">
      <w:pPr>
        <w:pBdr>
          <w:top w:val="nil"/>
          <w:left w:val="nil"/>
          <w:bottom w:val="nil"/>
          <w:right w:val="nil"/>
          <w:between w:val="nil"/>
        </w:pBdr>
        <w:spacing w:after="0"/>
        <w:ind w:hanging="11"/>
        <w:jc w:val="both"/>
        <w:rPr>
          <w:rFonts w:ascii="gobCL" w:eastAsia="gobCL" w:hAnsi="gobCL" w:cs="gobCL"/>
          <w:color w:val="000000" w:themeColor="text1"/>
        </w:rPr>
      </w:pPr>
    </w:p>
    <w:p w14:paraId="6F652B76" w14:textId="4312AE85" w:rsidR="00CD2CB9" w:rsidRPr="00BC0C27" w:rsidRDefault="005404D2" w:rsidP="00926680">
      <w:pPr>
        <w:pBdr>
          <w:top w:val="nil"/>
          <w:left w:val="nil"/>
          <w:bottom w:val="nil"/>
          <w:right w:val="nil"/>
          <w:between w:val="nil"/>
        </w:pBdr>
        <w:spacing w:after="0"/>
        <w:ind w:hanging="11"/>
        <w:jc w:val="both"/>
        <w:rPr>
          <w:rFonts w:ascii="gobCL" w:eastAsia="gobCL" w:hAnsi="gobCL" w:cs="gobCL"/>
          <w:color w:val="000000" w:themeColor="text1"/>
        </w:rPr>
      </w:pPr>
      <w:r w:rsidRPr="00BC0C27">
        <w:rPr>
          <w:rFonts w:ascii="gobCL" w:eastAsia="gobCL" w:hAnsi="gobCL" w:cs="gobCL"/>
          <w:color w:val="000000" w:themeColor="text1"/>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14:paraId="17414F92" w14:textId="77777777" w:rsidR="00CD2CB9" w:rsidRPr="00BC0C27" w:rsidRDefault="00CD2CB9" w:rsidP="00926680">
      <w:pPr>
        <w:pBdr>
          <w:top w:val="nil"/>
          <w:left w:val="nil"/>
          <w:bottom w:val="nil"/>
          <w:right w:val="nil"/>
          <w:between w:val="nil"/>
        </w:pBdr>
        <w:spacing w:after="0"/>
        <w:ind w:left="1080" w:hanging="11"/>
        <w:jc w:val="both"/>
        <w:rPr>
          <w:rFonts w:ascii="gobCL" w:eastAsia="gobCL" w:hAnsi="gobCL" w:cs="gobCL"/>
          <w:color w:val="000000" w:themeColor="text1"/>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BC0C27" w:rsidRPr="00BC0C27" w14:paraId="30847FE6" w14:textId="77777777" w:rsidTr="00C1769A">
        <w:tc>
          <w:tcPr>
            <w:tcW w:w="8931" w:type="dxa"/>
            <w:shd w:val="clear" w:color="auto" w:fill="D9D9D9"/>
          </w:tcPr>
          <w:p w14:paraId="3F9657B3" w14:textId="77777777" w:rsidR="00CD2CB9" w:rsidRPr="00BC0C27" w:rsidRDefault="005404D2" w:rsidP="00926680">
            <w:pPr>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IMPORTANTE</w:t>
            </w:r>
          </w:p>
          <w:p w14:paraId="05AF48B2" w14:textId="786C719E" w:rsidR="00CD2CB9" w:rsidRPr="00BC0C27" w:rsidRDefault="005404D2" w:rsidP="00B84762">
            <w:pPr>
              <w:ind w:hanging="11"/>
              <w:jc w:val="both"/>
              <w:rPr>
                <w:rFonts w:ascii="gobCL" w:eastAsia="gobCL" w:hAnsi="gobCL" w:cs="gobCL"/>
                <w:color w:val="000000" w:themeColor="text1"/>
              </w:rPr>
            </w:pPr>
            <w:r w:rsidRPr="00BC0C27">
              <w:rPr>
                <w:rFonts w:ascii="gobCL" w:eastAsia="gobCL" w:hAnsi="gobCL" w:cs="gobCL"/>
                <w:color w:val="000000" w:themeColor="text1"/>
              </w:rPr>
              <w:t>En los casos de reembolsos asociados al pago de arriendo de bienes raíces y de sueldos, se considerarán los gastos realizados a partir del</w:t>
            </w:r>
            <w:r w:rsidR="00B84762" w:rsidRPr="00BC0C27">
              <w:rPr>
                <w:rFonts w:ascii="gobCL" w:eastAsia="gobCL" w:hAnsi="gobCL" w:cs="gobCL"/>
                <w:color w:val="000000" w:themeColor="text1"/>
              </w:rPr>
              <w:t xml:space="preserve"> 0</w:t>
            </w:r>
            <w:r w:rsidRPr="00BC0C27">
              <w:rPr>
                <w:rFonts w:ascii="gobCL" w:eastAsia="gobCL" w:hAnsi="gobCL" w:cs="gobCL"/>
                <w:color w:val="000000" w:themeColor="text1"/>
              </w:rPr>
              <w:t xml:space="preserve">1 de abril de 2020. </w:t>
            </w:r>
          </w:p>
        </w:tc>
      </w:tr>
    </w:tbl>
    <w:p w14:paraId="662B6CF9" w14:textId="77777777" w:rsidR="00C1769A" w:rsidRPr="00BC0C27" w:rsidRDefault="00C1769A" w:rsidP="00926680">
      <w:pPr>
        <w:pBdr>
          <w:top w:val="nil"/>
          <w:left w:val="nil"/>
          <w:bottom w:val="nil"/>
          <w:right w:val="nil"/>
          <w:between w:val="nil"/>
        </w:pBdr>
        <w:spacing w:after="0"/>
        <w:ind w:hanging="11"/>
        <w:jc w:val="both"/>
        <w:rPr>
          <w:rFonts w:ascii="gobCL" w:eastAsia="gobCL" w:hAnsi="gobCL" w:cs="gobCL"/>
          <w:color w:val="000000" w:themeColor="text1"/>
        </w:rPr>
      </w:pPr>
    </w:p>
    <w:p w14:paraId="2B00852B" w14:textId="77777777" w:rsidR="00CD2CB9"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Consumos básicos.</w:t>
      </w:r>
      <w:r w:rsidRPr="00BC0C27">
        <w:rPr>
          <w:rFonts w:ascii="gobCL" w:eastAsia="gobCL" w:hAnsi="gobCL" w:cs="gobCL"/>
          <w:color w:val="000000" w:themeColor="text1"/>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y/o pertenezca a un tercero, el domicilio del documento debe corresponder al domi</w:t>
      </w:r>
      <w:r w:rsidR="00926680" w:rsidRPr="00BC0C27">
        <w:rPr>
          <w:rFonts w:ascii="gobCL" w:eastAsia="gobCL" w:hAnsi="gobCL" w:cs="gobCL"/>
          <w:color w:val="000000" w:themeColor="text1"/>
        </w:rPr>
        <w:t xml:space="preserve">cilio comercial de la empresa. </w:t>
      </w:r>
      <w:r w:rsidRPr="00BC0C27">
        <w:rPr>
          <w:rFonts w:ascii="gobCL" w:eastAsia="gobCL" w:hAnsi="gobCL" w:cs="gobCL"/>
          <w:color w:val="000000" w:themeColor="text1"/>
        </w:rPr>
        <w:t>No se financiarán multas ni intereses.</w:t>
      </w:r>
      <w:r w:rsidRPr="00BC0C27">
        <w:rPr>
          <w:rFonts w:ascii="gobCL" w:eastAsia="gobCL" w:hAnsi="gobCL" w:cs="gobCL"/>
          <w:b/>
          <w:color w:val="000000" w:themeColor="text1"/>
        </w:rPr>
        <w:t xml:space="preserve"> </w:t>
      </w:r>
    </w:p>
    <w:p w14:paraId="4E018E00" w14:textId="77777777" w:rsidR="00CD2CB9" w:rsidRPr="00BC0C27" w:rsidRDefault="00CD2CB9" w:rsidP="00C631E8">
      <w:pPr>
        <w:pBdr>
          <w:top w:val="nil"/>
          <w:left w:val="nil"/>
          <w:bottom w:val="nil"/>
          <w:right w:val="nil"/>
          <w:between w:val="nil"/>
        </w:pBdr>
        <w:spacing w:after="0"/>
        <w:jc w:val="both"/>
        <w:rPr>
          <w:rFonts w:ascii="gobCL" w:eastAsia="gobCL" w:hAnsi="gobCL" w:cs="gobCL"/>
          <w:color w:val="000000" w:themeColor="text1"/>
        </w:rPr>
      </w:pPr>
    </w:p>
    <w:p w14:paraId="2CB16580" w14:textId="77777777" w:rsidR="00C1769A"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 xml:space="preserve">Cuotas de créditos. </w:t>
      </w:r>
      <w:r w:rsidRPr="00BC0C27">
        <w:rPr>
          <w:rFonts w:ascii="gobCL" w:eastAsia="gobCL" w:hAnsi="gobCL" w:cs="gobCL"/>
          <w:color w:val="000000" w:themeColor="text1"/>
        </w:rPr>
        <w:t xml:space="preserve"> Se considerará el pago de la cuota según tabla de amortización del crédito. Los créditos deben estar suscritos con instituciones financieras fiscalizadas por la Comisión </w:t>
      </w:r>
      <w:r w:rsidRPr="00BC0C27">
        <w:rPr>
          <w:rFonts w:ascii="gobCL" w:eastAsia="gobCL" w:hAnsi="gobCL" w:cs="gobCL"/>
          <w:color w:val="000000" w:themeColor="text1"/>
        </w:rPr>
        <w:lastRenderedPageBreak/>
        <w:t>para el Mercado Financiero (CMF) y deben estar a nombre de la persona jurídica (cooperativas incluidas). No se financiarán multas ni intereses por atrasos de pago de cuotas. Se excluye el financiamiento de cuotas de créditos hipotecarios y automotrices.</w:t>
      </w:r>
    </w:p>
    <w:p w14:paraId="2C8FAEA0" w14:textId="77777777" w:rsidR="00C1769A" w:rsidRPr="00BC0C27" w:rsidRDefault="00C1769A" w:rsidP="00C631E8">
      <w:pPr>
        <w:pStyle w:val="Prrafodelista"/>
        <w:ind w:left="0"/>
        <w:rPr>
          <w:rFonts w:ascii="gobCL" w:eastAsia="gobCL" w:hAnsi="gobCL" w:cs="gobCL"/>
          <w:b/>
          <w:color w:val="000000" w:themeColor="text1"/>
        </w:rPr>
      </w:pPr>
    </w:p>
    <w:p w14:paraId="1F2B02C6" w14:textId="77777777" w:rsidR="00C1769A"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Habilitación de infraestructura</w:t>
      </w:r>
      <w:r w:rsidRPr="00BC0C27">
        <w:rPr>
          <w:rFonts w:ascii="gobCL" w:eastAsia="gobCL" w:hAnsi="gobCL" w:cs="gobCL"/>
          <w:color w:val="000000" w:themeColor="text1"/>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sidRPr="00BC0C27">
        <w:rPr>
          <w:color w:val="000000" w:themeColor="text1"/>
          <w:vertAlign w:val="superscript"/>
        </w:rPr>
        <w:footnoteReference w:id="3"/>
      </w:r>
      <w:r w:rsidRPr="00BC0C27">
        <w:rPr>
          <w:rFonts w:ascii="gobCL" w:eastAsia="gobCL" w:hAnsi="gobCL" w:cs="gobCL"/>
          <w:color w:val="000000" w:themeColor="text1"/>
        </w:rPr>
        <w:t>; o en general, acreditar cualquier otro antecedente en que el titular del derecho de dominio o quien tenga facultad de realizarlo, ceda el uso</w:t>
      </w:r>
      <w:r w:rsidR="00926680" w:rsidRPr="00BC0C27">
        <w:rPr>
          <w:rFonts w:ascii="gobCL" w:eastAsia="gobCL" w:hAnsi="gobCL" w:cs="gobCL"/>
          <w:color w:val="000000" w:themeColor="text1"/>
        </w:rPr>
        <w:t xml:space="preserve"> del inmueble al empresario/a.</w:t>
      </w:r>
    </w:p>
    <w:p w14:paraId="501626D1" w14:textId="77777777" w:rsidR="00C1769A" w:rsidRPr="00BC0C27" w:rsidRDefault="00C1769A" w:rsidP="00926680">
      <w:pPr>
        <w:pStyle w:val="Prrafodelista"/>
        <w:ind w:hanging="11"/>
        <w:rPr>
          <w:rFonts w:ascii="gobCL" w:eastAsia="gobCL" w:hAnsi="gobCL" w:cs="gobCL"/>
          <w:b/>
          <w:color w:val="000000" w:themeColor="text1"/>
        </w:rPr>
      </w:pPr>
    </w:p>
    <w:p w14:paraId="7CDC054D" w14:textId="77777777" w:rsidR="00C1769A"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 xml:space="preserve">Promoción, publicidad y difusión: </w:t>
      </w:r>
      <w:r w:rsidRPr="00BC0C27">
        <w:rPr>
          <w:rFonts w:ascii="gobCL" w:eastAsia="gobCL" w:hAnsi="gobCL" w:cs="gobCL"/>
          <w:color w:val="000000" w:themeColor="text1"/>
        </w:rPr>
        <w:t>comprende el gasto en contratación de servicios publicitarios, de promoción y difusión de los proyectos de fomento productivo, incluidos servicios aso</w:t>
      </w:r>
      <w:r w:rsidR="00926680" w:rsidRPr="00BC0C27">
        <w:rPr>
          <w:rFonts w:ascii="gobCL" w:eastAsia="gobCL" w:hAnsi="gobCL" w:cs="gobCL"/>
          <w:color w:val="000000" w:themeColor="text1"/>
        </w:rPr>
        <w:t>ciados a marketing digital.</w:t>
      </w:r>
    </w:p>
    <w:p w14:paraId="1FC451F6" w14:textId="77777777" w:rsidR="00C1769A" w:rsidRPr="00BC0C27" w:rsidRDefault="00C1769A" w:rsidP="00C631E8">
      <w:pPr>
        <w:pStyle w:val="Prrafodelista"/>
        <w:ind w:left="0"/>
        <w:rPr>
          <w:rFonts w:ascii="gobCL" w:eastAsia="gobCL" w:hAnsi="gobCL" w:cs="gobCL"/>
          <w:b/>
          <w:color w:val="000000" w:themeColor="text1"/>
        </w:rPr>
      </w:pPr>
    </w:p>
    <w:p w14:paraId="49890EED" w14:textId="77777777" w:rsidR="00CD2CB9"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Servicios de terceros esenciales para el funcionamiento del negocio</w:t>
      </w:r>
      <w:r w:rsidRPr="00BC0C27">
        <w:rPr>
          <w:rFonts w:ascii="gobCL" w:eastAsia="gobCL" w:hAnsi="gobCL" w:cs="gobCL"/>
          <w:color w:val="000000" w:themeColor="text1"/>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RPr="00BC0C27">
        <w:rPr>
          <w:rFonts w:ascii="gobCL" w:eastAsia="gobCL" w:hAnsi="gobCL" w:cs="gobCL"/>
          <w:b/>
          <w:color w:val="000000" w:themeColor="text1"/>
        </w:rPr>
        <w:t>No se puede considerar en este ítem capacitaciones, asistencias técnicas ni asesorías.</w:t>
      </w:r>
    </w:p>
    <w:p w14:paraId="2A0E7BA8"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color w:val="000000" w:themeColor="text1"/>
        </w:rPr>
      </w:pPr>
    </w:p>
    <w:p w14:paraId="08AAA28B" w14:textId="77777777" w:rsidR="00CD2CB9" w:rsidRPr="00BC0C27" w:rsidRDefault="005404D2" w:rsidP="00926680">
      <w:pPr>
        <w:pBdr>
          <w:top w:val="nil"/>
          <w:left w:val="nil"/>
          <w:bottom w:val="nil"/>
          <w:right w:val="nil"/>
          <w:between w:val="nil"/>
        </w:pBdr>
        <w:spacing w:after="0"/>
        <w:ind w:hanging="11"/>
        <w:jc w:val="both"/>
        <w:rPr>
          <w:rFonts w:ascii="gobCL" w:eastAsia="gobCL" w:hAnsi="gobCL" w:cs="gobCL"/>
          <w:color w:val="000000" w:themeColor="text1"/>
        </w:rPr>
      </w:pPr>
      <w:r w:rsidRPr="00BC0C27">
        <w:rPr>
          <w:rFonts w:ascii="gobCL" w:eastAsia="gobCL" w:hAnsi="gobCL" w:cs="gobCL"/>
          <w:color w:val="000000" w:themeColor="text1"/>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152A5F0D"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color w:val="000000" w:themeColor="text1"/>
        </w:rPr>
      </w:pPr>
    </w:p>
    <w:p w14:paraId="158D442D" w14:textId="77777777" w:rsidR="00CD2CB9" w:rsidRPr="00BC0C27" w:rsidRDefault="005404D2" w:rsidP="00926680">
      <w:pPr>
        <w:pBdr>
          <w:top w:val="nil"/>
          <w:left w:val="nil"/>
          <w:bottom w:val="nil"/>
          <w:right w:val="nil"/>
          <w:between w:val="nil"/>
        </w:pBdr>
        <w:spacing w:after="0"/>
        <w:ind w:hanging="11"/>
        <w:jc w:val="both"/>
        <w:rPr>
          <w:rFonts w:ascii="gobCL" w:eastAsia="gobCL" w:hAnsi="gobCL" w:cs="gobCL"/>
          <w:color w:val="000000" w:themeColor="text1"/>
        </w:rPr>
      </w:pPr>
      <w:r w:rsidRPr="00BC0C27">
        <w:rPr>
          <w:rFonts w:ascii="gobCL" w:eastAsia="gobCL" w:hAnsi="gobCL" w:cs="gobCL"/>
          <w:color w:val="000000" w:themeColor="text1"/>
        </w:rPr>
        <w:t>Cabe mencionar que, independiente del tipo de negocio o sector productivo, con el subsidio de Sercotec usted puede implementar las siguientes acciones:</w:t>
      </w:r>
    </w:p>
    <w:p w14:paraId="677D2CA4"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color w:val="000000" w:themeColor="text1"/>
        </w:rPr>
      </w:pPr>
    </w:p>
    <w:p w14:paraId="4826758E" w14:textId="77777777" w:rsidR="00CD2CB9" w:rsidRPr="00BC0C27" w:rsidRDefault="005404D2" w:rsidP="00C631E8">
      <w:pPr>
        <w:numPr>
          <w:ilvl w:val="0"/>
          <w:numId w:val="6"/>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color w:val="000000" w:themeColor="text1"/>
        </w:rPr>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0678AA99" w14:textId="77777777" w:rsidR="00CD2CB9" w:rsidRPr="00BC0C27" w:rsidRDefault="005404D2" w:rsidP="00C631E8">
      <w:pPr>
        <w:numPr>
          <w:ilvl w:val="0"/>
          <w:numId w:val="6"/>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color w:val="000000" w:themeColor="text1"/>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5E35532C" w14:textId="77777777" w:rsidR="00CD2CB9" w:rsidRPr="00BC0C27" w:rsidRDefault="00CD2CB9" w:rsidP="00C631E8">
      <w:pPr>
        <w:pBdr>
          <w:top w:val="nil"/>
          <w:left w:val="nil"/>
          <w:bottom w:val="nil"/>
          <w:right w:val="nil"/>
          <w:between w:val="nil"/>
        </w:pBdr>
        <w:spacing w:after="0"/>
        <w:jc w:val="both"/>
        <w:rPr>
          <w:rFonts w:ascii="gobCL" w:eastAsia="gobCL" w:hAnsi="gobCL" w:cs="gobCL"/>
          <w:color w:val="000000" w:themeColor="text1"/>
        </w:rPr>
      </w:pPr>
    </w:p>
    <w:p w14:paraId="3EC4A38A" w14:textId="77777777" w:rsidR="00CD2CB9" w:rsidRPr="00BC0C27" w:rsidRDefault="005404D2" w:rsidP="00926680">
      <w:pPr>
        <w:pBdr>
          <w:top w:val="nil"/>
          <w:left w:val="nil"/>
          <w:bottom w:val="nil"/>
          <w:right w:val="nil"/>
          <w:between w:val="nil"/>
        </w:pBdr>
        <w:spacing w:after="0"/>
        <w:ind w:hanging="11"/>
        <w:jc w:val="both"/>
        <w:rPr>
          <w:rFonts w:ascii="gobCL" w:eastAsia="gobCL" w:hAnsi="gobCL" w:cs="gobCL"/>
          <w:b/>
          <w:color w:val="000000" w:themeColor="text1"/>
        </w:rPr>
      </w:pPr>
      <w:r w:rsidRPr="00BC0C27">
        <w:rPr>
          <w:rFonts w:ascii="gobCL" w:eastAsia="gobCL" w:hAnsi="gobCL" w:cs="gobCL"/>
          <w:b/>
          <w:color w:val="000000" w:themeColor="text1"/>
        </w:rPr>
        <w:t>2.5. No se puede financiar con recursos Sercotec:</w:t>
      </w:r>
    </w:p>
    <w:p w14:paraId="18C2B5D5"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b/>
          <w:color w:val="000000" w:themeColor="text1"/>
        </w:rPr>
      </w:pPr>
    </w:p>
    <w:p w14:paraId="00C677E9" w14:textId="77777777" w:rsidR="00CD2CB9" w:rsidRPr="00BC0C27" w:rsidRDefault="005404D2" w:rsidP="00C631E8">
      <w:pPr>
        <w:numPr>
          <w:ilvl w:val="0"/>
          <w:numId w:val="11"/>
        </w:numPr>
        <w:pBdr>
          <w:top w:val="nil"/>
          <w:left w:val="nil"/>
          <w:bottom w:val="nil"/>
          <w:right w:val="nil"/>
          <w:between w:val="nil"/>
        </w:pBdr>
        <w:spacing w:after="80"/>
        <w:ind w:left="0" w:firstLine="0"/>
        <w:rPr>
          <w:rFonts w:ascii="gobCL" w:eastAsia="gobCL" w:hAnsi="gobCL" w:cs="gobCL"/>
          <w:color w:val="000000" w:themeColor="text1"/>
        </w:rPr>
      </w:pPr>
      <w:r w:rsidRPr="00BC0C27">
        <w:rPr>
          <w:rFonts w:ascii="gobCL" w:eastAsia="gobCL" w:hAnsi="gobCL" w:cs="gobCL"/>
          <w:color w:val="000000" w:themeColor="text1"/>
        </w:rPr>
        <w:t>Lucro cesante</w:t>
      </w:r>
      <w:r w:rsidRPr="00BC0C27">
        <w:rPr>
          <w:rFonts w:ascii="gobCL" w:eastAsia="gobCL" w:hAnsi="gobCL" w:cs="gobCL"/>
          <w:color w:val="000000" w:themeColor="text1"/>
          <w:vertAlign w:val="superscript"/>
        </w:rPr>
        <w:footnoteReference w:id="4"/>
      </w:r>
      <w:r w:rsidRPr="00BC0C27">
        <w:rPr>
          <w:rFonts w:ascii="gobCL" w:eastAsia="gobCL" w:hAnsi="gobCL" w:cs="gobCL"/>
          <w:color w:val="000000" w:themeColor="text1"/>
        </w:rPr>
        <w:t xml:space="preserve"> ni sueldos patronales. </w:t>
      </w:r>
    </w:p>
    <w:p w14:paraId="58F2DCB7" w14:textId="77777777" w:rsidR="00CD2CB9" w:rsidRPr="00BC0C27" w:rsidRDefault="005404D2" w:rsidP="00C631E8">
      <w:pPr>
        <w:numPr>
          <w:ilvl w:val="0"/>
          <w:numId w:val="11"/>
        </w:numPr>
        <w:pBdr>
          <w:top w:val="nil"/>
          <w:left w:val="nil"/>
          <w:bottom w:val="nil"/>
          <w:right w:val="nil"/>
          <w:between w:val="nil"/>
        </w:pBdr>
        <w:spacing w:before="8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Ningún tipo de impuesto que tenga carácter de recuperable por parte del beneficiario y/o Agente Operador, o que genere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780A45B9"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La compra de bienes raíces, valores e instrumentos financieros (ahorros a plazo, depósitos en fondos mutuos, entre otros).</w:t>
      </w:r>
    </w:p>
    <w:p w14:paraId="3D21CF6E"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Las compras consigo mismo, ni con sus respectivos cónyuges, convivientes civiles, hijos/as, ni las auto contrataciones</w:t>
      </w:r>
      <w:r w:rsidRPr="00BC0C27">
        <w:rPr>
          <w:rFonts w:ascii="gobCL" w:eastAsia="gobCL" w:hAnsi="gobCL" w:cs="gobCL"/>
          <w:color w:val="000000" w:themeColor="text1"/>
          <w:vertAlign w:val="superscript"/>
        </w:rPr>
        <w:footnoteReference w:id="5"/>
      </w:r>
      <w:r w:rsidRPr="00BC0C27">
        <w:rPr>
          <w:rFonts w:ascii="gobCL" w:eastAsia="gobCL" w:hAnsi="gobCL" w:cs="gobCL"/>
          <w:color w:val="000000" w:themeColor="text1"/>
        </w:rPr>
        <w:t>. En el caso de las personas jurídicas, se excluye a la totalidad de los socios/as que la conforman y a sus respectivos/as cónyuges, conviviente civil y/o hijos/as.</w:t>
      </w:r>
    </w:p>
    <w:p w14:paraId="551F874D"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Cuotas de créditos personales, garantías en obligaciones financieras, prenda, endoso, ni transferencias a terceros.</w:t>
      </w:r>
    </w:p>
    <w:p w14:paraId="359674BB" w14:textId="77777777" w:rsidR="00CD2CB9" w:rsidRPr="00BC0C27" w:rsidRDefault="005404D2" w:rsidP="00C631E8">
      <w:pPr>
        <w:numPr>
          <w:ilvl w:val="0"/>
          <w:numId w:val="11"/>
        </w:numPr>
        <w:pBdr>
          <w:top w:val="nil"/>
          <w:left w:val="nil"/>
          <w:bottom w:val="nil"/>
          <w:right w:val="nil"/>
          <w:between w:val="nil"/>
        </w:pBdr>
        <w:ind w:left="0" w:firstLine="0"/>
        <w:jc w:val="both"/>
        <w:rPr>
          <w:rFonts w:ascii="gobCL" w:eastAsia="gobCL" w:hAnsi="gobCL" w:cs="gobCL"/>
          <w:color w:val="000000" w:themeColor="text1"/>
        </w:rPr>
      </w:pPr>
      <w:r w:rsidRPr="00BC0C27">
        <w:rPr>
          <w:rFonts w:ascii="gobCL" w:eastAsia="gobCL" w:hAnsi="gobCL" w:cs="gobCL"/>
          <w:color w:val="000000" w:themeColor="text1"/>
        </w:rPr>
        <w:t>El pago de deudas (ejemplo deudas de casas comerciales), intereses o dividendos, salvo las expresamente autorizadas en las presentes bases.</w:t>
      </w:r>
    </w:p>
    <w:p w14:paraId="68090904"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El pago a consultores (terceros) por asistencia en la etapa de postulación al instrumento.</w:t>
      </w:r>
    </w:p>
    <w:p w14:paraId="3DABCB8D"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Cualquier tipo de vehículo que requiera permiso de circulación (patente). </w:t>
      </w:r>
    </w:p>
    <w:p w14:paraId="345CECA9"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3. Postulación</w:t>
      </w:r>
    </w:p>
    <w:p w14:paraId="6BEFF12D"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3.1. Plazos de postulación</w:t>
      </w:r>
    </w:p>
    <w:p w14:paraId="6F043DC3" w14:textId="1CD2576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890121">
        <w:rPr>
          <w:rFonts w:ascii="gobCL" w:eastAsia="gobCL" w:hAnsi="gobCL" w:cs="gobCL"/>
          <w:b/>
          <w:color w:val="000000" w:themeColor="text1"/>
        </w:rPr>
        <w:lastRenderedPageBreak/>
        <w:t xml:space="preserve">Los/as interesados/as podrán iniciar y enviar su postulación a contar de las 12:00 horas del día </w:t>
      </w:r>
      <w:r w:rsidR="00FA4A44" w:rsidRPr="00890121">
        <w:rPr>
          <w:rFonts w:ascii="gobCL" w:eastAsia="gobCL" w:hAnsi="gobCL" w:cs="gobCL"/>
          <w:b/>
          <w:color w:val="000000" w:themeColor="text1"/>
        </w:rPr>
        <w:t>26</w:t>
      </w:r>
      <w:r w:rsidR="006829A9" w:rsidRPr="00890121">
        <w:rPr>
          <w:rFonts w:ascii="gobCL" w:eastAsia="gobCL" w:hAnsi="gobCL" w:cs="gobCL"/>
          <w:b/>
          <w:color w:val="000000" w:themeColor="text1"/>
        </w:rPr>
        <w:t xml:space="preserve"> </w:t>
      </w:r>
      <w:r w:rsidRPr="00890121">
        <w:rPr>
          <w:rFonts w:ascii="gobCL" w:eastAsia="gobCL" w:hAnsi="gobCL" w:cs="gobCL"/>
          <w:b/>
          <w:color w:val="000000" w:themeColor="text1"/>
        </w:rPr>
        <w:t xml:space="preserve">de </w:t>
      </w:r>
      <w:r w:rsidR="002E42B7" w:rsidRPr="00890121">
        <w:rPr>
          <w:rFonts w:ascii="gobCL" w:eastAsia="gobCL" w:hAnsi="gobCL" w:cs="gobCL"/>
          <w:b/>
          <w:color w:val="000000" w:themeColor="text1"/>
        </w:rPr>
        <w:t>octu</w:t>
      </w:r>
      <w:r w:rsidR="00A66BC4" w:rsidRPr="00890121">
        <w:rPr>
          <w:rFonts w:ascii="gobCL" w:eastAsia="gobCL" w:hAnsi="gobCL" w:cs="gobCL"/>
          <w:b/>
          <w:color w:val="000000" w:themeColor="text1"/>
        </w:rPr>
        <w:t xml:space="preserve">bre </w:t>
      </w:r>
      <w:r w:rsidRPr="00890121">
        <w:rPr>
          <w:rFonts w:ascii="gobCL" w:eastAsia="gobCL" w:hAnsi="gobCL" w:cs="gobCL"/>
          <w:b/>
          <w:color w:val="000000" w:themeColor="text1"/>
        </w:rPr>
        <w:t xml:space="preserve">de 2021, hasta las 15:00 horas del día </w:t>
      </w:r>
      <w:r w:rsidR="00FA4A44" w:rsidRPr="00890121">
        <w:rPr>
          <w:rFonts w:ascii="gobCL" w:eastAsia="gobCL" w:hAnsi="gobCL" w:cs="gobCL"/>
          <w:b/>
          <w:color w:val="000000" w:themeColor="text1"/>
        </w:rPr>
        <w:t>03</w:t>
      </w:r>
      <w:r w:rsidR="006E51DE" w:rsidRPr="00890121">
        <w:rPr>
          <w:rFonts w:ascii="gobCL" w:eastAsia="gobCL" w:hAnsi="gobCL" w:cs="gobCL"/>
          <w:b/>
          <w:color w:val="000000" w:themeColor="text1"/>
        </w:rPr>
        <w:t xml:space="preserve"> </w:t>
      </w:r>
      <w:r w:rsidRPr="00890121">
        <w:rPr>
          <w:rFonts w:ascii="gobCL" w:eastAsia="gobCL" w:hAnsi="gobCL" w:cs="gobCL"/>
          <w:b/>
          <w:color w:val="000000" w:themeColor="text1"/>
        </w:rPr>
        <w:t xml:space="preserve">de </w:t>
      </w:r>
      <w:r w:rsidR="00FA4A44" w:rsidRPr="00890121">
        <w:rPr>
          <w:rFonts w:ascii="gobCL" w:eastAsia="gobCL" w:hAnsi="gobCL" w:cs="gobCL"/>
          <w:b/>
          <w:color w:val="000000" w:themeColor="text1"/>
        </w:rPr>
        <w:t>noviembre</w:t>
      </w:r>
      <w:r w:rsidRPr="00890121">
        <w:rPr>
          <w:rFonts w:ascii="gobCL" w:eastAsia="gobCL" w:hAnsi="gobCL" w:cs="gobCL"/>
          <w:b/>
          <w:color w:val="000000" w:themeColor="text1"/>
        </w:rPr>
        <w:t xml:space="preserve"> de 2021.</w:t>
      </w:r>
      <w:r w:rsidRPr="00BC0C27">
        <w:rPr>
          <w:rFonts w:ascii="gobCL" w:eastAsia="gobCL" w:hAnsi="gobCL" w:cs="gobCL"/>
          <w:b/>
          <w:color w:val="000000" w:themeColor="text1"/>
        </w:rPr>
        <w:t xml:space="preserve"> </w:t>
      </w:r>
    </w:p>
    <w:p w14:paraId="10C249C5"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La hora a considerar para los efectos del cierre de la convocatoria, será aquella configurada en los servidores de Sercotec</w:t>
      </w:r>
      <w:r w:rsidRPr="00BC0C27">
        <w:rPr>
          <w:rFonts w:ascii="gobCL" w:eastAsia="gobCL" w:hAnsi="gobCL" w:cs="gobCL"/>
          <w:color w:val="000000" w:themeColor="text1"/>
          <w:vertAlign w:val="superscript"/>
        </w:rPr>
        <w:footnoteReference w:id="6"/>
      </w:r>
    </w:p>
    <w:p w14:paraId="0894BBA6" w14:textId="027F47F8"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Los plazos anteriormente señalados podrán ser modificados por Sercotec y serán oportunamente informados a través de la página web </w:t>
      </w:r>
      <w:hyperlink r:id="rId13">
        <w:r w:rsidRPr="00BC0C27">
          <w:rPr>
            <w:rFonts w:ascii="gobCL" w:eastAsia="gobCL" w:hAnsi="gobCL" w:cs="gobCL"/>
            <w:color w:val="000000" w:themeColor="text1"/>
            <w:u w:val="single"/>
          </w:rPr>
          <w:t>www.sercotec.cl</w:t>
        </w:r>
      </w:hyperlink>
      <w:r w:rsidRPr="00BC0C27">
        <w:rPr>
          <w:rFonts w:ascii="gobCL" w:eastAsia="gobCL" w:hAnsi="gobCL" w:cs="gobCL"/>
          <w:color w:val="000000" w:themeColor="text1"/>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BC0C27" w:rsidRPr="00BC0C27" w14:paraId="79E46252" w14:textId="77777777">
        <w:tc>
          <w:tcPr>
            <w:tcW w:w="8789" w:type="dxa"/>
            <w:shd w:val="clear" w:color="auto" w:fill="D9D9D9"/>
          </w:tcPr>
          <w:p w14:paraId="4CEF81CE" w14:textId="77777777" w:rsidR="00CD2CB9" w:rsidRPr="00BC0C27" w:rsidRDefault="005404D2" w:rsidP="00926680">
            <w:pPr>
              <w:ind w:hanging="11"/>
              <w:jc w:val="both"/>
              <w:rPr>
                <w:rFonts w:ascii="gobCL" w:eastAsia="gobCL" w:hAnsi="gobCL" w:cs="gobCL"/>
                <w:b/>
                <w:color w:val="000000" w:themeColor="text1"/>
                <w:sz w:val="22"/>
                <w:szCs w:val="22"/>
                <w:u w:val="single"/>
              </w:rPr>
            </w:pPr>
            <w:r w:rsidRPr="00BC0C27">
              <w:rPr>
                <w:rFonts w:ascii="gobCL" w:eastAsia="gobCL" w:hAnsi="gobCL" w:cs="gobCL"/>
                <w:b/>
                <w:color w:val="000000" w:themeColor="text1"/>
                <w:sz w:val="22"/>
                <w:szCs w:val="22"/>
                <w:u w:val="single"/>
              </w:rPr>
              <w:t>IMPORTANTE</w:t>
            </w:r>
          </w:p>
          <w:p w14:paraId="1B53A603" w14:textId="77777777" w:rsidR="00CD2CB9" w:rsidRPr="00BC0C27" w:rsidRDefault="00CD2CB9" w:rsidP="00926680">
            <w:pPr>
              <w:ind w:hanging="11"/>
              <w:jc w:val="both"/>
              <w:rPr>
                <w:rFonts w:ascii="gobCL" w:eastAsia="gobCL" w:hAnsi="gobCL" w:cs="gobCL"/>
                <w:b/>
                <w:color w:val="000000" w:themeColor="text1"/>
                <w:sz w:val="22"/>
                <w:szCs w:val="22"/>
                <w:u w:val="single"/>
              </w:rPr>
            </w:pPr>
          </w:p>
          <w:p w14:paraId="73148353" w14:textId="77777777" w:rsidR="00CD2CB9" w:rsidRPr="00BC0C27" w:rsidRDefault="005404D2" w:rsidP="00926680">
            <w:pPr>
              <w:ind w:hanging="11"/>
              <w:jc w:val="both"/>
              <w:rPr>
                <w:rFonts w:ascii="gobCL" w:eastAsia="gobCL" w:hAnsi="gobCL" w:cs="gobCL"/>
                <w:color w:val="000000" w:themeColor="text1"/>
                <w:sz w:val="22"/>
                <w:szCs w:val="22"/>
              </w:rPr>
            </w:pPr>
            <w:r w:rsidRPr="00BC0C27">
              <w:rPr>
                <w:rFonts w:ascii="gobCL" w:eastAsia="gobCL" w:hAnsi="gobCL" w:cs="gobCL"/>
                <w:color w:val="000000" w:themeColor="text1"/>
                <w:sz w:val="22"/>
                <w:szCs w:val="22"/>
              </w:rPr>
              <w:t>Las postulaciones deben ser individuales y, por lo tanto, Sercotec aceptará como máximo una postulación por empresa.</w:t>
            </w:r>
          </w:p>
          <w:p w14:paraId="74FEF6DE" w14:textId="77777777" w:rsidR="00CD2CB9" w:rsidRPr="00BC0C27" w:rsidRDefault="00CD2CB9" w:rsidP="00926680">
            <w:pPr>
              <w:ind w:hanging="11"/>
              <w:jc w:val="both"/>
              <w:rPr>
                <w:rFonts w:ascii="gobCL" w:eastAsia="gobCL" w:hAnsi="gobCL" w:cs="gobCL"/>
                <w:color w:val="000000" w:themeColor="text1"/>
                <w:sz w:val="22"/>
                <w:szCs w:val="22"/>
              </w:rPr>
            </w:pPr>
          </w:p>
          <w:p w14:paraId="74519C41"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RPr="00BC0C27">
              <w:rPr>
                <w:color w:val="000000" w:themeColor="text1"/>
              </w:rPr>
              <w:t xml:space="preserve"> </w:t>
            </w:r>
            <w:r w:rsidRPr="00BC0C27">
              <w:rPr>
                <w:rFonts w:ascii="gobCL" w:eastAsia="gobCL" w:hAnsi="gobCL" w:cs="gobCL"/>
                <w:color w:val="000000" w:themeColor="text1"/>
                <w:sz w:val="22"/>
                <w:szCs w:val="22"/>
              </w:rPr>
              <w:t>En caso que una persona natural desarrolle su actividad como tal y como Empresa Individual de Responsabilidad Limitada (EIRL), sólo podrá recibir un beneficio.</w:t>
            </w:r>
          </w:p>
        </w:tc>
      </w:tr>
    </w:tbl>
    <w:p w14:paraId="499CD59B"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3.2. Pasos para postular</w:t>
      </w:r>
    </w:p>
    <w:p w14:paraId="20BB71DA"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Para hacer efectiva la postulación, se deberán realizar las siguientes acciones:</w:t>
      </w:r>
    </w:p>
    <w:p w14:paraId="520B8A2B"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 xml:space="preserve">a. Registro de usuario/a Sercotec </w:t>
      </w:r>
    </w:p>
    <w:p w14:paraId="1FC06286"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Registrarse como usuario/a en www.sercotec.cl, o bien, actualizar sus antecedentes de registro. El/la postulante realiza la postulación con la información ingresada en este registro, la cual será utilizada por Sercotec durante todo el proceso.</w:t>
      </w:r>
    </w:p>
    <w:p w14:paraId="32906C6C"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b. Formulario de postulación:</w:t>
      </w:r>
    </w:p>
    <w:p w14:paraId="699C387C"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Cada empresa interesada deberá completar el formulario de postulación, disponible en </w:t>
      </w:r>
      <w:hyperlink r:id="rId14">
        <w:r w:rsidRPr="00BC0C27">
          <w:rPr>
            <w:rFonts w:ascii="gobCL" w:eastAsia="gobCL" w:hAnsi="gobCL" w:cs="gobCL"/>
            <w:color w:val="000000" w:themeColor="text1"/>
            <w:u w:val="single"/>
          </w:rPr>
          <w:t>www.sercotec.cl</w:t>
        </w:r>
      </w:hyperlink>
      <w:r w:rsidRPr="00BC0C27">
        <w:rPr>
          <w:rFonts w:ascii="gobCL" w:eastAsia="gobCL" w:hAnsi="gobCL" w:cs="gobCL"/>
          <w:color w:val="000000" w:themeColor="text1"/>
        </w:rPr>
        <w:t xml:space="preserve">. Además, deberá completar un esquema general del presupuesto para la ejecución del Plan de Compras.  </w:t>
      </w:r>
    </w:p>
    <w:p w14:paraId="292FD14D"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c. Documentos adjuntos:</w:t>
      </w:r>
    </w:p>
    <w:p w14:paraId="2A7D5229"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Cada empresa postulante deberá adjuntar su</w:t>
      </w:r>
      <w:r w:rsidRPr="00BC0C27">
        <w:rPr>
          <w:rFonts w:ascii="gobCL" w:eastAsia="gobCL" w:hAnsi="gobCL" w:cs="gobCL"/>
          <w:b/>
          <w:color w:val="000000" w:themeColor="text1"/>
        </w:rPr>
        <w:t xml:space="preserve"> </w:t>
      </w:r>
      <w:r w:rsidRPr="00BC0C27">
        <w:rPr>
          <w:rFonts w:ascii="gobCL" w:eastAsia="gobCL" w:hAnsi="gobCL" w:cs="gobCL"/>
          <w:color w:val="000000" w:themeColor="text1"/>
        </w:rPr>
        <w:t xml:space="preserve">carpeta tributaria electrónica para solicitar créditos completa, disponible en </w:t>
      </w:r>
      <w:hyperlink r:id="rId15">
        <w:r w:rsidRPr="00BC0C27">
          <w:rPr>
            <w:rFonts w:ascii="gobCL" w:eastAsia="gobCL" w:hAnsi="gobCL" w:cs="gobCL"/>
            <w:color w:val="000000" w:themeColor="text1"/>
            <w:u w:val="single"/>
          </w:rPr>
          <w:t>www.sii.cl</w:t>
        </w:r>
      </w:hyperlink>
      <w:r w:rsidRPr="00BC0C27">
        <w:rPr>
          <w:rFonts w:ascii="gobCL" w:eastAsia="gobCL" w:hAnsi="gobCL" w:cs="gobCL"/>
          <w:color w:val="000000" w:themeColor="text1"/>
        </w:rPr>
        <w:t xml:space="preserve">. Se deberá poner especial atención en que el documento contenga todos los formularios 29 de los períodos requeridos para efectos del cálculo, tanto del </w:t>
      </w:r>
      <w:r w:rsidRPr="00BC0C27">
        <w:rPr>
          <w:rFonts w:ascii="gobCL" w:eastAsia="gobCL" w:hAnsi="gobCL" w:cs="gobCL"/>
          <w:color w:val="000000" w:themeColor="text1"/>
        </w:rPr>
        <w:lastRenderedPageBreak/>
        <w:t>nivel de ventas, como para la disminución de éstas</w:t>
      </w:r>
      <w:r w:rsidRPr="00BC0C27">
        <w:rPr>
          <w:rFonts w:ascii="gobCL" w:eastAsia="gobCL" w:hAnsi="gobCL" w:cs="gobCL"/>
          <w:color w:val="000000" w:themeColor="text1"/>
          <w:vertAlign w:val="superscript"/>
        </w:rPr>
        <w:footnoteReference w:id="7"/>
      </w:r>
      <w:r w:rsidRPr="00BC0C27">
        <w:rPr>
          <w:rFonts w:ascii="gobCL" w:eastAsia="gobCL" w:hAnsi="gobCL" w:cs="gobCL"/>
          <w:color w:val="000000" w:themeColor="text1"/>
        </w:rPr>
        <w:t xml:space="preserve">. Este documento es obligatorio para todas las empresas postulantes. </w:t>
      </w:r>
    </w:p>
    <w:p w14:paraId="24C5CAE9" w14:textId="77777777" w:rsidR="00CD2CB9" w:rsidRPr="00BC0C27" w:rsidRDefault="005404D2"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r w:rsidRPr="00BC0C27">
        <w:rPr>
          <w:rFonts w:ascii="gobCL" w:eastAsia="gobCL" w:hAnsi="gobCL" w:cs="gobCL"/>
          <w:b/>
          <w:color w:val="000000" w:themeColor="text1"/>
          <w:u w:val="single"/>
        </w:rPr>
        <w:t>Cabe mencionar que NO se aceptará una carpeta tributaria distinta a la “carpeta tributaria electrónica para solicitar créditos” que se genera en la página web del SII (Formato PDF).</w:t>
      </w:r>
      <w:r w:rsidRPr="00BC0C27">
        <w:rPr>
          <w:rFonts w:ascii="gobCL" w:eastAsia="gobCL" w:hAnsi="gobCL" w:cs="gobCL"/>
          <w:color w:val="000000" w:themeColor="text1"/>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53060238" w14:textId="77777777" w:rsidR="00CD2CB9" w:rsidRPr="00BC0C27" w:rsidRDefault="00CD2CB9"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p>
    <w:p w14:paraId="288FF350" w14:textId="77777777" w:rsidR="00CD2CB9" w:rsidRPr="00BC0C27" w:rsidRDefault="005404D2" w:rsidP="00926680">
      <w:pPr>
        <w:pBdr>
          <w:top w:val="nil"/>
          <w:left w:val="nil"/>
          <w:bottom w:val="nil"/>
          <w:right w:val="nil"/>
          <w:between w:val="nil"/>
        </w:pBdr>
        <w:spacing w:after="0" w:line="240" w:lineRule="auto"/>
        <w:ind w:hanging="11"/>
        <w:jc w:val="both"/>
        <w:rPr>
          <w:rFonts w:ascii="gobCL" w:eastAsia="gobCL" w:hAnsi="gobCL" w:cs="gobCL"/>
          <w:b/>
          <w:color w:val="000000" w:themeColor="text1"/>
        </w:rPr>
      </w:pPr>
      <w:r w:rsidRPr="00BC0C27">
        <w:rPr>
          <w:rFonts w:ascii="gobCL" w:eastAsia="gobCL" w:hAnsi="gobCL" w:cs="gobCL"/>
          <w:color w:val="000000" w:themeColor="text1"/>
        </w:rPr>
        <w:t xml:space="preserve">En caso de que la carpeta tributaria electrónica de la empresa postulante no registre declaración del Formulario 29, en uno o más meses, por no haberse declarado dentro del plazo establecido para estos efectos, </w:t>
      </w:r>
      <w:r w:rsidRPr="00BC0C27">
        <w:rPr>
          <w:rFonts w:ascii="gobCL" w:eastAsia="gobCL" w:hAnsi="gobCL" w:cs="gobCL"/>
          <w:b/>
          <w:color w:val="000000" w:themeColor="text1"/>
        </w:rPr>
        <w:t xml:space="preserve">el postulante </w:t>
      </w:r>
      <w:r w:rsidR="00C1769A" w:rsidRPr="00BC0C27">
        <w:rPr>
          <w:rFonts w:ascii="gobCL" w:eastAsia="gobCL" w:hAnsi="gobCL" w:cs="gobCL"/>
          <w:b/>
          <w:color w:val="000000" w:themeColor="text1"/>
        </w:rPr>
        <w:t>deberá</w:t>
      </w:r>
      <w:r w:rsidRPr="00BC0C27">
        <w:rPr>
          <w:rFonts w:ascii="gobCL" w:eastAsia="gobCL" w:hAnsi="gobCL" w:cs="gobCL"/>
          <w:b/>
          <w:color w:val="000000" w:themeColor="text1"/>
        </w:rPr>
        <w:t xml:space="preserve"> adjuntar el o los documentos correspondientes en el formulario de postulación de la convocatoria. El/los Formularios 29 los puede obtener en la siguiente ruta:</w:t>
      </w:r>
    </w:p>
    <w:p w14:paraId="35761D27" w14:textId="77777777" w:rsidR="00CD2CB9" w:rsidRPr="00BC0C27" w:rsidRDefault="00CD2CB9" w:rsidP="00926680">
      <w:pPr>
        <w:pBdr>
          <w:top w:val="nil"/>
          <w:left w:val="nil"/>
          <w:bottom w:val="nil"/>
          <w:right w:val="nil"/>
          <w:between w:val="nil"/>
        </w:pBdr>
        <w:spacing w:after="0" w:line="240" w:lineRule="auto"/>
        <w:ind w:hanging="11"/>
        <w:jc w:val="both"/>
        <w:rPr>
          <w:rFonts w:ascii="Arial" w:eastAsia="Arial" w:hAnsi="Arial" w:cs="Arial"/>
          <w:color w:val="000000" w:themeColor="text1"/>
          <w:sz w:val="20"/>
          <w:szCs w:val="20"/>
        </w:rPr>
      </w:pPr>
    </w:p>
    <w:p w14:paraId="0F4939E3" w14:textId="77777777" w:rsidR="00CD2CB9" w:rsidRPr="00BC0C27" w:rsidRDefault="00C1769A" w:rsidP="00926680">
      <w:pPr>
        <w:pBdr>
          <w:top w:val="nil"/>
          <w:left w:val="nil"/>
          <w:bottom w:val="nil"/>
          <w:right w:val="nil"/>
          <w:between w:val="nil"/>
        </w:pBdr>
        <w:spacing w:after="0" w:line="240" w:lineRule="auto"/>
        <w:ind w:hanging="11"/>
        <w:jc w:val="both"/>
        <w:rPr>
          <w:rFonts w:ascii="gobCL" w:eastAsia="gobCL" w:hAnsi="gobCL" w:cs="gobCL"/>
          <w:color w:val="000000" w:themeColor="text1"/>
          <w:sz w:val="20"/>
          <w:szCs w:val="20"/>
        </w:rPr>
      </w:pP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Ingresar a MI SII</w:t>
      </w:r>
      <w:r w:rsidRPr="00BC0C27">
        <w:rPr>
          <w:rFonts w:ascii="Arial" w:hAnsi="Arial" w:cs="Arial"/>
          <w:color w:val="000000" w:themeColor="text1"/>
          <w:shd w:val="clear" w:color="auto" w:fill="FFFFFF"/>
        </w:rPr>
        <w:t xml:space="preserve"> </w:t>
      </w: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Seleccionar “Servicios Online”</w:t>
      </w:r>
      <w:r w:rsidRPr="00BC0C27">
        <w:rPr>
          <w:rFonts w:ascii="Arial" w:hAnsi="Arial" w:cs="Arial"/>
          <w:color w:val="000000" w:themeColor="text1"/>
          <w:shd w:val="clear" w:color="auto" w:fill="FFFFFF"/>
        </w:rPr>
        <w:t> </w:t>
      </w: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Ingresar a “Impuestos Mensuales”</w:t>
      </w:r>
      <w:r w:rsidRPr="00BC0C27">
        <w:rPr>
          <w:rFonts w:ascii="Arial" w:hAnsi="Arial" w:cs="Arial"/>
          <w:color w:val="000000" w:themeColor="text1"/>
          <w:shd w:val="clear" w:color="auto" w:fill="FFFFFF"/>
        </w:rPr>
        <w:t> </w:t>
      </w: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Seleccionar “Consulta y Seguimiento (F 29 y F 50)</w:t>
      </w:r>
      <w:r w:rsidRPr="00BC0C27">
        <w:rPr>
          <w:rFonts w:ascii="Arial" w:hAnsi="Arial" w:cs="Arial"/>
          <w:color w:val="000000" w:themeColor="text1"/>
          <w:shd w:val="clear" w:color="auto" w:fill="FFFFFF"/>
        </w:rPr>
        <w:t> </w:t>
      </w: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Ingresar a “Consulta Integral F 29</w:t>
      </w:r>
      <w:r w:rsidR="005404D2" w:rsidRPr="00BC0C27">
        <w:rPr>
          <w:rFonts w:ascii="gobCL" w:eastAsia="gobCL" w:hAnsi="gobCL" w:cs="gobCL"/>
          <w:color w:val="000000" w:themeColor="text1"/>
        </w:rPr>
        <w:t>”</w:t>
      </w:r>
    </w:p>
    <w:p w14:paraId="073E6F58" w14:textId="77777777" w:rsidR="00CD2CB9" w:rsidRPr="00BC0C27" w:rsidRDefault="00CD2CB9" w:rsidP="00926680">
      <w:pPr>
        <w:pBdr>
          <w:top w:val="nil"/>
          <w:left w:val="nil"/>
          <w:bottom w:val="nil"/>
          <w:right w:val="nil"/>
          <w:between w:val="nil"/>
        </w:pBdr>
        <w:spacing w:after="0" w:line="240" w:lineRule="auto"/>
        <w:ind w:hanging="11"/>
        <w:jc w:val="both"/>
        <w:rPr>
          <w:rFonts w:ascii="Arial" w:eastAsia="Arial" w:hAnsi="Arial" w:cs="Arial"/>
          <w:color w:val="000000" w:themeColor="text1"/>
          <w:sz w:val="20"/>
          <w:szCs w:val="20"/>
        </w:rPr>
      </w:pPr>
    </w:p>
    <w:p w14:paraId="01422717"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Respecto de los Formularios 29, éstos deberán ser los que se generan automáticamente a través del sitio del SII (Formato PDF).</w:t>
      </w:r>
    </w:p>
    <w:p w14:paraId="61E23F99" w14:textId="77777777" w:rsidR="00CD2CB9" w:rsidRPr="00BC0C27" w:rsidRDefault="005404D2" w:rsidP="00926680">
      <w:pPr>
        <w:pBdr>
          <w:top w:val="nil"/>
          <w:left w:val="nil"/>
          <w:bottom w:val="nil"/>
          <w:right w:val="nil"/>
          <w:between w:val="nil"/>
        </w:pBdr>
        <w:spacing w:after="0" w:line="240" w:lineRule="auto"/>
        <w:ind w:hanging="11"/>
        <w:jc w:val="both"/>
        <w:rPr>
          <w:rFonts w:ascii="gobCL" w:eastAsia="gobCL" w:hAnsi="gobCL" w:cs="gobCL"/>
          <w:b/>
          <w:color w:val="000000" w:themeColor="text1"/>
        </w:rPr>
      </w:pPr>
      <w:r w:rsidRPr="00BC0C27">
        <w:rPr>
          <w:rFonts w:ascii="gobCL" w:eastAsia="gobCL" w:hAnsi="gobCL" w:cs="gobCL"/>
          <w:color w:val="000000" w:themeColor="text1"/>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RPr="00BC0C27">
        <w:rPr>
          <w:rFonts w:ascii="gobCL" w:eastAsia="gobCL" w:hAnsi="gobCL" w:cs="gobCL"/>
          <w:b/>
          <w:color w:val="000000" w:themeColor="text1"/>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3FAEAACC" w14:textId="77777777" w:rsidR="00CD2CB9" w:rsidRPr="00BC0C27" w:rsidRDefault="00CD2CB9"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p>
    <w:p w14:paraId="2ADB2DBA"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3.3. Apoyo en el proceso de postulación.</w:t>
      </w:r>
    </w:p>
    <w:p w14:paraId="3575F557" w14:textId="4FDA085E" w:rsidR="00CD2CB9" w:rsidRPr="00BC0C27" w:rsidRDefault="005404D2" w:rsidP="00926680">
      <w:pPr>
        <w:spacing w:before="240" w:after="240" w:line="240" w:lineRule="auto"/>
        <w:ind w:hanging="11"/>
        <w:jc w:val="both"/>
        <w:rPr>
          <w:rFonts w:ascii="gobCL" w:eastAsia="gobCL" w:hAnsi="gobCL" w:cs="gobCL"/>
          <w:color w:val="000000" w:themeColor="text1"/>
        </w:rPr>
      </w:pPr>
      <w:bookmarkStart w:id="4" w:name="_heading=h.3znysh7" w:colFirst="0" w:colLast="0"/>
      <w:bookmarkEnd w:id="4"/>
      <w:r w:rsidRPr="00BC0C27">
        <w:rPr>
          <w:rFonts w:ascii="gobCL" w:eastAsia="gobCL" w:hAnsi="gobCL" w:cs="gobCL"/>
          <w:color w:val="000000" w:themeColor="text1"/>
        </w:rPr>
        <w:t xml:space="preserve">Para que las personas interesadas realicen consultas, Sercotec dispondrá de un Agente Operador. Para esta convocatoria, el Agente asignado es: </w:t>
      </w:r>
      <w:r w:rsidR="00D919F6">
        <w:rPr>
          <w:rFonts w:ascii="gobCL" w:eastAsia="gobCL" w:hAnsi="gobCL" w:cs="gobCL"/>
          <w:color w:val="000000" w:themeColor="text1"/>
        </w:rPr>
        <w:t>Codesser</w:t>
      </w:r>
      <w:r w:rsidRPr="00BC0C27">
        <w:rPr>
          <w:rFonts w:ascii="gobCL" w:eastAsia="gobCL" w:hAnsi="gobCL" w:cs="gobCL"/>
          <w:color w:val="000000" w:themeColor="text1"/>
        </w:rPr>
        <w:t xml:space="preserve">, </w:t>
      </w:r>
      <w:r w:rsidRPr="00890121">
        <w:rPr>
          <w:rFonts w:ascii="gobCL" w:eastAsia="gobCL" w:hAnsi="gobCL" w:cs="gobCL"/>
          <w:color w:val="000000" w:themeColor="text1"/>
        </w:rPr>
        <w:t xml:space="preserve">teléfono </w:t>
      </w:r>
      <w:r w:rsidR="00D919F6" w:rsidRPr="00890121">
        <w:rPr>
          <w:rFonts w:ascii="gobCL" w:eastAsia="gobCL" w:hAnsi="gobCL" w:cs="gobCL"/>
          <w:color w:val="000000" w:themeColor="text1"/>
        </w:rPr>
        <w:t xml:space="preserve">42-2237380 </w:t>
      </w:r>
      <w:r w:rsidR="003C1E71" w:rsidRPr="00890121">
        <w:rPr>
          <w:rFonts w:ascii="gobCL" w:eastAsia="gobCL" w:hAnsi="gobCL" w:cs="gobCL"/>
          <w:color w:val="000000" w:themeColor="text1"/>
        </w:rPr>
        <w:t xml:space="preserve"> </w:t>
      </w:r>
      <w:r w:rsidRPr="00890121">
        <w:rPr>
          <w:rFonts w:ascii="gobCL" w:eastAsia="gobCL" w:hAnsi="gobCL" w:cs="gobCL"/>
          <w:color w:val="000000" w:themeColor="text1"/>
        </w:rPr>
        <w:t>correo electrónico</w:t>
      </w:r>
      <w:r w:rsidR="006829A9" w:rsidRPr="00890121">
        <w:rPr>
          <w:rFonts w:ascii="gobCL" w:eastAsia="gobCL" w:hAnsi="gobCL" w:cs="gobCL"/>
          <w:color w:val="000000" w:themeColor="text1"/>
        </w:rPr>
        <w:t xml:space="preserve"> </w:t>
      </w:r>
      <w:r w:rsidR="00D919F6" w:rsidRPr="00890121">
        <w:rPr>
          <w:rFonts w:ascii="gobCL" w:eastAsia="gobCL" w:hAnsi="gobCL" w:cs="gobCL"/>
        </w:rPr>
        <w:t xml:space="preserve">desarrollo.chillan@codesser.cl </w:t>
      </w:r>
      <w:r w:rsidRPr="00890121">
        <w:rPr>
          <w:rFonts w:ascii="gobCL" w:eastAsia="gobCL" w:hAnsi="gobCL" w:cs="gobCL"/>
          <w:color w:val="000000" w:themeColor="text1"/>
        </w:rPr>
        <w:t xml:space="preserve"> Además, puede pedir ori</w:t>
      </w:r>
      <w:r w:rsidRPr="00BC0C27">
        <w:rPr>
          <w:rFonts w:ascii="gobCL" w:eastAsia="gobCL" w:hAnsi="gobCL" w:cs="gobCL"/>
          <w:color w:val="000000" w:themeColor="text1"/>
        </w:rPr>
        <w:t xml:space="preserve">entación a los Puntos Mipe, al teléfono 42 2221930; al celular 56 9 98958051 o 56 9 54557412 al correo </w:t>
      </w:r>
      <w:hyperlink r:id="rId16">
        <w:r w:rsidRPr="00BC0C27">
          <w:rPr>
            <w:rFonts w:ascii="gobCL" w:eastAsia="gobCL" w:hAnsi="gobCL" w:cs="gobCL"/>
            <w:color w:val="000000" w:themeColor="text1"/>
            <w:u w:val="single"/>
          </w:rPr>
          <w:t>mipechillan@sercotec.cl</w:t>
        </w:r>
      </w:hyperlink>
      <w:r w:rsidRPr="00BC0C27">
        <w:rPr>
          <w:rFonts w:ascii="gobCL" w:eastAsia="gobCL" w:hAnsi="gobCL" w:cs="gobCL"/>
          <w:color w:val="000000" w:themeColor="text1"/>
        </w:rPr>
        <w:t xml:space="preserve">. o también ingresando a www.sercotec.cl. </w:t>
      </w:r>
    </w:p>
    <w:p w14:paraId="0951CA00"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b/>
          <w:color w:val="000000" w:themeColor="text1"/>
        </w:rPr>
        <w:t>4. Evaluación y Selección</w:t>
      </w:r>
    </w:p>
    <w:p w14:paraId="21BF08BD"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38BF10FA"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w:t>
      </w:r>
      <w:r w:rsidR="00F82201" w:rsidRPr="00BC0C27">
        <w:rPr>
          <w:rFonts w:ascii="gobCL" w:eastAsia="gobCL" w:hAnsi="gobCL" w:cs="gobCL"/>
          <w:color w:val="000000" w:themeColor="text1"/>
        </w:rPr>
        <w:t xml:space="preserve"> su formulario de postulación.</w:t>
      </w:r>
    </w:p>
    <w:p w14:paraId="14FB2A41"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Posteriormente, las postulaciones admisibles serán evaluadas en relación al porcentaje de disminución de ventas, otorgando puntaje adicional a </w:t>
      </w:r>
      <w:r w:rsidRPr="00D919F6">
        <w:rPr>
          <w:rFonts w:ascii="gobCL" w:eastAsia="gobCL" w:hAnsi="gobCL" w:cs="gobCL"/>
          <w:color w:val="000000" w:themeColor="text1"/>
        </w:rPr>
        <w:t>quienes no fueron beneficiados/as por convocatorias Reactívate 2020 (50 puntos). Así, quienes obtengan mayor puntaje, serán</w:t>
      </w:r>
      <w:r w:rsidRPr="00BC0C27">
        <w:rPr>
          <w:rFonts w:ascii="gobCL" w:eastAsia="gobCL" w:hAnsi="gobCL" w:cs="gobCL"/>
          <w:color w:val="000000" w:themeColor="text1"/>
        </w:rPr>
        <w:t xml:space="preserve"> aquellas empresas que hayan disminuido en mayor medida sus ventas y quienes no hayan sido beneficiados por convocatorias Reactívate 2020. </w:t>
      </w:r>
    </w:p>
    <w:p w14:paraId="0290B484"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4.</w:t>
      </w:r>
      <w:r w:rsidR="00C1769A" w:rsidRPr="00BC0C27">
        <w:rPr>
          <w:rFonts w:ascii="gobCL" w:eastAsia="gobCL" w:hAnsi="gobCL" w:cs="gobCL"/>
          <w:b/>
          <w:color w:val="000000" w:themeColor="text1"/>
        </w:rPr>
        <w:t>1</w:t>
      </w:r>
      <w:r w:rsidRPr="00BC0C27">
        <w:rPr>
          <w:rFonts w:ascii="gobCL" w:eastAsia="gobCL" w:hAnsi="gobCL" w:cs="gobCL"/>
          <w:b/>
          <w:color w:val="000000" w:themeColor="text1"/>
        </w:rPr>
        <w:t>. Cálculo de puntaje</w:t>
      </w:r>
    </w:p>
    <w:p w14:paraId="0469E893" w14:textId="735B900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Una vez recibidas las postulaciones, se calcularán las ventas de la empresa a partir de la información contenida en las carpetas tributarias, con el fin de identificar el porcentaje de variación de las ventas, comparando el total </w:t>
      </w:r>
      <w:r w:rsidR="00C16DAB" w:rsidRPr="00BC0C27">
        <w:rPr>
          <w:rFonts w:ascii="gobCL" w:eastAsia="gobCL" w:hAnsi="gobCL" w:cs="gobCL"/>
          <w:color w:val="000000" w:themeColor="text1"/>
        </w:rPr>
        <w:t xml:space="preserve">de ventas del período 1 </w:t>
      </w:r>
      <w:r w:rsidR="00565534" w:rsidRPr="00BC0C27">
        <w:rPr>
          <w:rFonts w:ascii="gobCL" w:eastAsia="gobCL" w:hAnsi="gobCL" w:cs="gobCL"/>
          <w:color w:val="000000" w:themeColor="text1"/>
        </w:rPr>
        <w:t>(n</w:t>
      </w:r>
      <w:r w:rsidR="006829A9" w:rsidRPr="00BC0C27">
        <w:rPr>
          <w:rFonts w:ascii="gobCL" w:eastAsia="gobCL" w:hAnsi="gobCL" w:cs="gobCL"/>
          <w:color w:val="000000" w:themeColor="text1"/>
        </w:rPr>
        <w:t>oviembre</w:t>
      </w:r>
      <w:r w:rsidR="008716B0" w:rsidRPr="00BC0C27">
        <w:rPr>
          <w:rFonts w:ascii="gobCL" w:eastAsia="gobCL" w:hAnsi="gobCL" w:cs="gobCL"/>
          <w:color w:val="000000" w:themeColor="text1"/>
        </w:rPr>
        <w:t>-diciembre</w:t>
      </w:r>
      <w:r w:rsidR="00F625D2" w:rsidRPr="00BC0C27">
        <w:rPr>
          <w:rFonts w:ascii="gobCL" w:eastAsia="gobCL" w:hAnsi="gobCL" w:cs="gobCL"/>
          <w:color w:val="000000" w:themeColor="text1"/>
        </w:rPr>
        <w:t xml:space="preserve"> del 2019</w:t>
      </w:r>
      <w:r w:rsidR="008A0F39">
        <w:rPr>
          <w:rFonts w:ascii="gobCL" w:eastAsia="gobCL" w:hAnsi="gobCL" w:cs="gobCL"/>
          <w:color w:val="000000" w:themeColor="text1"/>
        </w:rPr>
        <w:t>, enero de 2020</w:t>
      </w:r>
      <w:r w:rsidRPr="00BC0C27">
        <w:rPr>
          <w:rFonts w:ascii="gobCL" w:eastAsia="gobCL" w:hAnsi="gobCL" w:cs="gobCL"/>
          <w:color w:val="000000" w:themeColor="text1"/>
        </w:rPr>
        <w:t>) con el total de</w:t>
      </w:r>
      <w:r w:rsidR="00C16DAB" w:rsidRPr="00BC0C27">
        <w:rPr>
          <w:rFonts w:ascii="gobCL" w:eastAsia="gobCL" w:hAnsi="gobCL" w:cs="gobCL"/>
          <w:color w:val="000000" w:themeColor="text1"/>
        </w:rPr>
        <w:t xml:space="preserve"> ventas del período 2 </w:t>
      </w:r>
      <w:r w:rsidR="00F625D2" w:rsidRPr="00BC0C27">
        <w:rPr>
          <w:rFonts w:ascii="gobCL" w:eastAsia="gobCL" w:hAnsi="gobCL" w:cs="gobCL"/>
          <w:color w:val="000000" w:themeColor="text1"/>
        </w:rPr>
        <w:t>(</w:t>
      </w:r>
      <w:r w:rsidR="008A0F39">
        <w:rPr>
          <w:rFonts w:ascii="gobCL" w:eastAsia="gobCL" w:hAnsi="gobCL" w:cs="gobCL"/>
          <w:color w:val="000000" w:themeColor="text1"/>
        </w:rPr>
        <w:t>mayo, junio, julio</w:t>
      </w:r>
      <w:r w:rsidR="00066CC9" w:rsidRPr="00066CC9">
        <w:rPr>
          <w:rFonts w:ascii="gobCL" w:eastAsia="gobCL" w:hAnsi="gobCL" w:cs="gobCL"/>
          <w:color w:val="000000" w:themeColor="text1"/>
        </w:rPr>
        <w:t xml:space="preserve"> </w:t>
      </w:r>
      <w:r w:rsidR="006E51DE" w:rsidRPr="00BC0C27">
        <w:rPr>
          <w:rFonts w:ascii="gobCL" w:eastAsia="gobCL" w:hAnsi="gobCL" w:cs="gobCL"/>
          <w:color w:val="000000" w:themeColor="text1"/>
        </w:rPr>
        <w:t>de</w:t>
      </w:r>
      <w:r w:rsidRPr="00BC0C27">
        <w:rPr>
          <w:rFonts w:ascii="gobCL" w:eastAsia="gobCL" w:hAnsi="gobCL" w:cs="gobCL"/>
          <w:color w:val="000000" w:themeColor="text1"/>
        </w:rPr>
        <w:t xml:space="preserve"> 2020). Fórmula de cálculo:</w:t>
      </w:r>
    </w:p>
    <w:p w14:paraId="6E0C00DB" w14:textId="77777777" w:rsidR="00CD2CB9" w:rsidRPr="00BC0C27" w:rsidRDefault="005404D2" w:rsidP="00926680">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ind w:hanging="11"/>
        <w:jc w:val="center"/>
        <w:rPr>
          <w:rFonts w:ascii="gobCL" w:eastAsia="gobCL" w:hAnsi="gobCL" w:cs="gobCL"/>
          <w:b/>
          <w:color w:val="000000" w:themeColor="text1"/>
        </w:rPr>
      </w:pPr>
      <w:r w:rsidRPr="00BC0C27">
        <w:rPr>
          <w:rFonts w:ascii="gobCL" w:eastAsia="gobCL" w:hAnsi="gobCL" w:cs="gobCL"/>
          <w:b/>
          <w:color w:val="000000" w:themeColor="text1"/>
        </w:rPr>
        <w:t>(% de disminución de ventas) = PUNTAJE TOTAL</w:t>
      </w:r>
    </w:p>
    <w:p w14:paraId="5D89BDE5"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Los cálculos se considerarán con dos decimales, sin aproximación. </w:t>
      </w:r>
    </w:p>
    <w:p w14:paraId="0846DDED"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Además, se agregarán 50 puntos adicionales a aquellas empresas que NO fueron beneficiadas en convocatorias Reactívate durante el año 2020. </w:t>
      </w:r>
    </w:p>
    <w:p w14:paraId="21BC7782" w14:textId="65DACB98"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color w:val="000000" w:themeColor="text1"/>
        </w:rPr>
        <w:t xml:space="preserve"> </w:t>
      </w:r>
      <w:r w:rsidR="00C1769A" w:rsidRPr="00BC0C27">
        <w:rPr>
          <w:rFonts w:ascii="gobCL" w:eastAsia="gobCL" w:hAnsi="gobCL" w:cs="gobCL"/>
          <w:b/>
          <w:color w:val="000000" w:themeColor="text1"/>
        </w:rPr>
        <w:t>4.2</w:t>
      </w:r>
      <w:r w:rsidRPr="00BC0C27">
        <w:rPr>
          <w:rFonts w:ascii="gobCL" w:eastAsia="gobCL" w:hAnsi="gobCL" w:cs="gobCL"/>
          <w:b/>
          <w:color w:val="000000" w:themeColor="text1"/>
        </w:rPr>
        <w:t>. Selección de beneficiarios/as</w:t>
      </w:r>
      <w:r w:rsidR="00066CC9">
        <w:rPr>
          <w:rFonts w:ascii="gobCL" w:eastAsia="gobCL" w:hAnsi="gobCL" w:cs="gobCL"/>
          <w:b/>
          <w:color w:val="000000" w:themeColor="text1"/>
        </w:rPr>
        <w:t xml:space="preserve"> </w:t>
      </w:r>
    </w:p>
    <w:p w14:paraId="564188B9"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color w:val="000000" w:themeColor="text1"/>
        </w:rPr>
        <w:t xml:space="preserve">En consideración de lo anterior, cada empresa obtendrá un puntaje que la situará en una posición dentro del </w:t>
      </w:r>
      <w:r w:rsidRPr="00BC0C27">
        <w:rPr>
          <w:rFonts w:ascii="gobCL" w:eastAsia="gobCL" w:hAnsi="gobCL" w:cs="gobCL"/>
          <w:b/>
          <w:color w:val="000000" w:themeColor="text1"/>
        </w:rPr>
        <w:t>Ranking Regional.</w:t>
      </w:r>
    </w:p>
    <w:p w14:paraId="2B26FA86" w14:textId="77777777" w:rsidR="00CD2CB9" w:rsidRPr="00BC0C27" w:rsidRDefault="005404D2" w:rsidP="00926680">
      <w:pPr>
        <w:shd w:val="clear" w:color="auto" w:fill="FFFFFF"/>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Luego, sobre la base del ranking y del presupuesto disponible, se aplicará un puntaje de corte que determinará la lista de empresas seleccionadas y en lista de espera, que será validada por el Comité de Evaluación Regional (CER)</w:t>
      </w:r>
      <w:r w:rsidRPr="00BC0C27">
        <w:rPr>
          <w:rFonts w:ascii="gobCL" w:eastAsia="gobCL" w:hAnsi="gobCL" w:cs="gobCL"/>
          <w:color w:val="000000" w:themeColor="text1"/>
          <w:vertAlign w:val="superscript"/>
        </w:rPr>
        <w:footnoteReference w:id="8"/>
      </w:r>
      <w:r w:rsidRPr="00BC0C27">
        <w:rPr>
          <w:rFonts w:ascii="gobCL" w:eastAsia="gobCL" w:hAnsi="gobCL" w:cs="gobCL"/>
          <w:color w:val="000000" w:themeColor="text1"/>
        </w:rPr>
        <w:t xml:space="preserve">. </w:t>
      </w:r>
    </w:p>
    <w:p w14:paraId="1165ADF1"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Se aplicará el procedimiento de “Orden de Prelación” en aquellos casos en que un seleccionado/a renuncie al subsidio, incumpla algún requisito establecido en bases de convocatoria o se encuentre </w:t>
      </w:r>
      <w:r w:rsidRPr="00BC0C27">
        <w:rPr>
          <w:rFonts w:ascii="gobCL" w:eastAsia="gobCL" w:hAnsi="gobCL" w:cs="gobCL"/>
          <w:color w:val="000000" w:themeColor="text1"/>
        </w:rPr>
        <w:lastRenderedPageBreak/>
        <w:t xml:space="preserve">en otra situación calificada por Sercotec, que no permita materializar la entrega del subsidio, o bien, cuando la Dirección Regional disponga de mayores recursos para asignar a la convocatoria. </w:t>
      </w:r>
    </w:p>
    <w:p w14:paraId="04CEA011"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En el caso de que el/la postulante seleccionado/a no acepte las condiciones para formalizar, se procederá de igual manera con el postulante que sigue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BC0C27" w:rsidRPr="00BC0C27" w14:paraId="634333E9" w14:textId="77777777">
        <w:trPr>
          <w:jc w:val="center"/>
        </w:trPr>
        <w:tc>
          <w:tcPr>
            <w:tcW w:w="8907" w:type="dxa"/>
            <w:shd w:val="clear" w:color="auto" w:fill="D9D9D9"/>
            <w:tcMar>
              <w:top w:w="57" w:type="dxa"/>
              <w:bottom w:w="57" w:type="dxa"/>
            </w:tcMar>
          </w:tcPr>
          <w:p w14:paraId="05DF516B" w14:textId="77777777" w:rsidR="00CD2CB9" w:rsidRPr="00BC0C27" w:rsidRDefault="005404D2" w:rsidP="00926680">
            <w:pPr>
              <w:ind w:hanging="11"/>
              <w:jc w:val="both"/>
              <w:rPr>
                <w:rFonts w:ascii="gobCL" w:eastAsia="gobCL" w:hAnsi="gobCL" w:cs="gobCL"/>
                <w:b/>
                <w:color w:val="000000" w:themeColor="text1"/>
                <w:sz w:val="22"/>
                <w:szCs w:val="22"/>
              </w:rPr>
            </w:pPr>
            <w:r w:rsidRPr="00BC0C27">
              <w:rPr>
                <w:rFonts w:ascii="gobCL" w:eastAsia="gobCL" w:hAnsi="gobCL" w:cs="gobCL"/>
                <w:b/>
                <w:color w:val="000000" w:themeColor="text1"/>
                <w:sz w:val="22"/>
                <w:szCs w:val="22"/>
                <w:u w:val="single"/>
              </w:rPr>
              <w:t>IMPORTANTE</w:t>
            </w:r>
            <w:r w:rsidRPr="00BC0C27">
              <w:rPr>
                <w:rFonts w:ascii="gobCL" w:eastAsia="gobCL" w:hAnsi="gobCL" w:cs="gobCL"/>
                <w:b/>
                <w:color w:val="000000" w:themeColor="text1"/>
                <w:sz w:val="22"/>
                <w:szCs w:val="22"/>
              </w:rPr>
              <w:t xml:space="preserve">: </w:t>
            </w:r>
            <w:r w:rsidRPr="00BC0C27">
              <w:rPr>
                <w:rFonts w:ascii="gobCL" w:eastAsia="gobCL" w:hAnsi="gobCL" w:cs="gobCL"/>
                <w:color w:val="000000" w:themeColor="text1"/>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242B5AC5"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2E460B56"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5. Formalización</w:t>
      </w:r>
    </w:p>
    <w:p w14:paraId="502DBEEE"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06027E64"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El proceso de formalización no puede tener una duración mayor a 20 días hábiles administrativos, lo cual contempla el envío de documentos, la formulación del plan de compras y la firma de contrato. </w:t>
      </w:r>
    </w:p>
    <w:p w14:paraId="28B77236"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20A537B8"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color w:val="000000" w:themeColor="text1"/>
        </w:rPr>
        <w:t xml:space="preserve">Con todo, previo a la firma del contrato, los empresarios/as deben acompañar los verificadores de los requisitos de formalización descritos en el punto 2.1.2 Requisitos de Formalización, de éstas Bases de Convocatoria. </w:t>
      </w:r>
      <w:r w:rsidRPr="00BC0C27">
        <w:rPr>
          <w:rFonts w:ascii="gobCL" w:eastAsia="gobCL" w:hAnsi="gobCL" w:cs="gobCL"/>
          <w:b/>
          <w:color w:val="000000" w:themeColor="text1"/>
          <w:u w:val="single"/>
        </w:rPr>
        <w:t>El plazo máximo para el envío de documentos será dentro de los primeros 10 días hábiles administrativos, contados desde la fecha de la notificación que se efectúe a través del sistema de evaluación.</w:t>
      </w:r>
    </w:p>
    <w:p w14:paraId="7D5746DC"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18466EE5"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BC0C27" w:rsidRPr="00BC0C27" w14:paraId="7D96E1F2" w14:textId="77777777">
        <w:trPr>
          <w:jc w:val="center"/>
        </w:trPr>
        <w:tc>
          <w:tcPr>
            <w:tcW w:w="8907" w:type="dxa"/>
            <w:shd w:val="clear" w:color="auto" w:fill="D9D9D9"/>
            <w:tcMar>
              <w:top w:w="57" w:type="dxa"/>
              <w:bottom w:w="57" w:type="dxa"/>
            </w:tcMar>
          </w:tcPr>
          <w:p w14:paraId="6118FC2A" w14:textId="77777777" w:rsidR="00CD2CB9" w:rsidRPr="00BC0C27" w:rsidRDefault="005404D2" w:rsidP="00926680">
            <w:pPr>
              <w:ind w:hanging="11"/>
              <w:jc w:val="both"/>
              <w:rPr>
                <w:rFonts w:ascii="gobCL" w:eastAsia="gobCL" w:hAnsi="gobCL" w:cs="gobCL"/>
                <w:b/>
                <w:color w:val="000000" w:themeColor="text1"/>
                <w:sz w:val="22"/>
                <w:szCs w:val="22"/>
                <w:u w:val="single"/>
              </w:rPr>
            </w:pPr>
            <w:r w:rsidRPr="00BC0C27">
              <w:rPr>
                <w:rFonts w:ascii="gobCL" w:eastAsia="gobCL" w:hAnsi="gobCL" w:cs="gobCL"/>
                <w:b/>
                <w:color w:val="000000" w:themeColor="text1"/>
                <w:sz w:val="22"/>
                <w:szCs w:val="22"/>
                <w:u w:val="single"/>
              </w:rPr>
              <w:t>IMPORTANTE:</w:t>
            </w:r>
          </w:p>
          <w:p w14:paraId="168EC136" w14:textId="77777777" w:rsidR="00CD2CB9" w:rsidRPr="00BC0C27" w:rsidRDefault="005404D2" w:rsidP="00926680">
            <w:pPr>
              <w:ind w:hanging="11"/>
              <w:jc w:val="both"/>
              <w:rPr>
                <w:rFonts w:ascii="gobCL" w:eastAsia="gobCL" w:hAnsi="gobCL" w:cs="gobCL"/>
                <w:color w:val="000000" w:themeColor="text1"/>
                <w:sz w:val="22"/>
                <w:szCs w:val="22"/>
              </w:rPr>
            </w:pPr>
            <w:r w:rsidRPr="00BC0C27">
              <w:rPr>
                <w:rFonts w:ascii="gobCL" w:eastAsia="gobCL" w:hAnsi="gobCL" w:cs="gobCL"/>
                <w:color w:val="000000" w:themeColor="text1"/>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2066FCFF"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2A0494AF"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0CC8D372"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F64760A"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1C1104E6" w14:textId="77777777" w:rsidR="00F82201" w:rsidRPr="00BC0C27" w:rsidRDefault="005404D2" w:rsidP="008B6605">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11EB3BAF"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6. Implementación del Plan de Compras.</w:t>
      </w:r>
    </w:p>
    <w:p w14:paraId="085D601A"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Los/as beneficiarios/as de la presente convocatoria deberán ejecutar el Plan de Compras de acuerdo a la programación definida, conforme a las condiciones comprometidas en el contrato suscrito con el Agente Operador. </w:t>
      </w:r>
    </w:p>
    <w:p w14:paraId="013C696A"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El/la beneficiario/a contará con el acompañamiento del Agente Operador, con la finalidad de lograr la correcta implementación del programa, asegurar la correcta utilización de los recursos adjudicados y asistir en el proceso de rendición de recursos.</w:t>
      </w:r>
    </w:p>
    <w:p w14:paraId="05A4C22E"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Las compras podrán realizarse a través de las siguientes modalidades:</w:t>
      </w:r>
    </w:p>
    <w:p w14:paraId="1CBA1ACF" w14:textId="77777777" w:rsidR="00CD2CB9" w:rsidRPr="00BC0C27" w:rsidRDefault="005404D2" w:rsidP="001E21D6">
      <w:pPr>
        <w:numPr>
          <w:ilvl w:val="1"/>
          <w:numId w:val="1"/>
        </w:numPr>
        <w:pBdr>
          <w:top w:val="nil"/>
          <w:left w:val="nil"/>
          <w:bottom w:val="nil"/>
          <w:right w:val="nil"/>
          <w:between w:val="nil"/>
        </w:pBdr>
        <w:spacing w:before="240" w:after="0"/>
        <w:ind w:left="0" w:firstLine="0"/>
        <w:jc w:val="both"/>
        <w:rPr>
          <w:rFonts w:ascii="gobCL" w:eastAsia="gobCL" w:hAnsi="gobCL" w:cs="gobCL"/>
          <w:color w:val="000000" w:themeColor="text1"/>
        </w:rPr>
      </w:pPr>
      <w:r w:rsidRPr="00BC0C27">
        <w:rPr>
          <w:rFonts w:ascii="gobCL" w:eastAsia="gobCL" w:hAnsi="gobCL" w:cs="gobCL"/>
          <w:b/>
          <w:color w:val="000000" w:themeColor="text1"/>
        </w:rPr>
        <w:lastRenderedPageBreak/>
        <w:t>Compra asistida por el Agente Operador</w:t>
      </w:r>
      <w:r w:rsidRPr="00BC0C27">
        <w:rPr>
          <w:rFonts w:ascii="gobCL" w:eastAsia="gobCL" w:hAnsi="gobCL" w:cs="gobCL"/>
          <w:color w:val="000000" w:themeColor="text1"/>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2AA329BC" w14:textId="77777777" w:rsidR="00CD2CB9" w:rsidRPr="00BC0C27" w:rsidRDefault="005404D2" w:rsidP="001E21D6">
      <w:pPr>
        <w:numPr>
          <w:ilvl w:val="0"/>
          <w:numId w:val="1"/>
        </w:numPr>
        <w:pBdr>
          <w:top w:val="nil"/>
          <w:left w:val="nil"/>
          <w:bottom w:val="nil"/>
          <w:right w:val="nil"/>
          <w:between w:val="nil"/>
        </w:pBdr>
        <w:spacing w:before="240" w:after="240"/>
        <w:ind w:left="0" w:firstLine="0"/>
        <w:jc w:val="both"/>
        <w:rPr>
          <w:rFonts w:ascii="gobCL" w:eastAsia="gobCL" w:hAnsi="gobCL" w:cs="gobCL"/>
          <w:color w:val="000000" w:themeColor="text1"/>
        </w:rPr>
      </w:pPr>
      <w:r w:rsidRPr="00BC0C27">
        <w:rPr>
          <w:rFonts w:ascii="gobCL" w:eastAsia="gobCL" w:hAnsi="gobCL" w:cs="gobCL"/>
          <w:b/>
          <w:color w:val="000000" w:themeColor="text1"/>
        </w:rPr>
        <w:t>Reembolso de gastos realizados:</w:t>
      </w:r>
      <w:r w:rsidRPr="00BC0C27">
        <w:rPr>
          <w:rFonts w:ascii="gobCL" w:eastAsia="gobCL" w:hAnsi="gobCL" w:cs="gobCL"/>
          <w:color w:val="000000" w:themeColor="text1"/>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sidRPr="00BC0C27">
        <w:rPr>
          <w:rFonts w:ascii="gobCL" w:eastAsia="gobCL" w:hAnsi="gobCL" w:cs="gobCL"/>
          <w:color w:val="000000" w:themeColor="text1"/>
          <w:vertAlign w:val="superscript"/>
        </w:rPr>
        <w:footnoteReference w:id="9"/>
      </w:r>
      <w:r w:rsidRPr="00BC0C27">
        <w:rPr>
          <w:rFonts w:ascii="gobCL" w:eastAsia="gobCL" w:hAnsi="gobCL" w:cs="gobCL"/>
          <w:color w:val="000000" w:themeColor="text1"/>
        </w:rPr>
        <w:t xml:space="preserve">.  </w:t>
      </w:r>
    </w:p>
    <w:p w14:paraId="5084E421" w14:textId="77777777" w:rsidR="00CD2CB9" w:rsidRPr="00BC0C27" w:rsidRDefault="005404D2" w:rsidP="00926680">
      <w:pPr>
        <w:pBdr>
          <w:top w:val="nil"/>
          <w:left w:val="nil"/>
          <w:bottom w:val="nil"/>
          <w:right w:val="nil"/>
          <w:between w:val="nil"/>
        </w:pBd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En todos aquellos casos en que el Plan de Compras considere la realización de una compra internacional, por regla general, el mecanismo de compra será a través de un reembolso.</w:t>
      </w:r>
    </w:p>
    <w:p w14:paraId="1530AB7B" w14:textId="77777777" w:rsidR="00CD2CB9" w:rsidRPr="00BC0C27" w:rsidRDefault="005404D2" w:rsidP="00926680">
      <w:pPr>
        <w:pBdr>
          <w:top w:val="nil"/>
          <w:left w:val="nil"/>
          <w:bottom w:val="nil"/>
          <w:right w:val="nil"/>
          <w:between w:val="nil"/>
        </w:pBd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2F559E" w14:textId="77777777" w:rsidR="00CD2CB9" w:rsidRPr="00BC0C27" w:rsidRDefault="005404D2" w:rsidP="00926680">
      <w:pPr>
        <w:pBdr>
          <w:top w:val="nil"/>
          <w:left w:val="nil"/>
          <w:bottom w:val="nil"/>
          <w:right w:val="nil"/>
          <w:between w:val="nil"/>
        </w:pBd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3DF45043"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Además, se podrá ampliar la ejecución del contrato por el plazo que determine la Dirección Regional de Sercotec, cuando existan situaciones no imputables al beneficiario que afecten la ejecución de su plan.</w:t>
      </w:r>
    </w:p>
    <w:p w14:paraId="60B7E737" w14:textId="104B1DFC"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La rendición se realizará de acuerdo a las normas establecidas en el Instructivo de Rendiciones de Sercotec,</w:t>
      </w:r>
      <w:r w:rsidR="00202E42" w:rsidRPr="00BC0C27">
        <w:rPr>
          <w:rFonts w:ascii="gobCL" w:eastAsia="gobCL" w:hAnsi="gobCL" w:cs="gobCL"/>
          <w:b/>
          <w:color w:val="000000" w:themeColor="text1"/>
        </w:rPr>
        <w:t xml:space="preserve"> aprobado por Resolución N° 10.084</w:t>
      </w:r>
      <w:r w:rsidRPr="00BC0C27">
        <w:rPr>
          <w:rFonts w:ascii="gobCL" w:eastAsia="gobCL" w:hAnsi="gobCL" w:cs="gobCL"/>
          <w:b/>
          <w:color w:val="000000" w:themeColor="text1"/>
        </w:rPr>
        <w:t xml:space="preserve">, de </w:t>
      </w:r>
      <w:r w:rsidR="00202E42" w:rsidRPr="00BC0C27">
        <w:rPr>
          <w:rFonts w:ascii="gobCL" w:eastAsia="gobCL" w:hAnsi="gobCL" w:cs="gobCL"/>
          <w:b/>
          <w:color w:val="000000" w:themeColor="text1"/>
        </w:rPr>
        <w:t>07</w:t>
      </w:r>
      <w:r w:rsidRPr="00BC0C27">
        <w:rPr>
          <w:rFonts w:ascii="gobCL" w:eastAsia="gobCL" w:hAnsi="gobCL" w:cs="gobCL"/>
          <w:b/>
          <w:color w:val="000000" w:themeColor="text1"/>
        </w:rPr>
        <w:t xml:space="preserve"> de</w:t>
      </w:r>
      <w:r w:rsidR="00202E42" w:rsidRPr="00BC0C27">
        <w:rPr>
          <w:rFonts w:ascii="gobCL" w:eastAsia="gobCL" w:hAnsi="gobCL" w:cs="gobCL"/>
          <w:b/>
          <w:color w:val="000000" w:themeColor="text1"/>
        </w:rPr>
        <w:t xml:space="preserve"> Junio del 2021</w:t>
      </w:r>
      <w:r w:rsidRPr="00BC0C27">
        <w:rPr>
          <w:rFonts w:ascii="gobCL" w:eastAsia="gobCL" w:hAnsi="gobCL" w:cs="gobCL"/>
          <w:b/>
          <w:color w:val="000000" w:themeColor="text1"/>
        </w:rPr>
        <w:t xml:space="preserve">, o aquella que la reemplace, salvo en aquello que haya sido modificado por las presentes bases. </w:t>
      </w:r>
    </w:p>
    <w:p w14:paraId="0A2E10C2"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En el caso que se requiera modificar el Plan de Compras, esto debe ser solicitado por el beneficiario/a de manera escrita al Agente Operador, antes de la compra del bien y/o servicio </w:t>
      </w:r>
      <w:r w:rsidRPr="00BC0C27">
        <w:rPr>
          <w:rFonts w:ascii="gobCL" w:eastAsia="gobCL" w:hAnsi="gobCL" w:cs="gobCL"/>
          <w:color w:val="000000" w:themeColor="text1"/>
        </w:rPr>
        <w:lastRenderedPageBreak/>
        <w:t>modificado o reasignado</w:t>
      </w:r>
      <w:r w:rsidRPr="00BC0C27">
        <w:rPr>
          <w:rFonts w:ascii="gobCL" w:eastAsia="gobCL" w:hAnsi="gobCL" w:cs="gobCL"/>
          <w:color w:val="000000" w:themeColor="text1"/>
          <w:vertAlign w:val="superscript"/>
        </w:rPr>
        <w:footnoteReference w:id="10"/>
      </w:r>
      <w:r w:rsidRPr="00BC0C27">
        <w:rPr>
          <w:rFonts w:ascii="gobCL" w:eastAsia="gobCL" w:hAnsi="gobCL" w:cs="gobCL"/>
          <w:color w:val="000000" w:themeColor="text1"/>
        </w:rPr>
        <w:t>. El ejecutivo/a de fomento, contraparte de Sercotec, tendrá la facultad de aceptar o rechazar tal petición, lo cual deberá ser informado por escrito.</w:t>
      </w:r>
    </w:p>
    <w:p w14:paraId="2445ABE9"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Plan de Compras, deberá implementarse íntegramente en la provincia que postula.</w:t>
      </w:r>
    </w:p>
    <w:p w14:paraId="1FE0BD6C"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14:paraId="0BCF9F6B" w14:textId="77777777" w:rsidR="00CD2CB9" w:rsidRPr="00BC0C27" w:rsidRDefault="005404D2" w:rsidP="00926680">
      <w:pPr>
        <w:ind w:hanging="11"/>
        <w:jc w:val="both"/>
        <w:rPr>
          <w:rFonts w:ascii="gobCL" w:eastAsia="gobCL" w:hAnsi="gobCL" w:cs="gobCL"/>
          <w:b/>
          <w:color w:val="000000" w:themeColor="text1"/>
        </w:rPr>
      </w:pPr>
      <w:r w:rsidRPr="00BC0C27">
        <w:rPr>
          <w:rFonts w:ascii="gobCL" w:eastAsia="gobCL" w:hAnsi="gobCL" w:cs="gobCL"/>
          <w:b/>
          <w:color w:val="000000" w:themeColor="text1"/>
          <w:u w:val="single"/>
        </w:rPr>
        <w:t>IMPORTANTE</w:t>
      </w:r>
      <w:r w:rsidRPr="00BC0C27">
        <w:rPr>
          <w:rFonts w:ascii="gobCL" w:eastAsia="gobCL" w:hAnsi="gobCL" w:cs="gobCL"/>
          <w:b/>
          <w:color w:val="000000" w:themeColor="text1"/>
        </w:rPr>
        <w:t>:</w:t>
      </w:r>
    </w:p>
    <w:p w14:paraId="372394C7"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14:paraId="48C98B7B" w14:textId="77777777" w:rsidR="00CD2CB9" w:rsidRPr="00BC0C27" w:rsidRDefault="005404D2" w:rsidP="00926680">
      <w:pPr>
        <w:tabs>
          <w:tab w:val="left" w:pos="709"/>
        </w:tabs>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7. Cierre del programa.</w:t>
      </w:r>
    </w:p>
    <w:p w14:paraId="76F8DA67" w14:textId="77777777" w:rsidR="00CD2CB9" w:rsidRPr="00BC0C27" w:rsidRDefault="005404D2" w:rsidP="00926680">
      <w:pPr>
        <w:tabs>
          <w:tab w:val="left" w:pos="709"/>
        </w:tabs>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Agente Operador.</w:t>
      </w:r>
    </w:p>
    <w:p w14:paraId="72C15FAE" w14:textId="77777777"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8. Término Anticipado del Contrato</w:t>
      </w:r>
    </w:p>
    <w:p w14:paraId="7F80840D"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Se podrá terminar anticipadamente el contrato suscrito entre el Agente Operador y el beneficiario/a en los siguientes casos:</w:t>
      </w:r>
    </w:p>
    <w:p w14:paraId="0056F205" w14:textId="77777777" w:rsidR="00CD2CB9" w:rsidRPr="00BC0C27" w:rsidRDefault="005404D2" w:rsidP="001E21D6">
      <w:pPr>
        <w:numPr>
          <w:ilvl w:val="0"/>
          <w:numId w:val="2"/>
        </w:numPr>
        <w:pBdr>
          <w:top w:val="nil"/>
          <w:left w:val="nil"/>
          <w:bottom w:val="nil"/>
          <w:right w:val="nil"/>
          <w:between w:val="nil"/>
        </w:pBdr>
        <w:spacing w:before="240" w:after="240" w:line="276" w:lineRule="auto"/>
        <w:ind w:left="0" w:firstLine="0"/>
        <w:jc w:val="both"/>
        <w:rPr>
          <w:rFonts w:ascii="gobCL" w:eastAsia="gobCL" w:hAnsi="gobCL" w:cs="gobCL"/>
          <w:b/>
          <w:color w:val="000000" w:themeColor="text1"/>
        </w:rPr>
      </w:pPr>
      <w:r w:rsidRPr="00BC0C27">
        <w:rPr>
          <w:rFonts w:ascii="gobCL" w:eastAsia="gobCL" w:hAnsi="gobCL" w:cs="gobCL"/>
          <w:b/>
          <w:color w:val="000000" w:themeColor="text1"/>
        </w:rPr>
        <w:t>Término anticipado del contrato por causas no imputables al beneficiario/a:</w:t>
      </w:r>
    </w:p>
    <w:p w14:paraId="228F50B5"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Se podrá terminar anticipadamente el contrato por causas no imputables al/la beneficiario/a, por ejemplo, fuerza mayor o caso fortuito, las cuales deberán ser calificadas debidamente por Sercotec.</w:t>
      </w:r>
    </w:p>
    <w:p w14:paraId="6F17EDA5"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La solicitud de término anticipado por estas causales deberá ser presentada por el beneficiario/a, al Agente Operador, por escrito, acompañada de antecedentes que fundamenten dicha solicitud. El Agente Operador, dentro de un plazo de 5 días hábiles administrativos, contados desde el ingreso de la solicitud, deberá remitir dichos antecedentes a Sercotec. </w:t>
      </w:r>
    </w:p>
    <w:p w14:paraId="0404BC85"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 xml:space="preserve">En caso de ser aceptada la solicitud, se autorizará el término anticipado por causas no imputables al beneficiario/a, y el Agente Operador deberá realizar una resciliación de contrato con el beneficiario/a, fecha desde la cual se entenderá terminado el Plan de Compras. </w:t>
      </w:r>
    </w:p>
    <w:p w14:paraId="44C0EB3F"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Por su parte, el Agente Operador a cargo del Plan de Compras deberá hacer entrega de un informe final de cierre, en un plazo no superior a 10 días hábiles administrativos, contados desde la firma de la resciliación. </w:t>
      </w:r>
    </w:p>
    <w:p w14:paraId="380D9AD1" w14:textId="77777777" w:rsidR="00CD2CB9" w:rsidRPr="00BC0C27" w:rsidRDefault="005404D2" w:rsidP="001E21D6">
      <w:pPr>
        <w:numPr>
          <w:ilvl w:val="0"/>
          <w:numId w:val="2"/>
        </w:numPr>
        <w:pBdr>
          <w:top w:val="nil"/>
          <w:left w:val="nil"/>
          <w:bottom w:val="nil"/>
          <w:right w:val="nil"/>
          <w:between w:val="nil"/>
        </w:pBdr>
        <w:spacing w:before="240" w:after="240" w:line="276" w:lineRule="auto"/>
        <w:ind w:left="0" w:firstLine="0"/>
        <w:jc w:val="both"/>
        <w:rPr>
          <w:rFonts w:ascii="gobCL" w:eastAsia="gobCL" w:hAnsi="gobCL" w:cs="gobCL"/>
          <w:b/>
          <w:color w:val="000000" w:themeColor="text1"/>
        </w:rPr>
      </w:pPr>
      <w:r w:rsidRPr="00BC0C27">
        <w:rPr>
          <w:rFonts w:ascii="gobCL" w:eastAsia="gobCL" w:hAnsi="gobCL" w:cs="gobCL"/>
          <w:b/>
          <w:color w:val="000000" w:themeColor="text1"/>
        </w:rPr>
        <w:t>Término anticipado del contrato por hecho o acto imputable al beneficiario:</w:t>
      </w:r>
    </w:p>
    <w:p w14:paraId="7CF90FF9"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Se podrá terminar anticipadamente el contrato por causas imputables al beneficiario/a, las cuales deberán ser calificadas debidamente por Sercotec. </w:t>
      </w:r>
    </w:p>
    <w:p w14:paraId="79E6D1AB"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Constituyen incumplimiento imputable al beneficiario las siguientes situaciones, entre otras:</w:t>
      </w:r>
    </w:p>
    <w:p w14:paraId="27068409" w14:textId="77777777" w:rsidR="00CD2CB9" w:rsidRPr="00BC0C27" w:rsidRDefault="005404D2" w:rsidP="001E21D6">
      <w:pPr>
        <w:numPr>
          <w:ilvl w:val="0"/>
          <w:numId w:val="8"/>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Disconformidad grave entre la información técnica y/o legal entregada, y la efectiva;</w:t>
      </w:r>
    </w:p>
    <w:p w14:paraId="40040AF0" w14:textId="77777777" w:rsidR="00CD2CB9" w:rsidRPr="00BC0C27" w:rsidRDefault="005404D2" w:rsidP="001E21D6">
      <w:pPr>
        <w:numPr>
          <w:ilvl w:val="0"/>
          <w:numId w:val="8"/>
        </w:numPr>
        <w:pBdr>
          <w:top w:val="nil"/>
          <w:left w:val="nil"/>
          <w:bottom w:val="nil"/>
          <w:right w:val="nil"/>
          <w:between w:val="nil"/>
        </w:pBdr>
        <w:spacing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Incumplimiento grave en la ejecución del Plan de Compras;</w:t>
      </w:r>
    </w:p>
    <w:p w14:paraId="76245F78" w14:textId="77777777" w:rsidR="00CD2CB9" w:rsidRPr="00BC0C27" w:rsidRDefault="005404D2" w:rsidP="001E21D6">
      <w:pPr>
        <w:numPr>
          <w:ilvl w:val="0"/>
          <w:numId w:val="8"/>
        </w:numPr>
        <w:pBdr>
          <w:top w:val="nil"/>
          <w:left w:val="nil"/>
          <w:bottom w:val="nil"/>
          <w:right w:val="nil"/>
          <w:between w:val="nil"/>
        </w:pBdr>
        <w:spacing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En caso que el beneficiario/a renuncie sin expresión de causa a continuar la ejecución del Plan de Compras;</w:t>
      </w:r>
    </w:p>
    <w:p w14:paraId="6C6F66F7" w14:textId="77777777" w:rsidR="00CD2CB9" w:rsidRPr="00BC0C27" w:rsidRDefault="005404D2" w:rsidP="001E21D6">
      <w:pPr>
        <w:numPr>
          <w:ilvl w:val="0"/>
          <w:numId w:val="8"/>
        </w:numPr>
        <w:pBdr>
          <w:top w:val="nil"/>
          <w:left w:val="nil"/>
          <w:bottom w:val="nil"/>
          <w:right w:val="nil"/>
          <w:between w:val="nil"/>
        </w:pBdr>
        <w:spacing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El haber enterado el aporte empresarial con gastos que hayan sido rendidos anteriormente en una convocatoria de Sercotec, CORFO o de algún otro organismo público, que haya implicado la entrega al beneficiario/a, de un subsidio otorgado con fondos públicos. </w:t>
      </w:r>
    </w:p>
    <w:p w14:paraId="08CE12FC" w14:textId="77777777" w:rsidR="00CD2CB9" w:rsidRPr="00BC0C27" w:rsidRDefault="005404D2" w:rsidP="001E21D6">
      <w:pPr>
        <w:numPr>
          <w:ilvl w:val="0"/>
          <w:numId w:val="8"/>
        </w:numPr>
        <w:pBdr>
          <w:top w:val="nil"/>
          <w:left w:val="nil"/>
          <w:bottom w:val="nil"/>
          <w:right w:val="nil"/>
          <w:between w:val="nil"/>
        </w:pBdr>
        <w:spacing w:after="24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El haber solicitado la devolución de gastos </w:t>
      </w:r>
      <w:r w:rsidR="00F82201" w:rsidRPr="00BC0C27">
        <w:rPr>
          <w:rFonts w:ascii="gobCL" w:eastAsia="gobCL" w:hAnsi="gobCL" w:cs="gobCL"/>
          <w:color w:val="000000" w:themeColor="text1"/>
        </w:rPr>
        <w:t>que hayan sido rendidos</w:t>
      </w:r>
      <w:r w:rsidRPr="00BC0C27">
        <w:rPr>
          <w:rFonts w:ascii="gobCL" w:eastAsia="gobCL" w:hAnsi="gobCL" w:cs="gobCL"/>
          <w:color w:val="000000" w:themeColor="text1"/>
        </w:rPr>
        <w:t xml:space="preserve"> anteriormente en una convocatoria anterior de Sercotec, CORFO o de algún otro organismo público, que haya implicado la entrega al beneficiario/a, de un subsidio otorgado con fondos público. Otras causas imputables a la falta de diligencia del beneficiario/a en el desempeño de sus actividades relacionadas con el Plan de Compras, calificadas debidamente por Sercotec.</w:t>
      </w:r>
      <w:r w:rsidR="00F82201" w:rsidRPr="00BC0C27">
        <w:rPr>
          <w:rFonts w:ascii="gobCL" w:eastAsia="gobCL" w:hAnsi="gobCL" w:cs="gobCL"/>
          <w:color w:val="000000" w:themeColor="text1"/>
        </w:rPr>
        <w:t xml:space="preserve"> </w:t>
      </w:r>
      <w:r w:rsidRPr="00BC0C27">
        <w:rPr>
          <w:rFonts w:ascii="gobCL" w:eastAsia="gobCL" w:hAnsi="gobCL" w:cs="gobCL"/>
          <w:color w:val="000000" w:themeColor="text1"/>
        </w:rPr>
        <w:t>Si al término del primer mes, no se ha ejecutado el 60% del presupuesto asignado y no existan antecedentes que pudiesen justificar dicho atraso, lo que será calificado por escrito por el Director Regional, fundadamente.</w:t>
      </w:r>
    </w:p>
    <w:p w14:paraId="64BB0DC2"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La solicitud de término anticipado por estas causales debe ser presentada a la Dirección Regional de Sercotec, por el Agente Operador por escrito, acompañada de los antecedentes que fundamentan dicha solicitud, en el plazo de 10 (diez) días hábiles administrativos desde que tuvo c</w:t>
      </w:r>
      <w:r w:rsidR="00F82201" w:rsidRPr="00BC0C27">
        <w:rPr>
          <w:rFonts w:ascii="gobCL" w:eastAsia="gobCL" w:hAnsi="gobCL" w:cs="gobCL"/>
          <w:color w:val="000000" w:themeColor="text1"/>
        </w:rPr>
        <w:t>onocimiento del incumplimiento.</w:t>
      </w:r>
    </w:p>
    <w:p w14:paraId="770BBEDD"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Agente Operador</w:t>
      </w:r>
      <w:r w:rsidR="00F82201" w:rsidRPr="00BC0C27">
        <w:rPr>
          <w:rFonts w:ascii="gobCL" w:eastAsia="gobCL" w:hAnsi="gobCL" w:cs="gobCL"/>
          <w:color w:val="000000" w:themeColor="text1"/>
        </w:rPr>
        <w:t>.</w:t>
      </w:r>
    </w:p>
    <w:p w14:paraId="18A61A00" w14:textId="77777777"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Los beneficiarios/as que se les haya puesto término anticipado a su contrato por alguna de las causales señaladas precedentemente, no podrán acceder a un instrumento de Sercotec que </w:t>
      </w:r>
      <w:r w:rsidRPr="00BC0C27">
        <w:rPr>
          <w:rFonts w:ascii="gobCL" w:eastAsia="gobCL" w:hAnsi="gobCL" w:cs="gobCL"/>
          <w:b/>
          <w:color w:val="000000" w:themeColor="text1"/>
        </w:rPr>
        <w:lastRenderedPageBreak/>
        <w:t>considere entrega de un subsidio, por un plazo de 2 (dos) años contados desde la fecha de firma del acta de término anticipado.</w:t>
      </w:r>
    </w:p>
    <w:p w14:paraId="37403343" w14:textId="77777777" w:rsidR="00CD2CB9" w:rsidRPr="00BC0C27" w:rsidRDefault="005404D2" w:rsidP="00F82201">
      <w:pPr>
        <w:spacing w:before="240" w:after="240"/>
        <w:jc w:val="both"/>
        <w:rPr>
          <w:rFonts w:ascii="gobCL" w:eastAsia="gobCL" w:hAnsi="gobCL" w:cs="gobCL"/>
          <w:b/>
          <w:color w:val="000000" w:themeColor="text1"/>
        </w:rPr>
      </w:pPr>
      <w:r w:rsidRPr="00BC0C27">
        <w:rPr>
          <w:rFonts w:ascii="gobCL" w:eastAsia="gobCL" w:hAnsi="gobCL" w:cs="gobCL"/>
          <w:b/>
          <w:color w:val="000000" w:themeColor="text1"/>
        </w:rPr>
        <w:t>9. Otros</w:t>
      </w:r>
    </w:p>
    <w:p w14:paraId="34FB7332"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2D7F278C"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w:t>
      </w:r>
      <w:r w:rsidR="00F82201" w:rsidRPr="00BC0C27">
        <w:rPr>
          <w:rFonts w:ascii="gobCL" w:eastAsia="gobCL" w:hAnsi="gobCL" w:cs="gobCL"/>
          <w:color w:val="000000" w:themeColor="text1"/>
        </w:rPr>
        <w:t xml:space="preserve"> de ejecución del contrato.</w:t>
      </w:r>
    </w:p>
    <w:p w14:paraId="021CEC4C" w14:textId="77777777" w:rsidR="00CD2CB9" w:rsidRPr="00BC0C27" w:rsidRDefault="005404D2" w:rsidP="00926680">
      <w:pPr>
        <w:spacing w:after="0"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Sercotec se reserva el derecho de descalificar, en cualquier etapa del proceso, al/la beneficiario/a que proporcione información falsa, o que incumpla los requisitos establecidos en las presentes bases incluso luego de formalizado. </w:t>
      </w:r>
    </w:p>
    <w:p w14:paraId="2AA1C932" w14:textId="77777777" w:rsidR="00CD2CB9" w:rsidRPr="00BC0C27" w:rsidRDefault="00CD2CB9" w:rsidP="00926680">
      <w:pPr>
        <w:spacing w:after="0" w:line="276" w:lineRule="auto"/>
        <w:ind w:hanging="11"/>
        <w:jc w:val="both"/>
        <w:rPr>
          <w:rFonts w:ascii="gobCL" w:eastAsia="gobCL" w:hAnsi="gobCL" w:cs="gobCL"/>
          <w:color w:val="000000" w:themeColor="text1"/>
        </w:rPr>
      </w:pPr>
    </w:p>
    <w:p w14:paraId="1BB055BD" w14:textId="77777777" w:rsidR="00CD2CB9" w:rsidRPr="00BC0C27" w:rsidRDefault="005404D2" w:rsidP="00926680">
      <w:pPr>
        <w:spacing w:after="0"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Sercotec se reserva asimismo la facultad de iniciar las acciones </w:t>
      </w:r>
      <w:r w:rsidR="00F82201" w:rsidRPr="00BC0C27">
        <w:rPr>
          <w:rFonts w:ascii="gobCL" w:eastAsia="gobCL" w:hAnsi="gobCL" w:cs="gobCL"/>
          <w:color w:val="000000" w:themeColor="text1"/>
        </w:rPr>
        <w:t>legales que estime pertinentes.</w:t>
      </w:r>
    </w:p>
    <w:p w14:paraId="56D60495" w14:textId="77777777" w:rsidR="00CD2CB9" w:rsidRPr="00BC0C27" w:rsidRDefault="00CD2CB9" w:rsidP="00926680">
      <w:pPr>
        <w:spacing w:after="0" w:line="276" w:lineRule="auto"/>
        <w:ind w:hanging="11"/>
        <w:jc w:val="both"/>
        <w:rPr>
          <w:rFonts w:ascii="gobCL" w:eastAsia="gobCL" w:hAnsi="gobCL" w:cs="gobCL"/>
          <w:color w:val="000000" w:themeColor="text1"/>
        </w:rPr>
      </w:pPr>
    </w:p>
    <w:p w14:paraId="6B7AA88F" w14:textId="77777777" w:rsidR="00CD2CB9" w:rsidRPr="00BC0C27" w:rsidRDefault="005404D2" w:rsidP="00926680">
      <w:pPr>
        <w:spacing w:after="0"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Además, Sercotec tiene el derecho de verificar todos los requisitos en cualquier etapa del proceso y el/la postulante podrá ser eliminado/a de la convocatoria, si corresponde.</w:t>
      </w:r>
    </w:p>
    <w:p w14:paraId="5BA16D62" w14:textId="77777777" w:rsidR="00CD2CB9" w:rsidRPr="00BC0C27" w:rsidRDefault="00CD2CB9" w:rsidP="00926680">
      <w:pPr>
        <w:spacing w:after="0" w:line="276" w:lineRule="auto"/>
        <w:ind w:hanging="11"/>
        <w:jc w:val="both"/>
        <w:rPr>
          <w:rFonts w:ascii="gobCL" w:eastAsia="gobCL" w:hAnsi="gobCL" w:cs="gobCL"/>
          <w:color w:val="000000" w:themeColor="text1"/>
        </w:rPr>
      </w:pPr>
    </w:p>
    <w:p w14:paraId="5AEE371F" w14:textId="77777777" w:rsidR="00CD2CB9" w:rsidRPr="00BC0C27" w:rsidRDefault="005404D2" w:rsidP="00926680">
      <w:pPr>
        <w:shd w:val="clear" w:color="auto" w:fill="FFFFFF"/>
        <w:spacing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w:t>
      </w:r>
      <w:r w:rsidR="00F82201" w:rsidRPr="00BC0C27">
        <w:rPr>
          <w:rFonts w:ascii="gobCL" w:eastAsia="gobCL" w:hAnsi="gobCL" w:cs="gobCL"/>
          <w:color w:val="000000" w:themeColor="text1"/>
        </w:rPr>
        <w:t>l de la República, entre otros.</w:t>
      </w:r>
    </w:p>
    <w:p w14:paraId="7FC57706" w14:textId="77777777" w:rsidR="00CD2CB9" w:rsidRPr="00BC0C27" w:rsidRDefault="005404D2" w:rsidP="00926680">
      <w:pPr>
        <w:shd w:val="clear" w:color="auto" w:fill="FFFFFF"/>
        <w:spacing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Los datos personales del postulante y beneficiario de esta convocatoria se transmitirán al SII para acreditar los requisitos de las presentes bases y para el ejercicio de las competencias de Sercotec y SII.</w:t>
      </w:r>
    </w:p>
    <w:p w14:paraId="55742E6B" w14:textId="77777777"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525A7D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Con todo, deberá dejarse siempre registro y respaldo documental, por la vía más expedita, de la realización de todas las actividades que se ejecuten de manera remota, incluyendo la admisibilidad, </w:t>
      </w:r>
      <w:r w:rsidRPr="00BC0C27">
        <w:rPr>
          <w:rFonts w:ascii="gobCL" w:eastAsia="gobCL" w:hAnsi="gobCL" w:cs="gobCL"/>
          <w:color w:val="000000" w:themeColor="text1"/>
        </w:rPr>
        <w:lastRenderedPageBreak/>
        <w:t>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BC0C27" w:rsidRPr="00BC0C27" w14:paraId="03715FB1" w14:textId="77777777">
        <w:trPr>
          <w:jc w:val="center"/>
        </w:trPr>
        <w:tc>
          <w:tcPr>
            <w:tcW w:w="8907" w:type="dxa"/>
            <w:shd w:val="clear" w:color="auto" w:fill="D9D9D9"/>
            <w:tcMar>
              <w:top w:w="57" w:type="dxa"/>
              <w:bottom w:w="57" w:type="dxa"/>
            </w:tcMar>
          </w:tcPr>
          <w:p w14:paraId="70A4F5AA" w14:textId="77777777" w:rsidR="00CD2CB9" w:rsidRPr="00BC0C27" w:rsidRDefault="005404D2" w:rsidP="00926680">
            <w:pPr>
              <w:ind w:hanging="11"/>
              <w:jc w:val="both"/>
              <w:rPr>
                <w:rFonts w:ascii="gobCL" w:eastAsia="gobCL" w:hAnsi="gobCL" w:cs="gobCL"/>
                <w:b/>
                <w:color w:val="000000" w:themeColor="text1"/>
                <w:sz w:val="22"/>
                <w:szCs w:val="22"/>
              </w:rPr>
            </w:pPr>
            <w:r w:rsidRPr="00BC0C27">
              <w:rPr>
                <w:rFonts w:ascii="gobCL" w:eastAsia="gobCL" w:hAnsi="gobCL" w:cs="gobCL"/>
                <w:b/>
                <w:color w:val="000000" w:themeColor="text1"/>
                <w:sz w:val="22"/>
                <w:szCs w:val="22"/>
                <w:u w:val="single"/>
              </w:rPr>
              <w:t>IMPORTANTE</w:t>
            </w:r>
            <w:r w:rsidRPr="00BC0C27">
              <w:rPr>
                <w:rFonts w:ascii="gobCL" w:eastAsia="gobCL" w:hAnsi="gobCL" w:cs="gobCL"/>
                <w:b/>
                <w:color w:val="000000" w:themeColor="text1"/>
                <w:sz w:val="22"/>
                <w:szCs w:val="22"/>
              </w:rPr>
              <w:t xml:space="preserve">: </w:t>
            </w:r>
            <w:r w:rsidRPr="00BC0C27">
              <w:rPr>
                <w:rFonts w:ascii="gobCL" w:eastAsia="gobCL" w:hAnsi="gobCL" w:cs="gobCL"/>
                <w:color w:val="000000" w:themeColor="text1"/>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2F70B031" w14:textId="77777777" w:rsidR="00CD2CB9" w:rsidRPr="00BC0C27" w:rsidRDefault="00CD2CB9" w:rsidP="00926680">
      <w:pPr>
        <w:ind w:hanging="11"/>
        <w:jc w:val="center"/>
        <w:rPr>
          <w:rFonts w:ascii="gobCL" w:eastAsia="gobCL" w:hAnsi="gobCL" w:cs="gobCL"/>
          <w:b/>
          <w:color w:val="000000" w:themeColor="text1"/>
          <w:sz w:val="20"/>
          <w:szCs w:val="20"/>
        </w:rPr>
      </w:pPr>
    </w:p>
    <w:p w14:paraId="112405B2" w14:textId="77777777" w:rsidR="00CD2CB9" w:rsidRPr="00BC0C27" w:rsidRDefault="005404D2" w:rsidP="00926680">
      <w:pPr>
        <w:ind w:hanging="11"/>
        <w:rPr>
          <w:rFonts w:ascii="gobCL" w:eastAsia="gobCL" w:hAnsi="gobCL" w:cs="gobCL"/>
          <w:b/>
          <w:color w:val="000000" w:themeColor="text1"/>
          <w:sz w:val="20"/>
          <w:szCs w:val="20"/>
        </w:rPr>
      </w:pPr>
      <w:r w:rsidRPr="00BC0C27">
        <w:rPr>
          <w:color w:val="000000" w:themeColor="text1"/>
        </w:rPr>
        <w:br w:type="page"/>
      </w:r>
    </w:p>
    <w:p w14:paraId="2DFB327D"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lastRenderedPageBreak/>
        <w:t>ANEXO N°1</w:t>
      </w:r>
    </w:p>
    <w:p w14:paraId="18CCC16D"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t xml:space="preserve">MEDIOS DE VERIFICACIÓN DEL CUMPLIMIENTO DE LOS REQUISITOS DE ADMISIBILIDAD </w:t>
      </w:r>
    </w:p>
    <w:p w14:paraId="0225282D" w14:textId="77777777" w:rsidR="00CD2CB9" w:rsidRPr="00BC0C27" w:rsidRDefault="00CD2CB9" w:rsidP="00926680">
      <w:pPr>
        <w:ind w:hanging="11"/>
        <w:jc w:val="both"/>
        <w:rPr>
          <w:rFonts w:ascii="gobCL" w:eastAsia="gobCL" w:hAnsi="gobCL" w:cs="gobCL"/>
          <w:b/>
          <w:color w:val="000000" w:themeColor="text1"/>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BC0C27" w:rsidRPr="00BC0C27" w14:paraId="08A7AEA8" w14:textId="77777777">
        <w:tc>
          <w:tcPr>
            <w:tcW w:w="4531" w:type="dxa"/>
            <w:shd w:val="clear" w:color="auto" w:fill="D9D9D9"/>
          </w:tcPr>
          <w:p w14:paraId="6682F4F3" w14:textId="77777777" w:rsidR="00CD2CB9" w:rsidRPr="00BC0C27" w:rsidRDefault="005404D2" w:rsidP="00926680">
            <w:pPr>
              <w:ind w:hanging="11"/>
              <w:jc w:val="center"/>
              <w:rPr>
                <w:rFonts w:ascii="gobCL" w:eastAsia="gobCL" w:hAnsi="gobCL" w:cs="gobCL"/>
                <w:b/>
                <w:color w:val="000000" w:themeColor="text1"/>
              </w:rPr>
            </w:pPr>
            <w:r w:rsidRPr="00BC0C27">
              <w:rPr>
                <w:rFonts w:ascii="gobCL" w:eastAsia="gobCL" w:hAnsi="gobCL" w:cs="gobCL"/>
                <w:b/>
                <w:color w:val="000000" w:themeColor="text1"/>
              </w:rPr>
              <w:t>Requisito</w:t>
            </w:r>
          </w:p>
        </w:tc>
        <w:tc>
          <w:tcPr>
            <w:tcW w:w="4297" w:type="dxa"/>
            <w:shd w:val="clear" w:color="auto" w:fill="D9D9D9"/>
          </w:tcPr>
          <w:p w14:paraId="48FC0DBC" w14:textId="77777777" w:rsidR="00CD2CB9" w:rsidRPr="00BC0C27" w:rsidRDefault="005404D2" w:rsidP="00926680">
            <w:pPr>
              <w:pBdr>
                <w:top w:val="nil"/>
                <w:left w:val="nil"/>
                <w:bottom w:val="nil"/>
                <w:right w:val="nil"/>
                <w:between w:val="nil"/>
              </w:pBdr>
              <w:ind w:hanging="11"/>
              <w:jc w:val="center"/>
              <w:rPr>
                <w:rFonts w:ascii="gobCL" w:eastAsia="gobCL" w:hAnsi="gobCL" w:cs="gobCL"/>
                <w:b/>
                <w:color w:val="000000" w:themeColor="text1"/>
              </w:rPr>
            </w:pPr>
            <w:r w:rsidRPr="00BC0C27">
              <w:rPr>
                <w:rFonts w:ascii="gobCL" w:eastAsia="gobCL" w:hAnsi="gobCL" w:cs="gobCL"/>
                <w:b/>
                <w:color w:val="000000" w:themeColor="text1"/>
              </w:rPr>
              <w:t>Medio de verificación</w:t>
            </w:r>
          </w:p>
        </w:tc>
      </w:tr>
      <w:tr w:rsidR="00BC0C27" w:rsidRPr="00BC0C27" w14:paraId="670B62AC" w14:textId="77777777">
        <w:tc>
          <w:tcPr>
            <w:tcW w:w="4531" w:type="dxa"/>
          </w:tcPr>
          <w:p w14:paraId="23E40FD7" w14:textId="329C0F59" w:rsidR="00CD2CB9" w:rsidRPr="00BC0C27" w:rsidRDefault="005404D2" w:rsidP="00BA33F9">
            <w:pPr>
              <w:ind w:hanging="11"/>
              <w:jc w:val="both"/>
              <w:rPr>
                <w:rFonts w:ascii="gobCL" w:eastAsia="gobCL" w:hAnsi="gobCL" w:cs="gobCL"/>
                <w:color w:val="000000" w:themeColor="text1"/>
              </w:rPr>
            </w:pPr>
            <w:r w:rsidRPr="00BC0C27">
              <w:rPr>
                <w:rFonts w:ascii="gobCL" w:eastAsia="gobCL" w:hAnsi="gobCL" w:cs="gobCL"/>
                <w:color w:val="000000" w:themeColor="text1"/>
              </w:rPr>
              <w:t>Ser persona natural y/o jurídica (incluidas las cooperativas) con iniciación de actividades en primera categoría ante el Servicio de Impuestos Internos</w:t>
            </w:r>
            <w:r w:rsidR="00716990" w:rsidRPr="00BC0C27">
              <w:rPr>
                <w:rFonts w:ascii="gobCL" w:eastAsia="gobCL" w:hAnsi="gobCL" w:cs="gobCL"/>
                <w:color w:val="000000" w:themeColor="text1"/>
              </w:rPr>
              <w:t xml:space="preserve"> (SII) hasta el 3</w:t>
            </w:r>
            <w:r w:rsidR="00BA33F9" w:rsidRPr="00BC0C27">
              <w:rPr>
                <w:rFonts w:ascii="gobCL" w:eastAsia="gobCL" w:hAnsi="gobCL" w:cs="gobCL"/>
                <w:color w:val="000000" w:themeColor="text1"/>
              </w:rPr>
              <w:t>0</w:t>
            </w:r>
            <w:r w:rsidR="00716990" w:rsidRPr="00BC0C27">
              <w:rPr>
                <w:rFonts w:ascii="gobCL" w:eastAsia="gobCL" w:hAnsi="gobCL" w:cs="gobCL"/>
                <w:color w:val="000000" w:themeColor="text1"/>
              </w:rPr>
              <w:t xml:space="preserve"> de </w:t>
            </w:r>
            <w:r w:rsidR="00BA33F9" w:rsidRPr="00BC0C27">
              <w:rPr>
                <w:rFonts w:ascii="gobCL" w:eastAsia="gobCL" w:hAnsi="gobCL" w:cs="gobCL"/>
                <w:color w:val="000000" w:themeColor="text1"/>
              </w:rPr>
              <w:t>septiembre</w:t>
            </w:r>
            <w:r w:rsidR="00C1769A" w:rsidRPr="00BC0C27">
              <w:rPr>
                <w:rFonts w:ascii="gobCL" w:eastAsia="gobCL" w:hAnsi="gobCL" w:cs="gobCL"/>
                <w:color w:val="000000" w:themeColor="text1"/>
              </w:rPr>
              <w:t xml:space="preserve"> 2019</w:t>
            </w:r>
            <w:r w:rsidRPr="00BC0C27">
              <w:rPr>
                <w:rFonts w:ascii="gobCL" w:eastAsia="gobCL" w:hAnsi="gobCL" w:cs="gobCL"/>
                <w:color w:val="000000" w:themeColor="text1"/>
              </w:rPr>
              <w:t xml:space="preserve"> y estar vigente a la fecha de inicio de la convocatoria. </w:t>
            </w:r>
          </w:p>
        </w:tc>
        <w:tc>
          <w:tcPr>
            <w:tcW w:w="4297" w:type="dxa"/>
          </w:tcPr>
          <w:p w14:paraId="7F407668"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automáticamente a través de la plataforma de postulación con información provista en línea por el Servicio de Impuestos Internos (se validará el requisito para el RUT de la empresa postulante).</w:t>
            </w:r>
            <w:r w:rsidRPr="00BC0C27">
              <w:rPr>
                <w:rFonts w:ascii="gobCL" w:eastAsia="gobCL" w:hAnsi="gobCL" w:cs="gobCL"/>
                <w:color w:val="000000" w:themeColor="text1"/>
                <w:sz w:val="28"/>
                <w:szCs w:val="28"/>
              </w:rPr>
              <w:t xml:space="preserve"> </w:t>
            </w:r>
          </w:p>
        </w:tc>
      </w:tr>
      <w:tr w:rsidR="00BC0C27" w:rsidRPr="00BC0C27" w14:paraId="3ADB00AF" w14:textId="77777777">
        <w:tc>
          <w:tcPr>
            <w:tcW w:w="4531" w:type="dxa"/>
          </w:tcPr>
          <w:p w14:paraId="3AD55A18"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No haber sido sometido a un procedimiento concursal de liquidación, según la ley N°20.720, al 30 de marzo de 2021</w:t>
            </w:r>
          </w:p>
        </w:tc>
        <w:tc>
          <w:tcPr>
            <w:tcW w:w="4297" w:type="dxa"/>
          </w:tcPr>
          <w:p w14:paraId="25EE1CFE" w14:textId="7984F012"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 xml:space="preserve">Este requisito será validado por Sercotec con la información provista por la Subsecretaría de Insolvencia y </w:t>
            </w:r>
            <w:r w:rsidR="002A2284" w:rsidRPr="00BC0C27">
              <w:rPr>
                <w:rFonts w:ascii="gobCL" w:eastAsia="gobCL" w:hAnsi="gobCL" w:cs="gobCL"/>
                <w:color w:val="000000" w:themeColor="text1"/>
              </w:rPr>
              <w:t>Re emprendimiento</w:t>
            </w:r>
            <w:r w:rsidRPr="00BC0C27">
              <w:rPr>
                <w:rFonts w:ascii="gobCL" w:eastAsia="gobCL" w:hAnsi="gobCL" w:cs="gobCL"/>
                <w:color w:val="000000" w:themeColor="text1"/>
              </w:rPr>
              <w:t xml:space="preserve">. </w:t>
            </w:r>
          </w:p>
        </w:tc>
      </w:tr>
      <w:tr w:rsidR="00BC0C27" w:rsidRPr="00BC0C27" w14:paraId="75894BB5" w14:textId="77777777">
        <w:tc>
          <w:tcPr>
            <w:tcW w:w="4531" w:type="dxa"/>
          </w:tcPr>
          <w:p w14:paraId="7EB60D31" w14:textId="77777777" w:rsidR="00CD2CB9" w:rsidRPr="00BC0C27" w:rsidRDefault="005404D2" w:rsidP="00926680">
            <w:pPr>
              <w:pBdr>
                <w:top w:val="nil"/>
                <w:left w:val="nil"/>
                <w:bottom w:val="nil"/>
                <w:right w:val="nil"/>
                <w:between w:val="nil"/>
              </w:pBdr>
              <w:spacing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292505EA"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por Sercotec para el RUT de la empresa postulante.</w:t>
            </w:r>
          </w:p>
          <w:p w14:paraId="0C60B841" w14:textId="77777777" w:rsidR="00CD2CB9" w:rsidRPr="00BC0C27" w:rsidRDefault="00CD2CB9" w:rsidP="00926680">
            <w:pPr>
              <w:ind w:hanging="11"/>
              <w:jc w:val="both"/>
              <w:rPr>
                <w:rFonts w:ascii="gobCL" w:eastAsia="gobCL" w:hAnsi="gobCL" w:cs="gobCL"/>
                <w:color w:val="000000" w:themeColor="text1"/>
              </w:rPr>
            </w:pPr>
          </w:p>
        </w:tc>
      </w:tr>
      <w:tr w:rsidR="00BC0C27" w:rsidRPr="00BC0C27" w14:paraId="285C7805" w14:textId="77777777">
        <w:tc>
          <w:tcPr>
            <w:tcW w:w="4531" w:type="dxa"/>
          </w:tcPr>
          <w:p w14:paraId="2F2A6481" w14:textId="77777777" w:rsidR="00CD2CB9" w:rsidRPr="00BC0C27" w:rsidRDefault="005404D2" w:rsidP="00926680">
            <w:pPr>
              <w:pBdr>
                <w:top w:val="nil"/>
                <w:left w:val="nil"/>
                <w:bottom w:val="nil"/>
                <w:right w:val="nil"/>
                <w:between w:val="nil"/>
              </w:pBdr>
              <w:spacing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No haber sido condenado/a por prácticas antisindicales y/o por infracción a los derechos fundamentales del trabajador, dentro de los dos años anteriores a la fecha de la firma del contrato</w:t>
            </w:r>
          </w:p>
        </w:tc>
        <w:tc>
          <w:tcPr>
            <w:tcW w:w="4297" w:type="dxa"/>
          </w:tcPr>
          <w:p w14:paraId="085E652F"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Dicha condición será validada con la información actualizada disponible en el sitio web de la Dirección del Trabajo (Empresas condenadas por prácticas antisindicales).</w:t>
            </w:r>
          </w:p>
        </w:tc>
      </w:tr>
      <w:tr w:rsidR="00BC0C27" w:rsidRPr="00BC0C27" w14:paraId="5907F86A" w14:textId="77777777">
        <w:tc>
          <w:tcPr>
            <w:tcW w:w="4531" w:type="dxa"/>
          </w:tcPr>
          <w:p w14:paraId="7E751747" w14:textId="77777777" w:rsidR="00CD2CB9" w:rsidRPr="00BC0C27" w:rsidRDefault="005404D2" w:rsidP="00926680">
            <w:pPr>
              <w:pBdr>
                <w:top w:val="nil"/>
                <w:left w:val="nil"/>
                <w:bottom w:val="nil"/>
                <w:right w:val="nil"/>
                <w:between w:val="nil"/>
              </w:pBdr>
              <w:spacing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No tener rendiciones pendientes con Sercotec y/o con el Agente Operador, a la fecha la formalización.</w:t>
            </w:r>
          </w:p>
        </w:tc>
        <w:tc>
          <w:tcPr>
            <w:tcW w:w="4297" w:type="dxa"/>
          </w:tcPr>
          <w:p w14:paraId="6D0AF939"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por Sercotec para el RUT de la empresa postulante.</w:t>
            </w:r>
          </w:p>
        </w:tc>
      </w:tr>
      <w:tr w:rsidR="00BC0C27" w:rsidRPr="00BC0C27" w14:paraId="50C558C4" w14:textId="77777777">
        <w:tc>
          <w:tcPr>
            <w:tcW w:w="4531" w:type="dxa"/>
          </w:tcPr>
          <w:p w14:paraId="21D1EC53" w14:textId="5ABBE859" w:rsidR="00CD2CB9" w:rsidRPr="00BC0C27" w:rsidRDefault="00FB6506" w:rsidP="00413649">
            <w:pPr>
              <w:ind w:hanging="11"/>
              <w:jc w:val="both"/>
              <w:rPr>
                <w:rFonts w:ascii="gobCL" w:eastAsia="gobCL" w:hAnsi="gobCL" w:cs="gobCL"/>
                <w:color w:val="000000" w:themeColor="text1"/>
              </w:rPr>
            </w:pPr>
            <w:r w:rsidRPr="00BC0C27">
              <w:rPr>
                <w:rFonts w:ascii="gobCL" w:eastAsia="gobCL" w:hAnsi="gobCL" w:cs="gobCL"/>
                <w:color w:val="000000" w:themeColor="text1"/>
              </w:rPr>
              <w:t>Contar con una empresa registrada en la</w:t>
            </w:r>
            <w:r w:rsidR="00413649" w:rsidRPr="00BC0C27">
              <w:rPr>
                <w:rFonts w:ascii="gobCL" w:eastAsia="gobCL" w:hAnsi="gobCL" w:cs="gobCL"/>
                <w:color w:val="000000" w:themeColor="text1"/>
              </w:rPr>
              <w:t xml:space="preserve"> región</w:t>
            </w:r>
            <w:r w:rsidRPr="00BC0C27">
              <w:rPr>
                <w:rFonts w:ascii="gobCL" w:eastAsia="gobCL" w:hAnsi="gobCL" w:cs="gobCL"/>
                <w:color w:val="000000" w:themeColor="text1"/>
              </w:rPr>
              <w:t xml:space="preserve"> de la presente convocatoria en el portal www.sercotec.cl.</w:t>
            </w:r>
          </w:p>
        </w:tc>
        <w:tc>
          <w:tcPr>
            <w:tcW w:w="4297" w:type="dxa"/>
          </w:tcPr>
          <w:p w14:paraId="0D64029F"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automáticamente a través de la plataforma de postulación.</w:t>
            </w:r>
          </w:p>
        </w:tc>
      </w:tr>
      <w:tr w:rsidR="00CD2CB9" w:rsidRPr="00BC0C27" w14:paraId="31E08976" w14:textId="77777777">
        <w:tc>
          <w:tcPr>
            <w:tcW w:w="4531" w:type="dxa"/>
          </w:tcPr>
          <w:p w14:paraId="3DEB2A39" w14:textId="36827BF0"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No haber sido beneficiario de convocatorias Reactívate 2021</w:t>
            </w:r>
            <w:r w:rsidR="00FA4A44">
              <w:rPr>
                <w:rFonts w:ascii="gobCL" w:eastAsia="gobCL" w:hAnsi="gobCL" w:cs="gobCL"/>
                <w:color w:val="000000" w:themeColor="text1"/>
              </w:rPr>
              <w:t xml:space="preserve"> y/o Crece 2021</w:t>
            </w:r>
            <w:r w:rsidRPr="00BC0C27">
              <w:rPr>
                <w:rFonts w:ascii="gobCL" w:eastAsia="gobCL" w:hAnsi="gobCL" w:cs="gobCL"/>
                <w:color w:val="000000" w:themeColor="text1"/>
              </w:rPr>
              <w:t xml:space="preserve"> (cualquier fuente de financiamiento). </w:t>
            </w:r>
          </w:p>
        </w:tc>
        <w:tc>
          <w:tcPr>
            <w:tcW w:w="4297" w:type="dxa"/>
          </w:tcPr>
          <w:p w14:paraId="01BFB071"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automáticamente a través de la plataforma de postulación para el RUT de la empresa postulante.</w:t>
            </w:r>
            <w:r w:rsidRPr="00BC0C27">
              <w:rPr>
                <w:rFonts w:ascii="gobCL" w:eastAsia="gobCL" w:hAnsi="gobCL" w:cs="gobCL"/>
                <w:color w:val="000000" w:themeColor="text1"/>
                <w:sz w:val="22"/>
                <w:szCs w:val="22"/>
              </w:rPr>
              <w:t xml:space="preserve"> </w:t>
            </w:r>
            <w:r w:rsidRPr="00BC0C27">
              <w:rPr>
                <w:rFonts w:ascii="gobCL" w:eastAsia="gobCL" w:hAnsi="gobCL" w:cs="gobCL"/>
                <w:color w:val="000000" w:themeColor="text1"/>
              </w:rPr>
              <w:t>Sercotec validará nuevamente esta condición al momento de formalizar.</w:t>
            </w:r>
          </w:p>
        </w:tc>
      </w:tr>
    </w:tbl>
    <w:p w14:paraId="0E06465E" w14:textId="77777777" w:rsidR="00CD2CB9" w:rsidRPr="00BC0C27" w:rsidRDefault="00CD2CB9" w:rsidP="00926680">
      <w:pPr>
        <w:widowControl w:val="0"/>
        <w:pBdr>
          <w:top w:val="nil"/>
          <w:left w:val="nil"/>
          <w:bottom w:val="nil"/>
          <w:right w:val="nil"/>
          <w:between w:val="nil"/>
        </w:pBdr>
        <w:spacing w:after="0" w:line="276" w:lineRule="auto"/>
        <w:ind w:hanging="11"/>
        <w:rPr>
          <w:rFonts w:ascii="gobCL" w:eastAsia="gobCL" w:hAnsi="gobCL" w:cs="gobCL"/>
          <w:color w:val="000000" w:themeColor="text1"/>
        </w:rPr>
      </w:pPr>
    </w:p>
    <w:tbl>
      <w:tblPr>
        <w:tblStyle w:val="aff2"/>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BC0C27" w:rsidRPr="00BC0C27" w14:paraId="0C1B65D7" w14:textId="77777777" w:rsidTr="00413649">
        <w:tc>
          <w:tcPr>
            <w:tcW w:w="4531" w:type="dxa"/>
          </w:tcPr>
          <w:p w14:paraId="21C64E1B"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Tener ventas netas anuales mayores o iguales a 100 UF e inferiores o iguales a 25.000 UF.</w:t>
            </w:r>
          </w:p>
          <w:p w14:paraId="4FAF2000" w14:textId="77777777" w:rsidR="00CD2CB9"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Para el cálculo del nivel de ventas netas, se utilizará el valor de la UF correspondiente a la fecha de inicio de la presente convocatoria, y se considerarán los códigos 538, 020 y 142 de l</w:t>
            </w:r>
            <w:r w:rsidR="00F82201" w:rsidRPr="00BC0C27">
              <w:rPr>
                <w:rFonts w:ascii="gobCL" w:eastAsia="gobCL" w:hAnsi="gobCL" w:cs="gobCL"/>
                <w:color w:val="000000" w:themeColor="text1"/>
              </w:rPr>
              <w:t xml:space="preserve">os respectivos Formularios 29. </w:t>
            </w:r>
            <w:r w:rsidRPr="00BC0C27">
              <w:rPr>
                <w:rFonts w:ascii="gobCL" w:eastAsia="gobCL" w:hAnsi="gobCL" w:cs="gobCL"/>
                <w:color w:val="000000" w:themeColor="text1"/>
              </w:rPr>
              <w:t>Por su parte, se utilizará el siguiente período:</w:t>
            </w:r>
          </w:p>
          <w:p w14:paraId="638242A4" w14:textId="77777777" w:rsidR="008B672B" w:rsidRPr="00BC0C27" w:rsidRDefault="008B672B" w:rsidP="00926680">
            <w:pPr>
              <w:ind w:hanging="11"/>
              <w:jc w:val="both"/>
              <w:rPr>
                <w:rFonts w:ascii="gobCL" w:eastAsia="gobCL" w:hAnsi="gobCL" w:cs="gobCL"/>
                <w:color w:val="000000" w:themeColor="text1"/>
              </w:rPr>
            </w:pPr>
          </w:p>
          <w:p w14:paraId="0C6B70B4" w14:textId="77777777" w:rsidR="00CD2CB9" w:rsidRPr="00BC0C27" w:rsidRDefault="00CD2CB9" w:rsidP="00926680">
            <w:pPr>
              <w:ind w:hanging="11"/>
              <w:jc w:val="both"/>
              <w:rPr>
                <w:rFonts w:ascii="gobCL" w:eastAsia="gobCL" w:hAnsi="gobCL" w:cs="gobCL"/>
                <w:color w:val="000000" w:themeColor="text1"/>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BC0C27" w:rsidRPr="00BC0C27" w14:paraId="7C057B05" w14:textId="77777777">
              <w:tc>
                <w:tcPr>
                  <w:tcW w:w="4381" w:type="dxa"/>
                </w:tcPr>
                <w:p w14:paraId="10CF4E8F" w14:textId="77777777" w:rsidR="00CD2CB9" w:rsidRPr="00BC0C27" w:rsidRDefault="005404D2" w:rsidP="00926680">
                  <w:pPr>
                    <w:ind w:hanging="11"/>
                    <w:jc w:val="center"/>
                    <w:rPr>
                      <w:rFonts w:ascii="gobCL" w:eastAsia="gobCL" w:hAnsi="gobCL" w:cs="gobCL"/>
                      <w:b/>
                      <w:color w:val="000000" w:themeColor="text1"/>
                    </w:rPr>
                  </w:pPr>
                  <w:r w:rsidRPr="00BC0C27">
                    <w:rPr>
                      <w:rFonts w:ascii="gobCL" w:eastAsia="gobCL" w:hAnsi="gobCL" w:cs="gobCL"/>
                      <w:b/>
                      <w:color w:val="000000" w:themeColor="text1"/>
                      <w:sz w:val="20"/>
                      <w:szCs w:val="20"/>
                    </w:rPr>
                    <w:lastRenderedPageBreak/>
                    <w:t>Período Cálculo de ventas</w:t>
                  </w:r>
                </w:p>
              </w:tc>
            </w:tr>
            <w:tr w:rsidR="00BC0C27" w:rsidRPr="00BC0C27" w14:paraId="27D1A55C" w14:textId="77777777">
              <w:tc>
                <w:tcPr>
                  <w:tcW w:w="4381" w:type="dxa"/>
                </w:tcPr>
                <w:p w14:paraId="794D5C0F" w14:textId="75E0D8F3" w:rsidR="00CD2CB9" w:rsidRPr="00BC0C27" w:rsidRDefault="008B672B" w:rsidP="003D5B2C">
                  <w:pPr>
                    <w:ind w:hanging="11"/>
                    <w:jc w:val="center"/>
                    <w:rPr>
                      <w:rFonts w:ascii="gobCL" w:eastAsia="gobCL" w:hAnsi="gobCL" w:cs="gobCL"/>
                      <w:color w:val="000000" w:themeColor="text1"/>
                    </w:rPr>
                  </w:pPr>
                  <w:r w:rsidRPr="00890121">
                    <w:rPr>
                      <w:rFonts w:ascii="gobCL" w:eastAsia="gobCL" w:hAnsi="gobCL" w:cs="gobCL"/>
                      <w:sz w:val="20"/>
                      <w:szCs w:val="20"/>
                    </w:rPr>
                    <w:t>Marzo 2020- Febrero 2021</w:t>
                  </w:r>
                </w:p>
              </w:tc>
            </w:tr>
          </w:tbl>
          <w:p w14:paraId="0AAFBF0E"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134126B9" w14:textId="77777777" w:rsidR="00CD2CB9" w:rsidRPr="00BC0C27" w:rsidRDefault="005404D2" w:rsidP="00926680">
            <w:pPr>
              <w:pBdr>
                <w:top w:val="nil"/>
                <w:left w:val="nil"/>
                <w:bottom w:val="nil"/>
                <w:right w:val="nil"/>
                <w:between w:val="nil"/>
              </w:pBdr>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 xml:space="preserve">Carpeta Tributaria Electrónica completa para Solicitar Créditos disponible en </w:t>
            </w:r>
            <w:hyperlink r:id="rId17">
              <w:r w:rsidRPr="00BC0C27">
                <w:rPr>
                  <w:rFonts w:ascii="gobCL" w:eastAsia="gobCL" w:hAnsi="gobCL" w:cs="gobCL"/>
                  <w:color w:val="000000" w:themeColor="text1"/>
                  <w:u w:val="single"/>
                </w:rPr>
                <w:t>https://zeus.sii.cl/dii_doc/carpeta_tributaria/html/index.htm</w:t>
              </w:r>
            </w:hyperlink>
          </w:p>
          <w:p w14:paraId="4577483F" w14:textId="77777777" w:rsidR="00CD2CB9" w:rsidRPr="00BC0C27" w:rsidRDefault="00CD2CB9" w:rsidP="00926680">
            <w:pPr>
              <w:ind w:hanging="11"/>
              <w:jc w:val="both"/>
              <w:rPr>
                <w:rFonts w:ascii="gobCL" w:eastAsia="gobCL" w:hAnsi="gobCL" w:cs="gobCL"/>
                <w:color w:val="000000" w:themeColor="text1"/>
              </w:rPr>
            </w:pPr>
          </w:p>
        </w:tc>
      </w:tr>
      <w:tr w:rsidR="00BC0C27" w:rsidRPr="00BC0C27" w14:paraId="4ABCCF4B" w14:textId="77777777" w:rsidTr="00413649">
        <w:tc>
          <w:tcPr>
            <w:tcW w:w="4531" w:type="dxa"/>
          </w:tcPr>
          <w:p w14:paraId="121EB17D" w14:textId="77777777" w:rsidR="00CD2CB9" w:rsidRPr="00890121" w:rsidRDefault="005404D2" w:rsidP="00926680">
            <w:pPr>
              <w:ind w:hanging="11"/>
              <w:rPr>
                <w:rFonts w:ascii="gobCL" w:eastAsia="gobCL" w:hAnsi="gobCL" w:cs="gobCL"/>
                <w:b/>
                <w:color w:val="000000" w:themeColor="text1"/>
              </w:rPr>
            </w:pPr>
            <w:r w:rsidRPr="00890121">
              <w:rPr>
                <w:rFonts w:ascii="gobCL" w:eastAsia="gobCL" w:hAnsi="gobCL" w:cs="gobCL"/>
                <w:b/>
                <w:color w:val="000000" w:themeColor="text1"/>
              </w:rPr>
              <w:t>Contar con disminución de ventas:</w:t>
            </w:r>
          </w:p>
          <w:p w14:paraId="3E8BCDB8" w14:textId="7A2DCFB4" w:rsidR="00CD2CB9" w:rsidRPr="00BC0C27" w:rsidRDefault="005404D2" w:rsidP="00C00BEE">
            <w:pPr>
              <w:pBdr>
                <w:top w:val="nil"/>
                <w:left w:val="nil"/>
                <w:bottom w:val="nil"/>
                <w:right w:val="nil"/>
                <w:between w:val="nil"/>
              </w:pBdr>
              <w:spacing w:line="276" w:lineRule="auto"/>
              <w:ind w:hanging="11"/>
              <w:jc w:val="both"/>
              <w:rPr>
                <w:rFonts w:ascii="gobCL" w:eastAsia="gobCL" w:hAnsi="gobCL" w:cs="gobCL"/>
                <w:color w:val="000000" w:themeColor="text1"/>
              </w:rPr>
            </w:pPr>
            <w:r w:rsidRPr="00890121">
              <w:rPr>
                <w:rFonts w:ascii="gobCL" w:eastAsia="gobCL" w:hAnsi="gobCL" w:cs="gobCL"/>
                <w:color w:val="000000" w:themeColor="text1"/>
              </w:rPr>
              <w:t xml:space="preserve">Contar con disminución de ventas, comparando el total de ventas del período </w:t>
            </w:r>
            <w:r w:rsidR="008A0F39" w:rsidRPr="00890121">
              <w:rPr>
                <w:rFonts w:ascii="gobCL" w:eastAsia="gobCL" w:hAnsi="gobCL" w:cs="gobCL"/>
                <w:color w:val="000000" w:themeColor="text1"/>
              </w:rPr>
              <w:t>1 (noviembre- diciembre  2019, enero 2020) con el total de ventas del período 2 (mayo, junio, julio de 2020).</w:t>
            </w:r>
          </w:p>
        </w:tc>
        <w:tc>
          <w:tcPr>
            <w:tcW w:w="4297" w:type="dxa"/>
          </w:tcPr>
          <w:p w14:paraId="145FE65C" w14:textId="77777777" w:rsidR="00CD2CB9" w:rsidRPr="00BC0C27" w:rsidRDefault="005404D2" w:rsidP="00926680">
            <w:pPr>
              <w:pBdr>
                <w:top w:val="nil"/>
                <w:left w:val="nil"/>
                <w:bottom w:val="nil"/>
                <w:right w:val="nil"/>
                <w:between w:val="nil"/>
              </w:pBdr>
              <w:ind w:hanging="11"/>
              <w:jc w:val="both"/>
              <w:rPr>
                <w:rFonts w:ascii="gobCL" w:eastAsia="gobCL" w:hAnsi="gobCL" w:cs="gobCL"/>
                <w:color w:val="000000" w:themeColor="text1"/>
              </w:rPr>
            </w:pPr>
            <w:r w:rsidRPr="00BC0C27">
              <w:rPr>
                <w:rFonts w:ascii="gobCL" w:eastAsia="gobCL" w:hAnsi="gobCL" w:cs="gobCL"/>
                <w:color w:val="000000" w:themeColor="text1"/>
              </w:rPr>
              <w:t xml:space="preserve">Carpeta Tributaria Electrónica completa para Solicitar Créditos disponible en </w:t>
            </w:r>
            <w:hyperlink r:id="rId18">
              <w:r w:rsidRPr="00BC0C27">
                <w:rPr>
                  <w:rFonts w:ascii="gobCL" w:eastAsia="gobCL" w:hAnsi="gobCL" w:cs="gobCL"/>
                  <w:color w:val="000000" w:themeColor="text1"/>
                  <w:u w:val="single"/>
                </w:rPr>
                <w:t>https://zeus.sii.cl/dii_doc/carpeta_tributaria/html/index.htm</w:t>
              </w:r>
            </w:hyperlink>
          </w:p>
          <w:p w14:paraId="3E151B15" w14:textId="77777777" w:rsidR="00CD2CB9" w:rsidRPr="00BC0C27" w:rsidRDefault="00CD2CB9" w:rsidP="00926680">
            <w:pPr>
              <w:keepNext/>
              <w:keepLines/>
              <w:pBdr>
                <w:top w:val="nil"/>
                <w:left w:val="nil"/>
                <w:bottom w:val="nil"/>
                <w:right w:val="nil"/>
                <w:between w:val="nil"/>
              </w:pBdr>
              <w:spacing w:before="40"/>
              <w:ind w:hanging="11"/>
              <w:jc w:val="both"/>
              <w:rPr>
                <w:rFonts w:ascii="gobCL" w:eastAsia="gobCL" w:hAnsi="gobCL" w:cs="gobCL"/>
                <w:color w:val="000000" w:themeColor="text1"/>
              </w:rPr>
            </w:pPr>
          </w:p>
        </w:tc>
      </w:tr>
    </w:tbl>
    <w:p w14:paraId="486941D8" w14:textId="77777777" w:rsidR="00CD2CB9" w:rsidRPr="00BC0C27" w:rsidRDefault="00CD2CB9" w:rsidP="00926680">
      <w:pPr>
        <w:ind w:hanging="11"/>
        <w:rPr>
          <w:rFonts w:ascii="gobCL" w:eastAsia="gobCL" w:hAnsi="gobCL" w:cs="gobCL"/>
          <w:b/>
          <w:color w:val="000000" w:themeColor="text1"/>
          <w:sz w:val="20"/>
          <w:szCs w:val="20"/>
        </w:rPr>
      </w:pPr>
    </w:p>
    <w:p w14:paraId="090FCDE5" w14:textId="77777777" w:rsidR="00CD2CB9" w:rsidRPr="00BC0C27" w:rsidRDefault="005404D2" w:rsidP="00926680">
      <w:pPr>
        <w:ind w:hanging="11"/>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BC0C27" w:rsidRPr="00BC0C27" w14:paraId="1FBC1A12" w14:textId="77777777">
        <w:tc>
          <w:tcPr>
            <w:tcW w:w="4531" w:type="dxa"/>
            <w:shd w:val="clear" w:color="auto" w:fill="D9D9D9"/>
          </w:tcPr>
          <w:p w14:paraId="3E5A762D" w14:textId="77777777" w:rsidR="00CD2CB9" w:rsidRPr="00BC0C27" w:rsidRDefault="005404D2" w:rsidP="00926680">
            <w:pPr>
              <w:ind w:hanging="11"/>
              <w:jc w:val="center"/>
              <w:rPr>
                <w:rFonts w:ascii="gobCL" w:eastAsia="gobCL" w:hAnsi="gobCL" w:cs="gobCL"/>
                <w:b/>
                <w:color w:val="000000" w:themeColor="text1"/>
              </w:rPr>
            </w:pPr>
            <w:r w:rsidRPr="00BC0C27">
              <w:rPr>
                <w:rFonts w:ascii="gobCL" w:eastAsia="gobCL" w:hAnsi="gobCL" w:cs="gobCL"/>
                <w:b/>
                <w:color w:val="000000" w:themeColor="text1"/>
              </w:rPr>
              <w:t xml:space="preserve"> Requisito</w:t>
            </w:r>
          </w:p>
        </w:tc>
        <w:tc>
          <w:tcPr>
            <w:tcW w:w="4297" w:type="dxa"/>
            <w:shd w:val="clear" w:color="auto" w:fill="D9D9D9"/>
          </w:tcPr>
          <w:p w14:paraId="2F7467BA" w14:textId="77777777" w:rsidR="00CD2CB9" w:rsidRPr="00BC0C27" w:rsidRDefault="005404D2" w:rsidP="00926680">
            <w:pPr>
              <w:pBdr>
                <w:top w:val="nil"/>
                <w:left w:val="nil"/>
                <w:bottom w:val="nil"/>
                <w:right w:val="nil"/>
                <w:between w:val="nil"/>
              </w:pBdr>
              <w:ind w:hanging="11"/>
              <w:jc w:val="center"/>
              <w:rPr>
                <w:rFonts w:ascii="gobCL" w:eastAsia="gobCL" w:hAnsi="gobCL" w:cs="gobCL"/>
                <w:b/>
                <w:color w:val="000000" w:themeColor="text1"/>
              </w:rPr>
            </w:pPr>
            <w:r w:rsidRPr="00BC0C27">
              <w:rPr>
                <w:rFonts w:ascii="gobCL" w:eastAsia="gobCL" w:hAnsi="gobCL" w:cs="gobCL"/>
                <w:b/>
                <w:color w:val="000000" w:themeColor="text1"/>
              </w:rPr>
              <w:t>Medio de verificación</w:t>
            </w:r>
          </w:p>
        </w:tc>
      </w:tr>
      <w:tr w:rsidR="00BC0C27" w:rsidRPr="00BC0C27" w14:paraId="18B3BDAC" w14:textId="77777777">
        <w:trPr>
          <w:trHeight w:val="1310"/>
        </w:trPr>
        <w:tc>
          <w:tcPr>
            <w:tcW w:w="4531" w:type="dxa"/>
          </w:tcPr>
          <w:p w14:paraId="0E40F3AB" w14:textId="3548A6D2"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En caso de ser persona jurídica,</w:t>
            </w:r>
            <w:r w:rsidR="008A0F39">
              <w:rPr>
                <w:rFonts w:ascii="gobCL" w:eastAsia="gobCL" w:hAnsi="gobCL" w:cs="gobCL"/>
                <w:color w:val="000000" w:themeColor="text1"/>
              </w:rPr>
              <w:t xml:space="preserve"> </w:t>
            </w:r>
            <w:r w:rsidRPr="00BC0C27">
              <w:rPr>
                <w:rFonts w:ascii="gobCL" w:eastAsia="gobCL" w:hAnsi="gobCL" w:cs="gobCL"/>
                <w:color w:val="000000" w:themeColor="text1"/>
              </w:rPr>
              <w:t>(incluidas las cooperativas) la empresa deberá estar legalmente constituida.</w:t>
            </w:r>
          </w:p>
        </w:tc>
        <w:tc>
          <w:tcPr>
            <w:tcW w:w="4297" w:type="dxa"/>
          </w:tcPr>
          <w:p w14:paraId="6CD09367"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BC0C27" w:rsidRPr="00BC0C27" w14:paraId="3CB224F7" w14:textId="77777777">
        <w:tc>
          <w:tcPr>
            <w:tcW w:w="4531" w:type="dxa"/>
          </w:tcPr>
          <w:p w14:paraId="42802EA6"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No tener deudas laborales o previsionales ni multas impagas, asociadas al Rut de la empresa postulante.</w:t>
            </w:r>
          </w:p>
        </w:tc>
        <w:tc>
          <w:tcPr>
            <w:tcW w:w="4297" w:type="dxa"/>
          </w:tcPr>
          <w:p w14:paraId="4A8A74DD"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 xml:space="preserve">Este requisito será validado a través de Certificado de Antecedentes Laborales y Previsionales (F30) disponible en </w:t>
            </w:r>
            <w:hyperlink r:id="rId19">
              <w:r w:rsidRPr="00BC0C27">
                <w:rPr>
                  <w:rFonts w:ascii="gobCL" w:eastAsia="gobCL" w:hAnsi="gobCL" w:cs="gobCL"/>
                  <w:color w:val="000000" w:themeColor="text1"/>
                  <w:u w:val="single"/>
                </w:rPr>
                <w:t>https://www.dt.gob.cl/portal/1626/w3-article-100359.html</w:t>
              </w:r>
            </w:hyperlink>
          </w:p>
        </w:tc>
      </w:tr>
      <w:tr w:rsidR="00BC0C27" w:rsidRPr="00BC0C27" w14:paraId="5F2DC026" w14:textId="77777777">
        <w:tc>
          <w:tcPr>
            <w:tcW w:w="4531" w:type="dxa"/>
          </w:tcPr>
          <w:p w14:paraId="1940FA0A"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No haber sido condenado/a por prácticas antisindicales y/o por infracción a los derechos fundamentales del trabajador, dentro de los dos años anteriores a la fecha de la firma del contrato.</w:t>
            </w:r>
          </w:p>
        </w:tc>
        <w:tc>
          <w:tcPr>
            <w:tcW w:w="4297" w:type="dxa"/>
          </w:tcPr>
          <w:p w14:paraId="6CC51118"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Dicha condición será validada con la información actualizada disponible en el sitio web de la Dirección del Trabajo (Empresas condenadas por prácticas antisindicales).</w:t>
            </w:r>
          </w:p>
        </w:tc>
      </w:tr>
      <w:tr w:rsidR="00BC0C27" w:rsidRPr="00BC0C27" w14:paraId="04CF2D88" w14:textId="77777777">
        <w:tc>
          <w:tcPr>
            <w:tcW w:w="4531" w:type="dxa"/>
          </w:tcPr>
          <w:p w14:paraId="79316A83"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Suscripción de Declaración jurada de No Consanguinidad en la rendición de gastos.</w:t>
            </w:r>
          </w:p>
        </w:tc>
        <w:tc>
          <w:tcPr>
            <w:tcW w:w="4297" w:type="dxa"/>
          </w:tcPr>
          <w:p w14:paraId="77D01554"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Declaración de no consanguinidad en el reembolso o compra de los gastos según formato Anexo N° 2.</w:t>
            </w:r>
          </w:p>
        </w:tc>
      </w:tr>
      <w:tr w:rsidR="00BC0C27" w:rsidRPr="00BC0C27" w14:paraId="0C24E083" w14:textId="77777777">
        <w:tc>
          <w:tcPr>
            <w:tcW w:w="4531" w:type="dxa"/>
          </w:tcPr>
          <w:p w14:paraId="1B12712E"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Suscripción de Declaración Jurada de Probidad según el 2.2. de las bases</w:t>
            </w:r>
          </w:p>
        </w:tc>
        <w:tc>
          <w:tcPr>
            <w:tcW w:w="4297" w:type="dxa"/>
          </w:tcPr>
          <w:p w14:paraId="2D8CC316" w14:textId="77777777" w:rsidR="00CD2CB9" w:rsidRPr="00BC0C27" w:rsidRDefault="005404D2" w:rsidP="00926680">
            <w:pPr>
              <w:ind w:left="25" w:hanging="11"/>
              <w:jc w:val="both"/>
              <w:rPr>
                <w:rFonts w:ascii="gobCL" w:eastAsia="gobCL" w:hAnsi="gobCL" w:cs="gobCL"/>
                <w:b/>
                <w:color w:val="000000" w:themeColor="text1"/>
              </w:rPr>
            </w:pPr>
            <w:r w:rsidRPr="00BC0C27">
              <w:rPr>
                <w:rFonts w:ascii="gobCL" w:eastAsia="gobCL" w:hAnsi="gobCL" w:cs="gobCL"/>
                <w:color w:val="000000" w:themeColor="text1"/>
              </w:rPr>
              <w:t xml:space="preserve">Declaración Jurada de Probidad según formato Anexo N°3. </w:t>
            </w:r>
          </w:p>
        </w:tc>
      </w:tr>
      <w:tr w:rsidR="00BC0C27" w:rsidRPr="00BC0C27" w14:paraId="1FE549FC" w14:textId="77777777">
        <w:tc>
          <w:tcPr>
            <w:tcW w:w="4531" w:type="dxa"/>
          </w:tcPr>
          <w:p w14:paraId="257AF672" w14:textId="3C00EF8A" w:rsidR="00CD2CB9" w:rsidRPr="00BC0C27" w:rsidRDefault="005404D2" w:rsidP="001E21D6">
            <w:pPr>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Previo a la firma del contrato, el beneficiario/a debe entregar al Agente Operador Sercotec el aporte empresarial en efectivo, transferencia electrónica o depósito bancario, y/o, acreditar los gastos indicados en el numeral 2 de las presentes bases.</w:t>
            </w:r>
            <w:r w:rsidR="001E21D6" w:rsidRPr="00BC0C27">
              <w:rPr>
                <w:rFonts w:ascii="gobCL" w:eastAsia="gobCL" w:hAnsi="gobCL" w:cs="gobCL"/>
                <w:color w:val="000000" w:themeColor="text1"/>
              </w:rPr>
              <w:t xml:space="preserve"> </w:t>
            </w:r>
          </w:p>
        </w:tc>
        <w:tc>
          <w:tcPr>
            <w:tcW w:w="4297" w:type="dxa"/>
          </w:tcPr>
          <w:p w14:paraId="794D2730"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Comprobante de ingreso, depósito o de transferencia electrónica correspondiente al aporte empresarial; y/o comprobantes de gastos.</w:t>
            </w:r>
          </w:p>
        </w:tc>
      </w:tr>
      <w:tr w:rsidR="00BC0C27" w:rsidRPr="00BC0C27" w14:paraId="5886FC18" w14:textId="77777777">
        <w:tc>
          <w:tcPr>
            <w:tcW w:w="4531" w:type="dxa"/>
          </w:tcPr>
          <w:p w14:paraId="3A54119A" w14:textId="77777777" w:rsidR="00CD2CB9" w:rsidRPr="00BC0C27" w:rsidRDefault="005404D2" w:rsidP="00926680">
            <w:pPr>
              <w:ind w:left="25" w:hanging="11"/>
              <w:jc w:val="both"/>
              <w:rPr>
                <w:rFonts w:ascii="gobCL" w:eastAsia="gobCL" w:hAnsi="gobCL" w:cs="gobCL"/>
                <w:b/>
                <w:color w:val="000000" w:themeColor="text1"/>
                <w:u w:val="single"/>
              </w:rPr>
            </w:pPr>
            <w:r w:rsidRPr="00BC0C27">
              <w:rPr>
                <w:rFonts w:ascii="gobCL" w:eastAsia="gobCL" w:hAnsi="gobCL" w:cs="gobCL"/>
                <w:color w:val="000000" w:themeColor="text1"/>
              </w:rPr>
              <w:t>No tener rendiciones pendientes con Sercotec y/o con el Agente Operador a la fecha la formalización.</w:t>
            </w:r>
          </w:p>
        </w:tc>
        <w:tc>
          <w:tcPr>
            <w:tcW w:w="4297" w:type="dxa"/>
          </w:tcPr>
          <w:p w14:paraId="46341E9B"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Requisito validado por Sercotec para el RUT de la empresa postulante.</w:t>
            </w:r>
          </w:p>
        </w:tc>
      </w:tr>
      <w:tr w:rsidR="00BC0C27" w:rsidRPr="00BC0C27" w14:paraId="4F4FF39D" w14:textId="77777777">
        <w:tc>
          <w:tcPr>
            <w:tcW w:w="4531" w:type="dxa"/>
          </w:tcPr>
          <w:p w14:paraId="4D82121D" w14:textId="61D625FF"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No haber sido beneficiario de las convocatorias Reactívate 2021</w:t>
            </w:r>
            <w:r w:rsidR="00FA4A44">
              <w:rPr>
                <w:rFonts w:ascii="gobCL" w:eastAsia="gobCL" w:hAnsi="gobCL" w:cs="gobCL"/>
                <w:color w:val="000000" w:themeColor="text1"/>
              </w:rPr>
              <w:t xml:space="preserve"> y/o Crece 2021</w:t>
            </w:r>
            <w:r w:rsidRPr="00BC0C27">
              <w:rPr>
                <w:rFonts w:ascii="gobCL" w:eastAsia="gobCL" w:hAnsi="gobCL" w:cs="gobCL"/>
                <w:color w:val="000000" w:themeColor="text1"/>
              </w:rPr>
              <w:t xml:space="preserve"> (cualquier fuente de financiamiento).</w:t>
            </w:r>
          </w:p>
        </w:tc>
        <w:tc>
          <w:tcPr>
            <w:tcW w:w="4297" w:type="dxa"/>
          </w:tcPr>
          <w:p w14:paraId="11FDC3DF"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Requisito validado por Sercotec para el RUT de la empresa postulante.</w:t>
            </w:r>
          </w:p>
        </w:tc>
      </w:tr>
      <w:tr w:rsidR="00BC0C27" w:rsidRPr="00BC0C27" w14:paraId="67790675" w14:textId="77777777">
        <w:tc>
          <w:tcPr>
            <w:tcW w:w="4531" w:type="dxa"/>
          </w:tcPr>
          <w:p w14:paraId="4941B151"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783C3DC0"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propietario/a: Certificado de Dominio Vigente emitido por el Conservador de Bienes Raíces respectivo. La fecha de emisión de este certificado no podrá ser superior a 90 días de antigüedad, al momento de la postulación.</w:t>
            </w:r>
          </w:p>
          <w:p w14:paraId="3A19D9F9"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usufructuario/a: Certificado de Hipotecas y Gravámenes emitido por Conservador de Bienes Raíces respectivo. La fecha de emisión de este certificado no podrá ser superior a 90 días de antigüedad, al momento de la postulación.</w:t>
            </w:r>
          </w:p>
          <w:p w14:paraId="0CCBFC9A"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comodatario/a: Copia Contrato de Comodato que acredite su actual condición de comodatario.</w:t>
            </w:r>
          </w:p>
          <w:p w14:paraId="08A65CF1"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arrendatario/a: Copia Contrato de arriendo que acredite su actual condición de arrendatario.</w:t>
            </w:r>
          </w:p>
          <w:p w14:paraId="7148377B"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7A8550C8"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C0C27" w:rsidRPr="00BC0C27" w14:paraId="0C86AB4D" w14:textId="77777777">
        <w:tc>
          <w:tcPr>
            <w:tcW w:w="4531" w:type="dxa"/>
          </w:tcPr>
          <w:p w14:paraId="28F9B5CF" w14:textId="51364879" w:rsidR="00CD2CB9" w:rsidRPr="00BC0C27" w:rsidRDefault="00B422BC" w:rsidP="008A0F39">
            <w:pPr>
              <w:pStyle w:val="Default"/>
              <w:jc w:val="both"/>
              <w:rPr>
                <w:rFonts w:ascii="gobCL" w:eastAsia="gobCL" w:hAnsi="gobCL" w:cs="gobCL"/>
                <w:color w:val="000000" w:themeColor="text1"/>
              </w:rPr>
            </w:pPr>
            <w:r w:rsidRPr="00890121">
              <w:rPr>
                <w:color w:val="000000" w:themeColor="text1"/>
                <w:sz w:val="20"/>
                <w:szCs w:val="20"/>
              </w:rPr>
              <w:t xml:space="preserve">Tener domicilio </w:t>
            </w:r>
            <w:r w:rsidR="00890121" w:rsidRPr="00890121">
              <w:rPr>
                <w:color w:val="000000" w:themeColor="text1"/>
                <w:sz w:val="20"/>
                <w:szCs w:val="20"/>
              </w:rPr>
              <w:t xml:space="preserve">Comercial </w:t>
            </w:r>
            <w:r w:rsidR="008A0F39" w:rsidRPr="00890121">
              <w:rPr>
                <w:color w:val="000000" w:themeColor="text1"/>
                <w:sz w:val="20"/>
                <w:szCs w:val="20"/>
              </w:rPr>
              <w:t>en la  provincia del Itata, correspondiente a las comunas de  Quirihue, Cobquecura, Coelemu, Ninhue, Portezuelo, Rànquil y Trehuaco, en el portal www.sercotec.cl</w:t>
            </w:r>
            <w:r w:rsidR="008A0F39" w:rsidRPr="00BC0C27">
              <w:rPr>
                <w:rFonts w:ascii="gobCL" w:eastAsia="gobCL" w:hAnsi="gobCL" w:cs="gobCL"/>
                <w:color w:val="000000" w:themeColor="text1"/>
              </w:rPr>
              <w:t xml:space="preserve"> </w:t>
            </w:r>
          </w:p>
        </w:tc>
        <w:tc>
          <w:tcPr>
            <w:tcW w:w="4297" w:type="dxa"/>
          </w:tcPr>
          <w:p w14:paraId="0EC090FB"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Carpeta Tributaria Electrónica para Solicitar Créditos.</w:t>
            </w:r>
          </w:p>
        </w:tc>
      </w:tr>
      <w:tr w:rsidR="00BC0C27" w:rsidRPr="00BC0C27" w14:paraId="6DF1E3B1" w14:textId="77777777">
        <w:tc>
          <w:tcPr>
            <w:tcW w:w="4531" w:type="dxa"/>
          </w:tcPr>
          <w:p w14:paraId="256672B4"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lastRenderedPageBreak/>
              <w:t>Suscripción de la Declaración Jurada de no duplicidad de los gastos, disponible en el Anexo N°4.</w:t>
            </w:r>
          </w:p>
        </w:tc>
        <w:tc>
          <w:tcPr>
            <w:tcW w:w="4297" w:type="dxa"/>
          </w:tcPr>
          <w:p w14:paraId="664B330A"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Declaración Jurada de no duplicidad de gastos según formato Anexo N°4.</w:t>
            </w:r>
          </w:p>
        </w:tc>
      </w:tr>
    </w:tbl>
    <w:p w14:paraId="73B8EE11"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color w:val="000000" w:themeColor="text1"/>
        </w:rPr>
        <w:br w:type="page"/>
      </w:r>
    </w:p>
    <w:p w14:paraId="1891EA41"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lastRenderedPageBreak/>
        <w:t>ANEXO N°2</w:t>
      </w:r>
    </w:p>
    <w:p w14:paraId="30D47EA1" w14:textId="77777777" w:rsidR="00CD2CB9" w:rsidRPr="00BC0C27" w:rsidRDefault="00CD2CB9" w:rsidP="00926680">
      <w:pPr>
        <w:keepNext/>
        <w:pBdr>
          <w:top w:val="nil"/>
          <w:left w:val="nil"/>
          <w:bottom w:val="nil"/>
          <w:right w:val="nil"/>
          <w:between w:val="nil"/>
        </w:pBdr>
        <w:tabs>
          <w:tab w:val="left" w:pos="284"/>
        </w:tabs>
        <w:spacing w:after="0" w:line="240" w:lineRule="auto"/>
        <w:ind w:hanging="11"/>
        <w:jc w:val="center"/>
        <w:rPr>
          <w:rFonts w:ascii="gobCL" w:eastAsia="gobCL" w:hAnsi="gobCL" w:cs="gobCL"/>
          <w:b/>
          <w:color w:val="000000" w:themeColor="text1"/>
          <w:sz w:val="20"/>
          <w:szCs w:val="20"/>
        </w:rPr>
      </w:pPr>
    </w:p>
    <w:p w14:paraId="630AB71C" w14:textId="77777777" w:rsidR="00CD2CB9" w:rsidRPr="00BC0C27" w:rsidRDefault="005404D2" w:rsidP="00926680">
      <w:pPr>
        <w:keepNext/>
        <w:pBdr>
          <w:top w:val="nil"/>
          <w:left w:val="nil"/>
          <w:bottom w:val="nil"/>
          <w:right w:val="nil"/>
          <w:between w:val="nil"/>
        </w:pBdr>
        <w:tabs>
          <w:tab w:val="left" w:pos="284"/>
        </w:tabs>
        <w:spacing w:after="0" w:line="240" w:lineRule="auto"/>
        <w:ind w:hanging="11"/>
        <w:jc w:val="center"/>
        <w:rPr>
          <w:rFonts w:ascii="gobCL" w:eastAsia="gobCL" w:hAnsi="gobCL" w:cs="gobCL"/>
          <w:color w:val="000000" w:themeColor="text1"/>
          <w:sz w:val="20"/>
          <w:szCs w:val="20"/>
        </w:rPr>
      </w:pPr>
      <w:r w:rsidRPr="00BC0C27">
        <w:rPr>
          <w:rFonts w:ascii="gobCL" w:eastAsia="gobCL" w:hAnsi="gobCL" w:cs="gobCL"/>
          <w:b/>
          <w:color w:val="000000" w:themeColor="text1"/>
          <w:sz w:val="20"/>
          <w:szCs w:val="20"/>
        </w:rPr>
        <w:t>DECLARACIÓN JURADA SIMPLE DE NO CONSANGUINEIDAD</w:t>
      </w:r>
    </w:p>
    <w:p w14:paraId="2D1F9819"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t>EN LA RENDICIÓN DE LOS GASTOS</w:t>
      </w:r>
    </w:p>
    <w:p w14:paraId="301AB247" w14:textId="77777777" w:rsidR="00CD2CB9" w:rsidRPr="00BC0C27" w:rsidRDefault="005404D2" w:rsidP="00926680">
      <w:pPr>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En___________, a _______de_________________________ de 2021, don/ña _____________________, cédula de identidad Nº______________, participante del proyecto ____________________ declara que:</w:t>
      </w:r>
    </w:p>
    <w:p w14:paraId="0B36144E" w14:textId="77777777" w:rsidR="00CD2CB9" w:rsidRPr="00BC0C27" w:rsidRDefault="005404D2" w:rsidP="00926680">
      <w:pPr>
        <w:numPr>
          <w:ilvl w:val="0"/>
          <w:numId w:val="12"/>
        </w:numPr>
        <w:spacing w:after="200" w:line="276" w:lineRule="auto"/>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El gasto rendido en ítem de </w:t>
      </w:r>
      <w:r w:rsidRPr="00BC0C27">
        <w:rPr>
          <w:rFonts w:ascii="gobCL" w:eastAsia="gobCL" w:hAnsi="gobCL" w:cs="gobCL"/>
          <w:color w:val="000000" w:themeColor="text1"/>
          <w:sz w:val="20"/>
          <w:szCs w:val="20"/>
          <w:u w:val="single"/>
        </w:rPr>
        <w:t xml:space="preserve">Activos </w:t>
      </w:r>
      <w:r w:rsidRPr="00BC0C27">
        <w:rPr>
          <w:rFonts w:ascii="gobCL" w:eastAsia="gobCL" w:hAnsi="gobCL" w:cs="gobCL"/>
          <w:b/>
          <w:color w:val="000000" w:themeColor="text1"/>
          <w:sz w:val="20"/>
          <w:szCs w:val="20"/>
          <w:u w:val="single"/>
        </w:rPr>
        <w:t xml:space="preserve">NO </w:t>
      </w:r>
      <w:r w:rsidRPr="00BC0C27">
        <w:rPr>
          <w:rFonts w:ascii="gobCL" w:eastAsia="gobCL" w:hAnsi="gobCL" w:cs="gobCL"/>
          <w:color w:val="000000" w:themeColor="text1"/>
          <w:sz w:val="20"/>
          <w:szCs w:val="20"/>
          <w:u w:val="single"/>
        </w:rPr>
        <w:t>corresponde</w:t>
      </w:r>
      <w:r w:rsidRPr="00BC0C27">
        <w:rPr>
          <w:rFonts w:ascii="gobCL" w:eastAsia="gobCL" w:hAnsi="gobCL" w:cs="gobCL"/>
          <w:color w:val="000000" w:themeColor="text1"/>
          <w:sz w:val="20"/>
          <w:szCs w:val="20"/>
        </w:rPr>
        <w:t xml:space="preserve"> a mis propios bienes, de socios, de representantes legales, ni tampoco de respectivos cónyuges, conviviente civil y parientes por consanguineidad y afinidad hasta el segundo grado inclusive (por ejemplo, hijos, padres, abuelos, hermanos).</w:t>
      </w:r>
    </w:p>
    <w:p w14:paraId="34B5A4E4" w14:textId="77777777" w:rsidR="00CD2CB9" w:rsidRPr="00BC0C27" w:rsidRDefault="005404D2" w:rsidP="00926680">
      <w:pPr>
        <w:numPr>
          <w:ilvl w:val="0"/>
          <w:numId w:val="12"/>
        </w:numPr>
        <w:spacing w:after="200" w:line="276" w:lineRule="auto"/>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El gasto rendido asociado al servicio de flete derivados de la compra y traslado de activos fijos y capital de trabajo</w:t>
      </w:r>
      <w:r w:rsidRPr="00BC0C27">
        <w:rPr>
          <w:rFonts w:ascii="gobCL" w:eastAsia="gobCL" w:hAnsi="gobCL" w:cs="gobCL"/>
          <w:color w:val="000000" w:themeColor="text1"/>
          <w:sz w:val="20"/>
          <w:szCs w:val="20"/>
          <w:u w:val="single"/>
        </w:rPr>
        <w:t xml:space="preserve"> </w:t>
      </w:r>
      <w:r w:rsidRPr="00BC0C27">
        <w:rPr>
          <w:rFonts w:ascii="gobCL" w:eastAsia="gobCL" w:hAnsi="gobCL" w:cs="gobCL"/>
          <w:b/>
          <w:color w:val="000000" w:themeColor="text1"/>
          <w:sz w:val="20"/>
          <w:szCs w:val="20"/>
          <w:u w:val="single"/>
        </w:rPr>
        <w:t>NO</w:t>
      </w:r>
      <w:r w:rsidRPr="00BC0C27">
        <w:rPr>
          <w:rFonts w:ascii="gobCL" w:eastAsia="gobCL" w:hAnsi="gobCL" w:cs="gobCL"/>
          <w:color w:val="000000" w:themeColor="text1"/>
          <w:sz w:val="20"/>
          <w:szCs w:val="20"/>
          <w:u w:val="single"/>
        </w:rPr>
        <w:t xml:space="preserve"> corresponde al pago</w:t>
      </w:r>
      <w:r w:rsidRPr="00BC0C27">
        <w:rPr>
          <w:rFonts w:ascii="gobCL" w:eastAsia="gobCL" w:hAnsi="gobCL" w:cs="gobCL"/>
          <w:color w:val="000000" w:themeColor="text1"/>
          <w:sz w:val="20"/>
          <w:szCs w:val="20"/>
        </w:rPr>
        <w:t xml:space="preserve"> a alguno de los socios, representantes legales o de su respectivo cónyuge, conviviente civil, familiares por consanguineidad y afinidad hasta segundo grado inclusive (por ejemplo, hijos, padre, madre y hermanos).</w:t>
      </w:r>
    </w:p>
    <w:p w14:paraId="37838D47" w14:textId="77777777" w:rsidR="00CD2CB9" w:rsidRPr="00BC0C27" w:rsidRDefault="005404D2" w:rsidP="00926680">
      <w:pPr>
        <w:numPr>
          <w:ilvl w:val="0"/>
          <w:numId w:val="12"/>
        </w:numPr>
        <w:spacing w:after="200" w:line="276" w:lineRule="auto"/>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El gasto rendido en ítem de</w:t>
      </w:r>
      <w:r w:rsidRPr="00BC0C27">
        <w:rPr>
          <w:color w:val="000000" w:themeColor="text1"/>
          <w:sz w:val="20"/>
          <w:szCs w:val="20"/>
        </w:rPr>
        <w:t> </w:t>
      </w:r>
      <w:r w:rsidRPr="00BC0C27">
        <w:rPr>
          <w:rFonts w:ascii="gobCL" w:eastAsia="gobCL" w:hAnsi="gobCL" w:cs="gobCL"/>
          <w:color w:val="000000" w:themeColor="text1"/>
          <w:sz w:val="20"/>
          <w:szCs w:val="20"/>
          <w:u w:val="single"/>
        </w:rPr>
        <w:t xml:space="preserve">contrataciones </w:t>
      </w:r>
      <w:r w:rsidRPr="00BC0C27">
        <w:rPr>
          <w:rFonts w:ascii="gobCL" w:eastAsia="gobCL" w:hAnsi="gobCL" w:cs="gobCL"/>
          <w:b/>
          <w:color w:val="000000" w:themeColor="text1"/>
          <w:sz w:val="20"/>
          <w:szCs w:val="20"/>
          <w:u w:val="single"/>
        </w:rPr>
        <w:t xml:space="preserve">NO </w:t>
      </w:r>
      <w:r w:rsidRPr="00BC0C27">
        <w:rPr>
          <w:rFonts w:ascii="gobCL" w:eastAsia="gobCL" w:hAnsi="gobCL" w:cs="gobCL"/>
          <w:color w:val="000000" w:themeColor="text1"/>
          <w:sz w:val="20"/>
          <w:szCs w:val="20"/>
          <w:u w:val="single"/>
        </w:rPr>
        <w:t xml:space="preserve">corresponde </w:t>
      </w:r>
      <w:r w:rsidRPr="00BC0C27">
        <w:rPr>
          <w:rFonts w:ascii="gobCL" w:eastAsia="gobCL" w:hAnsi="gobCL" w:cs="gobCL"/>
          <w:color w:val="000000" w:themeColor="text1"/>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4CCFBD73" w14:textId="77777777" w:rsidR="00CD2CB9" w:rsidRPr="00BC0C27" w:rsidRDefault="005404D2" w:rsidP="00926680">
      <w:pPr>
        <w:numPr>
          <w:ilvl w:val="0"/>
          <w:numId w:val="12"/>
        </w:numPr>
        <w:spacing w:after="200" w:line="276" w:lineRule="auto"/>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El gasto rendido en el ítem </w:t>
      </w:r>
      <w:r w:rsidRPr="00BC0C27">
        <w:rPr>
          <w:rFonts w:ascii="gobCL" w:eastAsia="gobCL" w:hAnsi="gobCL" w:cs="gobCL"/>
          <w:color w:val="000000" w:themeColor="text1"/>
          <w:sz w:val="20"/>
          <w:szCs w:val="20"/>
          <w:u w:val="single"/>
        </w:rPr>
        <w:t>arriendos</w:t>
      </w:r>
      <w:r w:rsidRPr="00BC0C27">
        <w:rPr>
          <w:rFonts w:ascii="gobCL" w:eastAsia="gobCL" w:hAnsi="gobCL" w:cs="gobCL"/>
          <w:color w:val="000000" w:themeColor="text1"/>
          <w:sz w:val="20"/>
          <w:szCs w:val="20"/>
        </w:rPr>
        <w:t xml:space="preserve"> de bienes raíces (industriales, comerciales o agrícolas), y/o maquinarias necesarias para el desarrollo del proyecto, </w:t>
      </w:r>
      <w:r w:rsidRPr="00BC0C27">
        <w:rPr>
          <w:rFonts w:ascii="gobCL" w:eastAsia="gobCL" w:hAnsi="gobCL" w:cs="gobCL"/>
          <w:b/>
          <w:color w:val="000000" w:themeColor="text1"/>
          <w:sz w:val="20"/>
          <w:szCs w:val="20"/>
          <w:u w:val="single"/>
        </w:rPr>
        <w:t xml:space="preserve">NO </w:t>
      </w:r>
      <w:r w:rsidRPr="00BC0C27">
        <w:rPr>
          <w:rFonts w:ascii="gobCL" w:eastAsia="gobCL" w:hAnsi="gobCL" w:cs="gobCL"/>
          <w:color w:val="000000" w:themeColor="text1"/>
          <w:sz w:val="20"/>
          <w:szCs w:val="20"/>
          <w:u w:val="single"/>
        </w:rPr>
        <w:t>corresponde</w:t>
      </w:r>
      <w:r w:rsidRPr="00BC0C27">
        <w:rPr>
          <w:rFonts w:ascii="gobCL" w:eastAsia="gobCL" w:hAnsi="gobCL" w:cs="gobCL"/>
          <w:color w:val="000000" w:themeColor="text1"/>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58A3CAC1" w14:textId="77777777" w:rsidR="00CD2CB9" w:rsidRPr="00BC0C27" w:rsidRDefault="005404D2" w:rsidP="00926680">
      <w:pPr>
        <w:numPr>
          <w:ilvl w:val="0"/>
          <w:numId w:val="12"/>
        </w:numPr>
        <w:spacing w:after="200" w:line="276" w:lineRule="auto"/>
        <w:ind w:left="709"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El gasto rendido en el ítem </w:t>
      </w:r>
      <w:r w:rsidRPr="00BC0C27">
        <w:rPr>
          <w:rFonts w:ascii="gobCL" w:eastAsia="gobCL" w:hAnsi="gobCL" w:cs="gobCL"/>
          <w:color w:val="000000" w:themeColor="text1"/>
          <w:sz w:val="20"/>
          <w:szCs w:val="20"/>
          <w:u w:val="single"/>
        </w:rPr>
        <w:t>materias primas, materiales y mercadería</w:t>
      </w:r>
      <w:r w:rsidRPr="00BC0C27">
        <w:rPr>
          <w:rFonts w:ascii="gobCL" w:eastAsia="gobCL" w:hAnsi="gobCL" w:cs="gobCL"/>
          <w:color w:val="000000" w:themeColor="text1"/>
          <w:sz w:val="20"/>
          <w:szCs w:val="20"/>
        </w:rPr>
        <w:t xml:space="preserve">, </w:t>
      </w:r>
      <w:r w:rsidRPr="00BC0C27">
        <w:rPr>
          <w:rFonts w:ascii="gobCL" w:eastAsia="gobCL" w:hAnsi="gobCL" w:cs="gobCL"/>
          <w:b/>
          <w:color w:val="000000" w:themeColor="text1"/>
          <w:sz w:val="20"/>
          <w:szCs w:val="20"/>
          <w:u w:val="single"/>
        </w:rPr>
        <w:t xml:space="preserve">NO </w:t>
      </w:r>
      <w:r w:rsidRPr="00BC0C27">
        <w:rPr>
          <w:rFonts w:ascii="gobCL" w:eastAsia="gobCL" w:hAnsi="gobCL" w:cs="gobCL"/>
          <w:color w:val="000000" w:themeColor="text1"/>
          <w:sz w:val="20"/>
          <w:szCs w:val="20"/>
          <w:u w:val="single"/>
        </w:rPr>
        <w:t>corresponde</w:t>
      </w:r>
      <w:r w:rsidRPr="00BC0C27">
        <w:rPr>
          <w:rFonts w:ascii="gobCL" w:eastAsia="gobCL" w:hAnsi="gobCL" w:cs="gobCL"/>
          <w:color w:val="000000" w:themeColor="text1"/>
          <w:sz w:val="20"/>
          <w:szCs w:val="20"/>
        </w:rPr>
        <w:t xml:space="preserve"> a bienes propios ni de alguno de los socios/as, representantes legales ni tampoco de sus respectivos cónyuges, conviviente civil, y parientes por consanguineidad y afinidad hasta el segundo grado inclusive (por ejemplo, hijos, padres, abuelos y hermanos).</w:t>
      </w:r>
    </w:p>
    <w:p w14:paraId="1EA6301F" w14:textId="77777777" w:rsidR="00CD2CB9" w:rsidRPr="00BC0C27" w:rsidRDefault="005404D2" w:rsidP="00926680">
      <w:pPr>
        <w:ind w:left="1065"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BC0C27" w:rsidRPr="00BC0C27" w14:paraId="2B09CC20" w14:textId="77777777">
        <w:tc>
          <w:tcPr>
            <w:tcW w:w="540" w:type="dxa"/>
          </w:tcPr>
          <w:p w14:paraId="6890DF37" w14:textId="77777777" w:rsidR="00CD2CB9" w:rsidRPr="00BC0C27" w:rsidRDefault="00CD2CB9" w:rsidP="00926680">
            <w:pPr>
              <w:spacing w:after="200" w:line="276" w:lineRule="auto"/>
              <w:ind w:hanging="11"/>
              <w:rPr>
                <w:rFonts w:ascii="gobCL" w:eastAsia="gobCL" w:hAnsi="gobCL" w:cs="gobCL"/>
                <w:color w:val="000000" w:themeColor="text1"/>
              </w:rPr>
            </w:pPr>
          </w:p>
        </w:tc>
        <w:tc>
          <w:tcPr>
            <w:tcW w:w="626" w:type="dxa"/>
          </w:tcPr>
          <w:p w14:paraId="18D02589" w14:textId="77777777" w:rsidR="00CD2CB9" w:rsidRPr="00BC0C27" w:rsidRDefault="00CD2CB9" w:rsidP="00926680">
            <w:pPr>
              <w:spacing w:after="200" w:line="276" w:lineRule="auto"/>
              <w:ind w:hanging="11"/>
              <w:rPr>
                <w:rFonts w:ascii="gobCL" w:eastAsia="gobCL" w:hAnsi="gobCL" w:cs="gobCL"/>
                <w:color w:val="000000" w:themeColor="text1"/>
              </w:rPr>
            </w:pPr>
          </w:p>
        </w:tc>
        <w:tc>
          <w:tcPr>
            <w:tcW w:w="2831" w:type="dxa"/>
            <w:tcBorders>
              <w:top w:val="single" w:sz="4" w:space="0" w:color="000000"/>
              <w:left w:val="nil"/>
              <w:bottom w:val="nil"/>
              <w:right w:val="nil"/>
            </w:tcBorders>
          </w:tcPr>
          <w:p w14:paraId="043CC979" w14:textId="77777777" w:rsidR="00CD2CB9" w:rsidRPr="00BC0C27" w:rsidRDefault="00CD2CB9" w:rsidP="00926680">
            <w:pPr>
              <w:spacing w:after="200" w:line="276" w:lineRule="auto"/>
              <w:ind w:hanging="11"/>
              <w:rPr>
                <w:rFonts w:ascii="gobCL" w:eastAsia="gobCL" w:hAnsi="gobCL" w:cs="gobCL"/>
                <w:color w:val="000000" w:themeColor="text1"/>
              </w:rPr>
            </w:pPr>
          </w:p>
        </w:tc>
      </w:tr>
      <w:tr w:rsidR="00CD2CB9" w:rsidRPr="00BC0C27" w14:paraId="140AC6A4" w14:textId="77777777">
        <w:tc>
          <w:tcPr>
            <w:tcW w:w="540" w:type="dxa"/>
          </w:tcPr>
          <w:p w14:paraId="31E89EB3" w14:textId="77777777" w:rsidR="00CD2CB9" w:rsidRPr="00BC0C27" w:rsidRDefault="00CD2CB9" w:rsidP="00926680">
            <w:pPr>
              <w:spacing w:after="200" w:line="276" w:lineRule="auto"/>
              <w:ind w:hanging="11"/>
              <w:rPr>
                <w:rFonts w:ascii="gobCL" w:eastAsia="gobCL" w:hAnsi="gobCL" w:cs="gobCL"/>
                <w:color w:val="000000" w:themeColor="text1"/>
              </w:rPr>
            </w:pPr>
          </w:p>
        </w:tc>
        <w:tc>
          <w:tcPr>
            <w:tcW w:w="626" w:type="dxa"/>
          </w:tcPr>
          <w:p w14:paraId="441CFFE9" w14:textId="77777777" w:rsidR="00CD2CB9" w:rsidRPr="00BC0C27" w:rsidRDefault="00CD2CB9" w:rsidP="00926680">
            <w:pPr>
              <w:spacing w:after="200" w:line="276" w:lineRule="auto"/>
              <w:ind w:hanging="11"/>
              <w:rPr>
                <w:rFonts w:ascii="gobCL" w:eastAsia="gobCL" w:hAnsi="gobCL" w:cs="gobCL"/>
                <w:color w:val="000000" w:themeColor="text1"/>
              </w:rPr>
            </w:pPr>
          </w:p>
        </w:tc>
        <w:tc>
          <w:tcPr>
            <w:tcW w:w="2831" w:type="dxa"/>
          </w:tcPr>
          <w:p w14:paraId="2792610B" w14:textId="77777777" w:rsidR="00CD2CB9" w:rsidRPr="00BC0C27" w:rsidRDefault="005404D2" w:rsidP="00926680">
            <w:pPr>
              <w:ind w:hanging="11"/>
              <w:rPr>
                <w:rFonts w:ascii="gobCL" w:eastAsia="gobCL" w:hAnsi="gobCL" w:cs="gobCL"/>
                <w:b/>
                <w:color w:val="000000" w:themeColor="text1"/>
              </w:rPr>
            </w:pPr>
            <w:r w:rsidRPr="00BC0C27">
              <w:rPr>
                <w:rFonts w:ascii="gobCL" w:eastAsia="gobCL" w:hAnsi="gobCL" w:cs="gobCL"/>
                <w:b/>
                <w:color w:val="000000" w:themeColor="text1"/>
              </w:rPr>
              <w:t xml:space="preserve">Nombre y Firma </w:t>
            </w:r>
          </w:p>
          <w:p w14:paraId="35A19CD7" w14:textId="77777777" w:rsidR="00CD2CB9" w:rsidRPr="00BC0C27" w:rsidRDefault="005404D2" w:rsidP="00926680">
            <w:pPr>
              <w:spacing w:after="200" w:line="276" w:lineRule="auto"/>
              <w:ind w:hanging="11"/>
              <w:rPr>
                <w:rFonts w:ascii="gobCL" w:eastAsia="gobCL" w:hAnsi="gobCL" w:cs="gobCL"/>
                <w:color w:val="000000" w:themeColor="text1"/>
              </w:rPr>
            </w:pPr>
            <w:r w:rsidRPr="00BC0C27">
              <w:rPr>
                <w:rFonts w:ascii="gobCL" w:eastAsia="gobCL" w:hAnsi="gobCL" w:cs="gobCL"/>
                <w:b/>
                <w:color w:val="000000" w:themeColor="text1"/>
              </w:rPr>
              <w:t>RUT</w:t>
            </w:r>
          </w:p>
        </w:tc>
      </w:tr>
    </w:tbl>
    <w:p w14:paraId="7C732F95" w14:textId="77777777" w:rsidR="00CD2CB9" w:rsidRPr="00BC0C27" w:rsidRDefault="00CD2CB9" w:rsidP="00926680">
      <w:pPr>
        <w:ind w:hanging="11"/>
        <w:jc w:val="center"/>
        <w:rPr>
          <w:rFonts w:ascii="gobCL" w:eastAsia="gobCL" w:hAnsi="gobCL" w:cs="gobCL"/>
          <w:b/>
          <w:color w:val="000000" w:themeColor="text1"/>
          <w:sz w:val="20"/>
          <w:szCs w:val="20"/>
        </w:rPr>
      </w:pPr>
    </w:p>
    <w:p w14:paraId="69F55532"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color w:val="000000" w:themeColor="text1"/>
        </w:rPr>
        <w:br w:type="page"/>
      </w:r>
      <w:r w:rsidRPr="00BC0C27">
        <w:rPr>
          <w:rFonts w:ascii="gobCL" w:eastAsia="gobCL" w:hAnsi="gobCL" w:cs="gobCL"/>
          <w:b/>
          <w:color w:val="000000" w:themeColor="text1"/>
          <w:sz w:val="20"/>
          <w:szCs w:val="20"/>
        </w:rPr>
        <w:lastRenderedPageBreak/>
        <w:t>ANEXO N° 3</w:t>
      </w:r>
    </w:p>
    <w:p w14:paraId="03D258ED" w14:textId="77777777" w:rsidR="00CD2CB9" w:rsidRPr="00BC0C27" w:rsidRDefault="005404D2" w:rsidP="00926680">
      <w:pPr>
        <w:spacing w:before="240" w:after="240"/>
        <w:ind w:hanging="11"/>
        <w:jc w:val="center"/>
        <w:rPr>
          <w:rFonts w:ascii="gobCL" w:eastAsia="gobCL" w:hAnsi="gobCL" w:cs="gobCL"/>
          <w:b/>
          <w:color w:val="000000" w:themeColor="text1"/>
          <w:sz w:val="20"/>
          <w:szCs w:val="20"/>
          <w:u w:val="single"/>
        </w:rPr>
      </w:pPr>
      <w:r w:rsidRPr="00BC0C27">
        <w:rPr>
          <w:rFonts w:ascii="gobCL" w:eastAsia="gobCL" w:hAnsi="gobCL" w:cs="gobCL"/>
          <w:b/>
          <w:color w:val="000000" w:themeColor="text1"/>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CD2CB9" w:rsidRPr="00BC0C27" w14:paraId="4502BBDD" w14:textId="77777777">
        <w:trPr>
          <w:trHeight w:val="8127"/>
        </w:trPr>
        <w:tc>
          <w:tcPr>
            <w:tcW w:w="8337" w:type="dxa"/>
            <w:shd w:val="clear" w:color="auto" w:fill="auto"/>
          </w:tcPr>
          <w:p w14:paraId="37AA35F1" w14:textId="77777777" w:rsidR="00CD2CB9" w:rsidRPr="00BC0C27" w:rsidRDefault="005404D2" w:rsidP="00926680">
            <w:pPr>
              <w:pBdr>
                <w:top w:val="nil"/>
                <w:left w:val="nil"/>
                <w:bottom w:val="nil"/>
                <w:right w:val="nil"/>
                <w:between w:val="nil"/>
              </w:pBdr>
              <w:spacing w:line="480" w:lineRule="auto"/>
              <w:ind w:hanging="11"/>
              <w:rPr>
                <w:rFonts w:ascii="gobCL" w:eastAsia="gobCL" w:hAnsi="gobCL" w:cs="gobCL"/>
                <w:color w:val="000000" w:themeColor="text1"/>
              </w:rPr>
            </w:pPr>
            <w:r w:rsidRPr="00BC0C27">
              <w:rPr>
                <w:rFonts w:ascii="gobCL" w:eastAsia="gobCL" w:hAnsi="gobCL" w:cs="gobCL"/>
                <w:color w:val="000000" w:themeColor="text1"/>
              </w:rPr>
              <w:t>A través de la presente, Yo: _________________________________________________________</w:t>
            </w:r>
          </w:p>
          <w:p w14:paraId="17E44116" w14:textId="038025D5" w:rsidR="00CD2CB9" w:rsidRPr="00BC0C27" w:rsidRDefault="005404D2" w:rsidP="001003FD">
            <w:pPr>
              <w:tabs>
                <w:tab w:val="left" w:pos="1650"/>
                <w:tab w:val="center" w:pos="4419"/>
              </w:tabs>
              <w:spacing w:before="240" w:after="240"/>
              <w:jc w:val="both"/>
              <w:rPr>
                <w:rFonts w:ascii="gobCL" w:eastAsia="gobCL" w:hAnsi="gobCL" w:cs="gobCL"/>
                <w:b/>
                <w:color w:val="000000" w:themeColor="text1"/>
              </w:rPr>
            </w:pPr>
            <w:r w:rsidRPr="00BC0C27">
              <w:rPr>
                <w:rFonts w:ascii="gobCL" w:eastAsia="gobCL" w:hAnsi="gobCL" w:cs="gobCL"/>
                <w:color w:val="000000" w:themeColor="text1"/>
              </w:rPr>
              <w:t xml:space="preserve">Rut:____________________________________ declaro NO afectar el principio de probidad del Programa </w:t>
            </w:r>
            <w:r w:rsidR="001003FD" w:rsidRPr="00BC0C27">
              <w:rPr>
                <w:rFonts w:ascii="gobCL" w:eastAsia="gobCL" w:hAnsi="gobCL" w:cs="gobCL"/>
                <w:b/>
                <w:bCs/>
                <w:color w:val="000000" w:themeColor="text1"/>
                <w:sz w:val="22"/>
                <w:szCs w:val="22"/>
              </w:rPr>
              <w:t>“REACTIVATE ÑU</w:t>
            </w:r>
            <w:r w:rsidR="00066CC9">
              <w:rPr>
                <w:rFonts w:ascii="gobCL" w:eastAsia="gobCL" w:hAnsi="gobCL" w:cs="gobCL"/>
                <w:b/>
                <w:bCs/>
                <w:color w:val="000000" w:themeColor="text1"/>
                <w:sz w:val="22"/>
                <w:szCs w:val="22"/>
              </w:rPr>
              <w:t xml:space="preserve">BLE, FNDR </w:t>
            </w:r>
            <w:r w:rsidR="001003FD" w:rsidRPr="00BC0C27">
              <w:rPr>
                <w:rFonts w:ascii="gobCL" w:eastAsia="gobCL" w:hAnsi="gobCL" w:cs="gobCL"/>
                <w:b/>
                <w:bCs/>
                <w:color w:val="000000" w:themeColor="text1"/>
                <w:sz w:val="22"/>
                <w:szCs w:val="22"/>
              </w:rPr>
              <w:t>”</w:t>
            </w:r>
            <w:r w:rsidRPr="00BC0C27">
              <w:rPr>
                <w:rFonts w:ascii="gobCL" w:eastAsia="gobCL" w:hAnsi="gobCL" w:cs="gobCL"/>
                <w:color w:val="000000" w:themeColor="text1"/>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BC0C27">
              <w:rPr>
                <w:rFonts w:ascii="gobCL" w:eastAsia="gobCL" w:hAnsi="gobCL" w:cs="gobCL"/>
                <w:color w:val="000000" w:themeColor="text1"/>
              </w:rPr>
              <w:tab/>
            </w:r>
          </w:p>
          <w:p w14:paraId="2AA19700" w14:textId="77777777" w:rsidR="00CD2CB9" w:rsidRPr="00BC0C27" w:rsidRDefault="00CD2CB9" w:rsidP="00926680">
            <w:pPr>
              <w:spacing w:before="240" w:after="240"/>
              <w:ind w:hanging="11"/>
              <w:jc w:val="both"/>
              <w:rPr>
                <w:rFonts w:ascii="gobCL" w:eastAsia="gobCL" w:hAnsi="gobCL" w:cs="gobCL"/>
                <w:color w:val="000000" w:themeColor="text1"/>
              </w:rPr>
            </w:pPr>
          </w:p>
          <w:p w14:paraId="142AA2B6" w14:textId="77777777" w:rsidR="00CD2CB9" w:rsidRPr="00BC0C27" w:rsidRDefault="00CD2CB9" w:rsidP="00926680">
            <w:pPr>
              <w:spacing w:before="240" w:after="240"/>
              <w:ind w:hanging="11"/>
              <w:jc w:val="both"/>
              <w:rPr>
                <w:rFonts w:ascii="gobCL" w:eastAsia="gobCL" w:hAnsi="gobCL" w:cs="gobCL"/>
                <w:color w:val="000000" w:themeColor="text1"/>
              </w:rPr>
            </w:pPr>
          </w:p>
          <w:p w14:paraId="42B0CD13" w14:textId="77777777" w:rsidR="00CD2CB9" w:rsidRPr="00BC0C27" w:rsidRDefault="00CD2CB9" w:rsidP="00926680">
            <w:pPr>
              <w:pBdr>
                <w:bottom w:val="single" w:sz="12" w:space="1" w:color="000000"/>
              </w:pBdr>
              <w:spacing w:before="240" w:after="240"/>
              <w:ind w:hanging="11"/>
              <w:jc w:val="both"/>
              <w:rPr>
                <w:rFonts w:ascii="gobCL" w:eastAsia="gobCL" w:hAnsi="gobCL" w:cs="gobCL"/>
                <w:color w:val="000000" w:themeColor="text1"/>
              </w:rPr>
            </w:pPr>
          </w:p>
          <w:p w14:paraId="13B82B25"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Beneficiario/a:</w:t>
            </w:r>
          </w:p>
          <w:p w14:paraId="1B5BEABC" w14:textId="77777777" w:rsidR="00CD2CB9" w:rsidRPr="00BC0C27" w:rsidRDefault="00CD2CB9" w:rsidP="00926680">
            <w:pPr>
              <w:spacing w:before="240" w:after="240"/>
              <w:ind w:hanging="11"/>
              <w:jc w:val="both"/>
              <w:rPr>
                <w:rFonts w:ascii="gobCL" w:eastAsia="gobCL" w:hAnsi="gobCL" w:cs="gobCL"/>
                <w:color w:val="000000" w:themeColor="text1"/>
              </w:rPr>
            </w:pPr>
          </w:p>
          <w:p w14:paraId="3048DBEE"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Sr./a:………………………………………………………………….</w:t>
            </w:r>
          </w:p>
          <w:p w14:paraId="762A04B0" w14:textId="77777777" w:rsidR="00CD2CB9" w:rsidRPr="00BC0C27" w:rsidRDefault="00CD2CB9" w:rsidP="00926680">
            <w:pPr>
              <w:spacing w:before="240" w:after="240"/>
              <w:ind w:hanging="11"/>
              <w:jc w:val="both"/>
              <w:rPr>
                <w:rFonts w:ascii="gobCL" w:eastAsia="gobCL" w:hAnsi="gobCL" w:cs="gobCL"/>
                <w:color w:val="000000" w:themeColor="text1"/>
              </w:rPr>
            </w:pPr>
          </w:p>
        </w:tc>
      </w:tr>
    </w:tbl>
    <w:p w14:paraId="14EDE4BB" w14:textId="77777777" w:rsidR="00CD2CB9" w:rsidRPr="00BC0C27" w:rsidRDefault="00CD2CB9" w:rsidP="00926680">
      <w:pPr>
        <w:ind w:hanging="11"/>
        <w:rPr>
          <w:rFonts w:ascii="gobCL" w:eastAsia="gobCL" w:hAnsi="gobCL" w:cs="gobCL"/>
          <w:color w:val="000000" w:themeColor="text1"/>
          <w:sz w:val="20"/>
          <w:szCs w:val="20"/>
        </w:rPr>
      </w:pPr>
    </w:p>
    <w:p w14:paraId="056C8C70" w14:textId="77777777" w:rsidR="00CD2CB9" w:rsidRPr="00BC0C27" w:rsidRDefault="00CD2CB9" w:rsidP="00926680">
      <w:pPr>
        <w:ind w:hanging="11"/>
        <w:jc w:val="center"/>
        <w:rPr>
          <w:rFonts w:ascii="gobCL" w:eastAsia="gobCL" w:hAnsi="gobCL" w:cs="gobCL"/>
          <w:b/>
          <w:color w:val="000000" w:themeColor="text1"/>
          <w:sz w:val="20"/>
          <w:szCs w:val="20"/>
        </w:rPr>
      </w:pPr>
    </w:p>
    <w:p w14:paraId="30546880" w14:textId="77777777" w:rsidR="00CD2CB9" w:rsidRPr="00BC0C27" w:rsidRDefault="00CD2CB9" w:rsidP="00926680">
      <w:pPr>
        <w:ind w:hanging="11"/>
        <w:jc w:val="center"/>
        <w:rPr>
          <w:rFonts w:ascii="gobCL" w:eastAsia="gobCL" w:hAnsi="gobCL" w:cs="gobCL"/>
          <w:b/>
          <w:color w:val="000000" w:themeColor="text1"/>
          <w:sz w:val="20"/>
          <w:szCs w:val="20"/>
        </w:rPr>
      </w:pPr>
    </w:p>
    <w:p w14:paraId="3139B8BD" w14:textId="77777777" w:rsidR="00CD2CB9" w:rsidRPr="00BC0C27" w:rsidRDefault="00CD2CB9" w:rsidP="00926680">
      <w:pPr>
        <w:ind w:hanging="11"/>
        <w:jc w:val="center"/>
        <w:rPr>
          <w:rFonts w:ascii="gobCL" w:eastAsia="gobCL" w:hAnsi="gobCL" w:cs="gobCL"/>
          <w:b/>
          <w:color w:val="000000" w:themeColor="text1"/>
          <w:sz w:val="20"/>
          <w:szCs w:val="20"/>
        </w:rPr>
      </w:pPr>
    </w:p>
    <w:p w14:paraId="0E70F405" w14:textId="77777777" w:rsidR="00CD2CB9" w:rsidRPr="00BC0C27" w:rsidRDefault="00CD2CB9" w:rsidP="00926680">
      <w:pPr>
        <w:ind w:hanging="11"/>
        <w:jc w:val="center"/>
        <w:rPr>
          <w:rFonts w:ascii="gobCL" w:eastAsia="gobCL" w:hAnsi="gobCL" w:cs="gobCL"/>
          <w:b/>
          <w:color w:val="000000" w:themeColor="text1"/>
          <w:sz w:val="20"/>
          <w:szCs w:val="20"/>
        </w:rPr>
      </w:pPr>
    </w:p>
    <w:p w14:paraId="1E4E10A0" w14:textId="77777777" w:rsidR="00CD2CB9" w:rsidRPr="00BC0C27" w:rsidRDefault="00CD2CB9" w:rsidP="00926680">
      <w:pPr>
        <w:ind w:hanging="11"/>
        <w:jc w:val="center"/>
        <w:rPr>
          <w:rFonts w:ascii="gobCL" w:eastAsia="gobCL" w:hAnsi="gobCL" w:cs="gobCL"/>
          <w:b/>
          <w:color w:val="000000" w:themeColor="text1"/>
          <w:sz w:val="20"/>
          <w:szCs w:val="20"/>
        </w:rPr>
      </w:pPr>
    </w:p>
    <w:p w14:paraId="33E0956E" w14:textId="77777777" w:rsidR="00CD2CB9" w:rsidRPr="00BC0C27" w:rsidRDefault="00CD2CB9" w:rsidP="00926680">
      <w:pPr>
        <w:ind w:hanging="11"/>
        <w:jc w:val="center"/>
        <w:rPr>
          <w:rFonts w:ascii="gobCL" w:eastAsia="gobCL" w:hAnsi="gobCL" w:cs="gobCL"/>
          <w:b/>
          <w:color w:val="000000" w:themeColor="text1"/>
          <w:sz w:val="20"/>
          <w:szCs w:val="20"/>
        </w:rPr>
      </w:pPr>
    </w:p>
    <w:p w14:paraId="49D1657E" w14:textId="77777777" w:rsidR="00CD2CB9" w:rsidRPr="00BC0C27" w:rsidRDefault="00CD2CB9" w:rsidP="00926680">
      <w:pPr>
        <w:ind w:hanging="11"/>
        <w:jc w:val="center"/>
        <w:rPr>
          <w:rFonts w:ascii="gobCL" w:eastAsia="gobCL" w:hAnsi="gobCL" w:cs="gobCL"/>
          <w:b/>
          <w:color w:val="000000" w:themeColor="text1"/>
          <w:sz w:val="20"/>
          <w:szCs w:val="20"/>
        </w:rPr>
      </w:pPr>
    </w:p>
    <w:p w14:paraId="012F6606"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lastRenderedPageBreak/>
        <w:t>ANEXO N°4</w:t>
      </w:r>
    </w:p>
    <w:p w14:paraId="1269A017"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t>DECLARACIÓN JURADA SIMPLE DE NO DUPLICIDAD DE LOS GASTOS</w:t>
      </w:r>
    </w:p>
    <w:p w14:paraId="792F56C3" w14:textId="77777777" w:rsidR="00CD2CB9" w:rsidRPr="00BC0C27" w:rsidRDefault="00CD2CB9" w:rsidP="00926680">
      <w:pPr>
        <w:ind w:hanging="11"/>
        <w:rPr>
          <w:rFonts w:ascii="gobCL" w:eastAsia="gobCL" w:hAnsi="gobCL" w:cs="gobCL"/>
          <w:b/>
          <w:color w:val="000000" w:themeColor="text1"/>
          <w:sz w:val="20"/>
          <w:szCs w:val="20"/>
        </w:rPr>
      </w:pPr>
    </w:p>
    <w:p w14:paraId="28207C54" w14:textId="77777777" w:rsidR="00CD2CB9" w:rsidRPr="00BC0C27" w:rsidRDefault="005404D2" w:rsidP="00926680">
      <w:pPr>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A través de la presente, Yo: _________________________________________________________</w:t>
      </w:r>
    </w:p>
    <w:p w14:paraId="014E5998" w14:textId="77777777" w:rsidR="00CD2CB9" w:rsidRPr="00BC0C27" w:rsidRDefault="005404D2" w:rsidP="00926680">
      <w:pPr>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Rut: ____________________________________ declaro que los gastos que acreditaré para enterar el aporte empresarial, así como los que rendiré en la presente convocatoria </w:t>
      </w:r>
      <w:r w:rsidRPr="00BC0C27">
        <w:rPr>
          <w:rFonts w:ascii="gobCL" w:eastAsia="gobCL" w:hAnsi="gobCL" w:cs="gobCL"/>
          <w:b/>
          <w:color w:val="000000" w:themeColor="text1"/>
          <w:sz w:val="20"/>
          <w:szCs w:val="20"/>
        </w:rPr>
        <w:t>NO</w:t>
      </w:r>
      <w:r w:rsidRPr="00BC0C27">
        <w:rPr>
          <w:rFonts w:ascii="gobCL" w:eastAsia="gobCL" w:hAnsi="gobCL" w:cs="gobCL"/>
          <w:color w:val="000000" w:themeColor="text1"/>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sidRPr="00BC0C27">
        <w:rPr>
          <w:rFonts w:ascii="gobCL" w:eastAsia="gobCL" w:hAnsi="gobCL" w:cs="gobCL"/>
          <w:color w:val="000000" w:themeColor="text1"/>
          <w:sz w:val="20"/>
          <w:szCs w:val="20"/>
        </w:rPr>
        <w:tab/>
      </w:r>
    </w:p>
    <w:p w14:paraId="35CFBCBD" w14:textId="77777777" w:rsidR="00CD2CB9" w:rsidRPr="00BC0C27" w:rsidRDefault="00CD2CB9" w:rsidP="00926680">
      <w:pPr>
        <w:ind w:hanging="11"/>
        <w:jc w:val="both"/>
        <w:rPr>
          <w:rFonts w:ascii="gobCL" w:eastAsia="gobCL" w:hAnsi="gobCL" w:cs="gobCL"/>
          <w:color w:val="000000" w:themeColor="text1"/>
          <w:sz w:val="20"/>
          <w:szCs w:val="20"/>
        </w:rPr>
      </w:pPr>
    </w:p>
    <w:p w14:paraId="7D88720E" w14:textId="77777777" w:rsidR="00CD2CB9" w:rsidRPr="00BC0C27" w:rsidRDefault="00CD2CB9" w:rsidP="00926680">
      <w:pPr>
        <w:ind w:hanging="11"/>
        <w:jc w:val="both"/>
        <w:rPr>
          <w:rFonts w:ascii="gobCL" w:eastAsia="gobCL" w:hAnsi="gobCL" w:cs="gobCL"/>
          <w:color w:val="000000" w:themeColor="text1"/>
          <w:sz w:val="20"/>
          <w:szCs w:val="20"/>
        </w:rPr>
      </w:pPr>
    </w:p>
    <w:p w14:paraId="768C6EC1" w14:textId="77777777" w:rsidR="00CD2CB9" w:rsidRPr="00BC0C27" w:rsidRDefault="00CD2CB9" w:rsidP="00926680">
      <w:pPr>
        <w:ind w:hanging="11"/>
        <w:jc w:val="both"/>
        <w:rPr>
          <w:rFonts w:ascii="gobCL" w:eastAsia="gobCL" w:hAnsi="gobCL" w:cs="gobCL"/>
          <w:color w:val="000000" w:themeColor="text1"/>
          <w:sz w:val="20"/>
          <w:szCs w:val="20"/>
        </w:rPr>
      </w:pPr>
    </w:p>
    <w:p w14:paraId="0481E312" w14:textId="77777777" w:rsidR="00CD2CB9" w:rsidRPr="00BC0C27" w:rsidRDefault="005404D2" w:rsidP="00926680">
      <w:pPr>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Beneficiario/a:</w:t>
      </w:r>
    </w:p>
    <w:p w14:paraId="05F0CDE2" w14:textId="77777777" w:rsidR="00CD2CB9" w:rsidRPr="00BC0C27" w:rsidRDefault="00CD2CB9" w:rsidP="00926680">
      <w:pPr>
        <w:ind w:hanging="11"/>
        <w:rPr>
          <w:rFonts w:ascii="gobCL" w:eastAsia="gobCL" w:hAnsi="gobCL" w:cs="gobCL"/>
          <w:b/>
          <w:color w:val="000000" w:themeColor="text1"/>
          <w:sz w:val="20"/>
          <w:szCs w:val="20"/>
        </w:rPr>
      </w:pPr>
    </w:p>
    <w:p w14:paraId="02170E41" w14:textId="77777777" w:rsidR="00CD2CB9" w:rsidRPr="00BC0C27" w:rsidRDefault="00CD2CB9" w:rsidP="00926680">
      <w:pPr>
        <w:ind w:hanging="11"/>
        <w:jc w:val="center"/>
        <w:rPr>
          <w:rFonts w:ascii="gobCL" w:eastAsia="gobCL" w:hAnsi="gobCL" w:cs="gobCL"/>
          <w:b/>
          <w:color w:val="000000" w:themeColor="text1"/>
          <w:sz w:val="20"/>
          <w:szCs w:val="20"/>
        </w:rPr>
      </w:pPr>
    </w:p>
    <w:p w14:paraId="498A7B1A" w14:textId="77777777" w:rsidR="00CD2CB9" w:rsidRPr="00BC0C27" w:rsidRDefault="00CD2CB9" w:rsidP="00926680">
      <w:pPr>
        <w:ind w:hanging="11"/>
        <w:jc w:val="center"/>
        <w:rPr>
          <w:rFonts w:ascii="gobCL" w:eastAsia="gobCL" w:hAnsi="gobCL" w:cs="gobCL"/>
          <w:b/>
          <w:color w:val="000000" w:themeColor="text1"/>
          <w:sz w:val="20"/>
          <w:szCs w:val="20"/>
        </w:rPr>
      </w:pPr>
    </w:p>
    <w:p w14:paraId="60A163B8" w14:textId="77777777" w:rsidR="00CD2CB9" w:rsidRPr="00BC0C27" w:rsidRDefault="00CD2CB9" w:rsidP="00926680">
      <w:pPr>
        <w:ind w:hanging="11"/>
        <w:jc w:val="center"/>
        <w:rPr>
          <w:rFonts w:ascii="gobCL" w:eastAsia="gobCL" w:hAnsi="gobCL" w:cs="gobCL"/>
          <w:b/>
          <w:color w:val="000000" w:themeColor="text1"/>
          <w:sz w:val="20"/>
          <w:szCs w:val="20"/>
        </w:rPr>
      </w:pPr>
    </w:p>
    <w:p w14:paraId="2A7B816E" w14:textId="77777777" w:rsidR="00CD2CB9" w:rsidRPr="00BC0C27" w:rsidRDefault="005404D2" w:rsidP="00926680">
      <w:pPr>
        <w:ind w:hanging="11"/>
        <w:rPr>
          <w:rFonts w:ascii="gobCL" w:eastAsia="gobCL" w:hAnsi="gobCL" w:cs="gobCL"/>
          <w:color w:val="000000" w:themeColor="text1"/>
        </w:rPr>
      </w:pPr>
      <w:r w:rsidRPr="00BC0C27">
        <w:rPr>
          <w:rFonts w:ascii="gobCL" w:eastAsia="gobCL" w:hAnsi="gobCL" w:cs="gobCL"/>
          <w:color w:val="000000" w:themeColor="text1"/>
        </w:rPr>
        <w:t xml:space="preserve"> </w:t>
      </w:r>
    </w:p>
    <w:p w14:paraId="69B88E65" w14:textId="77777777" w:rsidR="00923236" w:rsidRPr="00BC0C27" w:rsidRDefault="00923236" w:rsidP="00926680">
      <w:pPr>
        <w:ind w:hanging="11"/>
        <w:rPr>
          <w:rFonts w:ascii="gobCL" w:eastAsia="gobCL" w:hAnsi="gobCL" w:cs="gobCL"/>
          <w:color w:val="000000" w:themeColor="text1"/>
        </w:rPr>
      </w:pPr>
    </w:p>
    <w:p w14:paraId="683BAA0E" w14:textId="77777777" w:rsidR="00923236" w:rsidRPr="00BC0C27" w:rsidRDefault="00923236" w:rsidP="00926680">
      <w:pPr>
        <w:ind w:hanging="11"/>
        <w:rPr>
          <w:rFonts w:ascii="gobCL" w:eastAsia="gobCL" w:hAnsi="gobCL" w:cs="gobCL"/>
          <w:color w:val="000000" w:themeColor="text1"/>
        </w:rPr>
      </w:pPr>
    </w:p>
    <w:p w14:paraId="53F7D478" w14:textId="77777777" w:rsidR="00923236" w:rsidRPr="00BC0C27" w:rsidRDefault="00923236" w:rsidP="00926680">
      <w:pPr>
        <w:ind w:hanging="11"/>
        <w:rPr>
          <w:rFonts w:ascii="gobCL" w:eastAsia="gobCL" w:hAnsi="gobCL" w:cs="gobCL"/>
          <w:color w:val="000000" w:themeColor="text1"/>
        </w:rPr>
      </w:pPr>
    </w:p>
    <w:p w14:paraId="659EE352" w14:textId="77777777" w:rsidR="00923236" w:rsidRPr="00BC0C27" w:rsidRDefault="00923236" w:rsidP="00926680">
      <w:pPr>
        <w:ind w:hanging="11"/>
        <w:rPr>
          <w:rFonts w:ascii="gobCL" w:eastAsia="gobCL" w:hAnsi="gobCL" w:cs="gobCL"/>
          <w:color w:val="000000" w:themeColor="text1"/>
        </w:rPr>
      </w:pPr>
    </w:p>
    <w:p w14:paraId="1B83B7ED" w14:textId="77777777" w:rsidR="00923236" w:rsidRPr="00BC0C27" w:rsidRDefault="00923236" w:rsidP="00926680">
      <w:pPr>
        <w:ind w:hanging="11"/>
        <w:rPr>
          <w:rFonts w:ascii="gobCL" w:eastAsia="gobCL" w:hAnsi="gobCL" w:cs="gobCL"/>
          <w:color w:val="000000" w:themeColor="text1"/>
        </w:rPr>
      </w:pPr>
    </w:p>
    <w:p w14:paraId="2733D198" w14:textId="77777777" w:rsidR="00923236" w:rsidRPr="00BC0C27" w:rsidRDefault="00923236" w:rsidP="00926680">
      <w:pPr>
        <w:ind w:hanging="11"/>
        <w:rPr>
          <w:rFonts w:ascii="gobCL" w:eastAsia="gobCL" w:hAnsi="gobCL" w:cs="gobCL"/>
          <w:color w:val="000000" w:themeColor="text1"/>
        </w:rPr>
      </w:pPr>
    </w:p>
    <w:p w14:paraId="09FC8D89" w14:textId="77777777" w:rsidR="00923236" w:rsidRPr="00BC0C27" w:rsidRDefault="00923236" w:rsidP="00926680">
      <w:pPr>
        <w:ind w:hanging="11"/>
        <w:rPr>
          <w:rFonts w:ascii="gobCL" w:eastAsia="gobCL" w:hAnsi="gobCL" w:cs="gobCL"/>
          <w:color w:val="000000" w:themeColor="text1"/>
        </w:rPr>
      </w:pPr>
    </w:p>
    <w:p w14:paraId="38CE8807" w14:textId="77777777" w:rsidR="00923236" w:rsidRPr="00BC0C27" w:rsidRDefault="00923236" w:rsidP="00926680">
      <w:pPr>
        <w:ind w:hanging="11"/>
        <w:rPr>
          <w:rFonts w:ascii="gobCL" w:eastAsia="gobCL" w:hAnsi="gobCL" w:cs="gobCL"/>
          <w:color w:val="000000" w:themeColor="text1"/>
        </w:rPr>
      </w:pPr>
    </w:p>
    <w:p w14:paraId="6645446A" w14:textId="77777777" w:rsidR="00923236" w:rsidRPr="00BC0C27" w:rsidRDefault="00923236" w:rsidP="00926680">
      <w:pPr>
        <w:ind w:hanging="11"/>
        <w:rPr>
          <w:rFonts w:ascii="gobCL" w:eastAsia="gobCL" w:hAnsi="gobCL" w:cs="gobCL"/>
          <w:color w:val="000000" w:themeColor="text1"/>
        </w:rPr>
      </w:pPr>
    </w:p>
    <w:p w14:paraId="0A5E887A" w14:textId="77777777" w:rsidR="00923236" w:rsidRPr="00BC0C27" w:rsidRDefault="00923236" w:rsidP="00926680">
      <w:pPr>
        <w:ind w:hanging="11"/>
        <w:rPr>
          <w:rFonts w:ascii="gobCL" w:eastAsia="gobCL" w:hAnsi="gobCL" w:cs="gobCL"/>
          <w:color w:val="000000" w:themeColor="text1"/>
        </w:rPr>
      </w:pPr>
    </w:p>
    <w:p w14:paraId="67A66E5C" w14:textId="77777777" w:rsidR="00923236" w:rsidRPr="00BC0C27" w:rsidRDefault="00923236" w:rsidP="00926680">
      <w:pPr>
        <w:ind w:hanging="11"/>
        <w:rPr>
          <w:rFonts w:ascii="gobCL" w:eastAsia="gobCL" w:hAnsi="gobCL" w:cs="gobCL"/>
          <w:color w:val="000000" w:themeColor="text1"/>
        </w:rPr>
      </w:pPr>
    </w:p>
    <w:p w14:paraId="76E4A88B" w14:textId="77777777" w:rsidR="00923236" w:rsidRPr="00BC0C27" w:rsidRDefault="00923236" w:rsidP="00926680">
      <w:pPr>
        <w:ind w:hanging="11"/>
        <w:rPr>
          <w:rFonts w:ascii="gobCL" w:eastAsia="gobCL" w:hAnsi="gobCL" w:cs="gobCL"/>
          <w:color w:val="000000" w:themeColor="text1"/>
        </w:rPr>
      </w:pPr>
    </w:p>
    <w:p w14:paraId="6137D69A" w14:textId="77777777" w:rsidR="00923236" w:rsidRPr="00BC0C27" w:rsidRDefault="00923236" w:rsidP="00926680">
      <w:pPr>
        <w:ind w:hanging="11"/>
        <w:rPr>
          <w:rFonts w:ascii="gobCL" w:eastAsia="gobCL" w:hAnsi="gobCL" w:cs="gobCL"/>
          <w:color w:val="000000" w:themeColor="text1"/>
        </w:rPr>
      </w:pPr>
    </w:p>
    <w:sectPr w:rsidR="00923236" w:rsidRPr="00BC0C27" w:rsidSect="00926680">
      <w:footerReference w:type="default" r:id="rId20"/>
      <w:pgSz w:w="12240" w:h="15840"/>
      <w:pgMar w:top="1417" w:right="1701" w:bottom="184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5648E" w14:textId="77777777" w:rsidR="00B8691B" w:rsidRDefault="00B8691B">
      <w:pPr>
        <w:spacing w:after="0" w:line="240" w:lineRule="auto"/>
      </w:pPr>
      <w:r>
        <w:separator/>
      </w:r>
    </w:p>
  </w:endnote>
  <w:endnote w:type="continuationSeparator" w:id="0">
    <w:p w14:paraId="23CDF609" w14:textId="77777777" w:rsidR="00B8691B" w:rsidRDefault="00B8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Calibri"/>
    <w:panose1 w:val="00000000000000000000"/>
    <w:charset w:val="00"/>
    <w:family w:val="modern"/>
    <w:notTrueType/>
    <w:pitch w:val="variable"/>
    <w:sig w:usb0="00000007" w:usb1="00000000"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9E681" w14:textId="7EE4B3B5" w:rsidR="002E42B7" w:rsidRDefault="002E42B7">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D094D">
      <w:rPr>
        <w:noProof/>
        <w:color w:val="000000"/>
      </w:rPr>
      <w:t>9</w:t>
    </w:r>
    <w:r>
      <w:rPr>
        <w:color w:val="000000"/>
      </w:rPr>
      <w:fldChar w:fldCharType="end"/>
    </w:r>
  </w:p>
  <w:p w14:paraId="417CCDA4" w14:textId="77777777" w:rsidR="002E42B7" w:rsidRDefault="002E42B7"/>
  <w:p w14:paraId="6BE9D0D6" w14:textId="77777777" w:rsidR="002E42B7" w:rsidRDefault="002E42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BA5AD" w14:textId="77777777" w:rsidR="00B8691B" w:rsidRDefault="00B8691B">
      <w:pPr>
        <w:spacing w:after="0" w:line="240" w:lineRule="auto"/>
      </w:pPr>
      <w:r>
        <w:separator/>
      </w:r>
    </w:p>
  </w:footnote>
  <w:footnote w:type="continuationSeparator" w:id="0">
    <w:p w14:paraId="0871E9F5" w14:textId="77777777" w:rsidR="00B8691B" w:rsidRDefault="00B8691B">
      <w:pPr>
        <w:spacing w:after="0" w:line="240" w:lineRule="auto"/>
      </w:pPr>
      <w:r>
        <w:continuationSeparator/>
      </w:r>
    </w:p>
  </w:footnote>
  <w:footnote w:id="1">
    <w:p w14:paraId="661ED908" w14:textId="77777777" w:rsidR="002E42B7" w:rsidRDefault="002E42B7">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14:paraId="48790290" w14:textId="77777777" w:rsidR="002E42B7" w:rsidRDefault="002E42B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3">
    <w:p w14:paraId="65643569" w14:textId="77777777" w:rsidR="002E42B7" w:rsidRDefault="002E42B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14:paraId="5061FAF3" w14:textId="77777777" w:rsidR="002E42B7" w:rsidRDefault="002E42B7">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59E51524" w14:textId="77777777" w:rsidR="002E42B7" w:rsidRDefault="002E42B7">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4468F040" w14:textId="77777777" w:rsidR="002E42B7" w:rsidRDefault="002E42B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14:paraId="08D5AFDB" w14:textId="77777777" w:rsidR="002E42B7" w:rsidRDefault="002E42B7">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14:paraId="08C8078E" w14:textId="77777777" w:rsidR="002E42B7" w:rsidRDefault="002E42B7">
      <w:pPr>
        <w:pBdr>
          <w:top w:val="nil"/>
          <w:left w:val="nil"/>
          <w:bottom w:val="nil"/>
          <w:right w:val="nil"/>
          <w:between w:val="nil"/>
        </w:pBdr>
        <w:spacing w:after="0" w:line="240" w:lineRule="auto"/>
        <w:jc w:val="both"/>
        <w:rPr>
          <w:color w:val="000000"/>
          <w:sz w:val="20"/>
          <w:szCs w:val="20"/>
        </w:rPr>
      </w:pPr>
    </w:p>
  </w:footnote>
  <w:footnote w:id="8">
    <w:p w14:paraId="7CD67F64" w14:textId="77777777" w:rsidR="002E42B7" w:rsidRDefault="002E42B7">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4BE210FE" w14:textId="77777777" w:rsidR="002E42B7" w:rsidRDefault="002E42B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3AB2CF3E" w14:textId="77777777" w:rsidR="002E42B7" w:rsidRDefault="002E42B7">
      <w:pPr>
        <w:pBdr>
          <w:top w:val="nil"/>
          <w:left w:val="nil"/>
          <w:bottom w:val="nil"/>
          <w:right w:val="nil"/>
          <w:between w:val="nil"/>
        </w:pBdr>
        <w:spacing w:after="0" w:line="240" w:lineRule="auto"/>
        <w:rPr>
          <w:color w:val="000000"/>
          <w:sz w:val="20"/>
          <w:szCs w:val="20"/>
        </w:rPr>
      </w:pPr>
    </w:p>
  </w:footnote>
  <w:footnote w:id="10">
    <w:p w14:paraId="78C557BC" w14:textId="77777777" w:rsidR="002E42B7" w:rsidRDefault="002E42B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14:paraId="45C3BBCF" w14:textId="77777777" w:rsidR="002E42B7" w:rsidRDefault="002E42B7">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1657601"/>
    <w:multiLevelType w:val="hybridMultilevel"/>
    <w:tmpl w:val="A89620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40701CB"/>
    <w:multiLevelType w:val="multilevel"/>
    <w:tmpl w:val="E3188B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BE6204"/>
    <w:multiLevelType w:val="multilevel"/>
    <w:tmpl w:val="DA6286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F2198E"/>
    <w:multiLevelType w:val="multilevel"/>
    <w:tmpl w:val="1DF258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95431D1"/>
    <w:multiLevelType w:val="multilevel"/>
    <w:tmpl w:val="D75A3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A858B5"/>
    <w:multiLevelType w:val="multilevel"/>
    <w:tmpl w:val="D6BC7B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57C6DF4"/>
    <w:multiLevelType w:val="multilevel"/>
    <w:tmpl w:val="CFAEF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2D79FF"/>
    <w:multiLevelType w:val="multilevel"/>
    <w:tmpl w:val="DE88AE42"/>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3407FD"/>
    <w:multiLevelType w:val="multilevel"/>
    <w:tmpl w:val="647C7A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AA6174"/>
    <w:multiLevelType w:val="multilevel"/>
    <w:tmpl w:val="D494F188"/>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63FA3CBB"/>
    <w:multiLevelType w:val="multilevel"/>
    <w:tmpl w:val="2EEEBD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C76B2D"/>
    <w:multiLevelType w:val="multilevel"/>
    <w:tmpl w:val="B9220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F7E02E9"/>
    <w:multiLevelType w:val="multilevel"/>
    <w:tmpl w:val="A4165702"/>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705A06F8"/>
    <w:multiLevelType w:val="multilevel"/>
    <w:tmpl w:val="1FAA1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16"/>
  </w:num>
  <w:num w:numId="4">
    <w:abstractNumId w:val="6"/>
  </w:num>
  <w:num w:numId="5">
    <w:abstractNumId w:val="7"/>
  </w:num>
  <w:num w:numId="6">
    <w:abstractNumId w:val="17"/>
  </w:num>
  <w:num w:numId="7">
    <w:abstractNumId w:val="13"/>
  </w:num>
  <w:num w:numId="8">
    <w:abstractNumId w:val="10"/>
  </w:num>
  <w:num w:numId="9">
    <w:abstractNumId w:val="11"/>
  </w:num>
  <w:num w:numId="10">
    <w:abstractNumId w:val="14"/>
  </w:num>
  <w:num w:numId="11">
    <w:abstractNumId w:val="12"/>
  </w:num>
  <w:num w:numId="12">
    <w:abstractNumId w:val="4"/>
  </w:num>
  <w:num w:numId="13">
    <w:abstractNumId w:val="3"/>
  </w:num>
  <w:num w:numId="14">
    <w:abstractNumId w:val="5"/>
  </w:num>
  <w:num w:numId="15">
    <w:abstractNumId w:val="15"/>
  </w:num>
  <w:num w:numId="16">
    <w:abstractNumId w:val="0"/>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B9"/>
    <w:rsid w:val="00004BB0"/>
    <w:rsid w:val="00054276"/>
    <w:rsid w:val="0006513E"/>
    <w:rsid w:val="00066CC9"/>
    <w:rsid w:val="00097BB7"/>
    <w:rsid w:val="000F15C1"/>
    <w:rsid w:val="001003FD"/>
    <w:rsid w:val="00121396"/>
    <w:rsid w:val="00155766"/>
    <w:rsid w:val="00190355"/>
    <w:rsid w:val="001D4BB0"/>
    <w:rsid w:val="001E21D6"/>
    <w:rsid w:val="001F4A69"/>
    <w:rsid w:val="00202E42"/>
    <w:rsid w:val="00203910"/>
    <w:rsid w:val="0021655A"/>
    <w:rsid w:val="00216A41"/>
    <w:rsid w:val="002305A2"/>
    <w:rsid w:val="00247D9C"/>
    <w:rsid w:val="00256FB4"/>
    <w:rsid w:val="00286270"/>
    <w:rsid w:val="002912F6"/>
    <w:rsid w:val="002A2284"/>
    <w:rsid w:val="002A2977"/>
    <w:rsid w:val="002E42B7"/>
    <w:rsid w:val="0037085E"/>
    <w:rsid w:val="00385FE3"/>
    <w:rsid w:val="003A1E95"/>
    <w:rsid w:val="003C1E71"/>
    <w:rsid w:val="003D5B2C"/>
    <w:rsid w:val="003F0F78"/>
    <w:rsid w:val="00413649"/>
    <w:rsid w:val="0043512B"/>
    <w:rsid w:val="00471E19"/>
    <w:rsid w:val="00484512"/>
    <w:rsid w:val="00493AC1"/>
    <w:rsid w:val="004B71D1"/>
    <w:rsid w:val="004C4C97"/>
    <w:rsid w:val="004D13DD"/>
    <w:rsid w:val="004D2557"/>
    <w:rsid w:val="004E0618"/>
    <w:rsid w:val="004F6E5B"/>
    <w:rsid w:val="0053688A"/>
    <w:rsid w:val="005404D2"/>
    <w:rsid w:val="00544136"/>
    <w:rsid w:val="00552644"/>
    <w:rsid w:val="00565534"/>
    <w:rsid w:val="00571E15"/>
    <w:rsid w:val="0059464D"/>
    <w:rsid w:val="00596550"/>
    <w:rsid w:val="005A5962"/>
    <w:rsid w:val="005A67D8"/>
    <w:rsid w:val="005B0B58"/>
    <w:rsid w:val="005F066F"/>
    <w:rsid w:val="00634EE6"/>
    <w:rsid w:val="0063529B"/>
    <w:rsid w:val="00657EB3"/>
    <w:rsid w:val="006700D7"/>
    <w:rsid w:val="00674999"/>
    <w:rsid w:val="006829A9"/>
    <w:rsid w:val="00685DE4"/>
    <w:rsid w:val="006B1C66"/>
    <w:rsid w:val="006C5C19"/>
    <w:rsid w:val="006D094D"/>
    <w:rsid w:val="006D14E0"/>
    <w:rsid w:val="006D3C3A"/>
    <w:rsid w:val="006E26F8"/>
    <w:rsid w:val="006E51DE"/>
    <w:rsid w:val="00710CB4"/>
    <w:rsid w:val="00716990"/>
    <w:rsid w:val="0073453D"/>
    <w:rsid w:val="00797D43"/>
    <w:rsid w:val="007A53FC"/>
    <w:rsid w:val="007F0BDB"/>
    <w:rsid w:val="008054A4"/>
    <w:rsid w:val="00845F3A"/>
    <w:rsid w:val="0084616F"/>
    <w:rsid w:val="00856757"/>
    <w:rsid w:val="00861423"/>
    <w:rsid w:val="0086208B"/>
    <w:rsid w:val="008622C0"/>
    <w:rsid w:val="008716B0"/>
    <w:rsid w:val="00890121"/>
    <w:rsid w:val="008944B9"/>
    <w:rsid w:val="008A0F39"/>
    <w:rsid w:val="008B6605"/>
    <w:rsid w:val="008B672B"/>
    <w:rsid w:val="008C171E"/>
    <w:rsid w:val="008E3AA6"/>
    <w:rsid w:val="008F7B92"/>
    <w:rsid w:val="00923236"/>
    <w:rsid w:val="00926680"/>
    <w:rsid w:val="00966A8C"/>
    <w:rsid w:val="009A56C5"/>
    <w:rsid w:val="009B7DBD"/>
    <w:rsid w:val="009C63C5"/>
    <w:rsid w:val="009C6742"/>
    <w:rsid w:val="00A43ECC"/>
    <w:rsid w:val="00A66BC4"/>
    <w:rsid w:val="00A803D9"/>
    <w:rsid w:val="00AB45EC"/>
    <w:rsid w:val="00AF7F82"/>
    <w:rsid w:val="00B04BE2"/>
    <w:rsid w:val="00B05B5E"/>
    <w:rsid w:val="00B12E83"/>
    <w:rsid w:val="00B222CB"/>
    <w:rsid w:val="00B31FCB"/>
    <w:rsid w:val="00B422BC"/>
    <w:rsid w:val="00B42DB3"/>
    <w:rsid w:val="00B47FD3"/>
    <w:rsid w:val="00B52880"/>
    <w:rsid w:val="00B67B6D"/>
    <w:rsid w:val="00B67CB2"/>
    <w:rsid w:val="00B700F3"/>
    <w:rsid w:val="00B72138"/>
    <w:rsid w:val="00B7368A"/>
    <w:rsid w:val="00B84762"/>
    <w:rsid w:val="00B8691B"/>
    <w:rsid w:val="00BA33F9"/>
    <w:rsid w:val="00BC0C27"/>
    <w:rsid w:val="00C00BEE"/>
    <w:rsid w:val="00C16DAB"/>
    <w:rsid w:val="00C1769A"/>
    <w:rsid w:val="00C251B9"/>
    <w:rsid w:val="00C51264"/>
    <w:rsid w:val="00C631E8"/>
    <w:rsid w:val="00C765BC"/>
    <w:rsid w:val="00C86299"/>
    <w:rsid w:val="00CB14FA"/>
    <w:rsid w:val="00CD2CB9"/>
    <w:rsid w:val="00CD61AA"/>
    <w:rsid w:val="00D474B6"/>
    <w:rsid w:val="00D53C5D"/>
    <w:rsid w:val="00D87FEC"/>
    <w:rsid w:val="00D919F6"/>
    <w:rsid w:val="00DF6457"/>
    <w:rsid w:val="00E03ECB"/>
    <w:rsid w:val="00E04E44"/>
    <w:rsid w:val="00E07006"/>
    <w:rsid w:val="00E0714B"/>
    <w:rsid w:val="00E373E4"/>
    <w:rsid w:val="00E53E27"/>
    <w:rsid w:val="00E7043D"/>
    <w:rsid w:val="00E85ACD"/>
    <w:rsid w:val="00E93B52"/>
    <w:rsid w:val="00EA7FCB"/>
    <w:rsid w:val="00F06D42"/>
    <w:rsid w:val="00F163A1"/>
    <w:rsid w:val="00F33A7E"/>
    <w:rsid w:val="00F35F99"/>
    <w:rsid w:val="00F625D2"/>
    <w:rsid w:val="00F633D6"/>
    <w:rsid w:val="00F82201"/>
    <w:rsid w:val="00FA4A44"/>
    <w:rsid w:val="00FB02A7"/>
    <w:rsid w:val="00FB6506"/>
    <w:rsid w:val="00FC3C7A"/>
    <w:rsid w:val="00FC4320"/>
    <w:rsid w:val="00FE7B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AB5D"/>
  <w15:docId w15:val="{870AED88-394F-42B9-8D3A-FDD18264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Default">
    <w:name w:val="Default"/>
    <w:rsid w:val="00B422B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numbering" Target="numbering.xml"/><Relationship Id="rId16" Type="http://schemas.openxmlformats.org/officeDocument/2006/relationships/hyperlink" Target="mailto:mipechillan@sercotec.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www.sii.cl" TargetMode="External"/><Relationship Id="rId10" Type="http://schemas.openxmlformats.org/officeDocument/2006/relationships/image" Target="media/image3.png"/><Relationship Id="rId19" Type="http://schemas.openxmlformats.org/officeDocument/2006/relationships/hyperlink" Target="https://www.dt.gob.cl/portal/1626/w3-article-100359.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Nt6hY5ldLU3FH0dNRMU4AF/FuQ==">AMUW2mVuppiieewc9oZOpcveUMoETDA3ZX3kAp/Pz70uaK6B2v9OVZHNkTR8ahfkfxf6xm+t7Z8WLMDCgKVWmbzb+p9Powx5lpGGV36jENuBQ3+N8vSLXvh0ZlJKZGyCCsfOIAuOna0cN56cr3fGmD+lzaIY42hVLRhgjkI7LDRUDBWsB2kgsn8=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9157</Words>
  <Characters>50365</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Daniela Vergara Tapia</cp:lastModifiedBy>
  <cp:revision>4</cp:revision>
  <dcterms:created xsi:type="dcterms:W3CDTF">2021-10-26T12:37:00Z</dcterms:created>
  <dcterms:modified xsi:type="dcterms:W3CDTF">2021-10-26T12:46:00Z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