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720D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AMPLIACIÓN DE PLAZO DE POSTULACIÓN </w:t>
      </w: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64427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:rsidR="001943FC" w:rsidRPr="003A720D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AA4A8F" w:rsidRPr="003A720D" w:rsidRDefault="00AA4A8F" w:rsidP="00AA4A8F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3A720D">
        <w:rPr>
          <w:rFonts w:asciiTheme="minorHAnsi" w:hAnsiTheme="minorHAnsi" w:cstheme="minorHAnsi"/>
          <w:b/>
          <w:sz w:val="32"/>
          <w:szCs w:val="32"/>
          <w:lang w:val="es-ES_tradnl"/>
        </w:rPr>
        <w:t>BASES DE CONVOCATORIA: PROGRAMA ESPECIAL PARA</w:t>
      </w:r>
    </w:p>
    <w:p w:rsidR="00AA4A8F" w:rsidRPr="003A720D" w:rsidRDefault="00AA4A8F" w:rsidP="00AA4A8F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3A720D">
        <w:rPr>
          <w:rFonts w:asciiTheme="minorHAnsi" w:hAnsiTheme="minorHAnsi" w:cstheme="minorHAnsi"/>
          <w:b/>
          <w:sz w:val="32"/>
          <w:szCs w:val="32"/>
          <w:lang w:val="es-ES_tradnl"/>
        </w:rPr>
        <w:t>SUPLEMENTEROS</w:t>
      </w:r>
    </w:p>
    <w:p w:rsidR="00AA4A8F" w:rsidRPr="00AA4A8F" w:rsidRDefault="00AA4A8F" w:rsidP="00AA4A8F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4C82" w:rsidRPr="003A720D" w:rsidRDefault="00AA4A8F" w:rsidP="00AA4A8F">
      <w:pPr>
        <w:jc w:val="center"/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</w:pPr>
      <w:r w:rsidRPr="003A720D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REACTIVATE SUPLEMENTEROS</w:t>
      </w:r>
    </w:p>
    <w:p w:rsidR="008A5CCC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DC642A" w:rsidRPr="008A4C82" w:rsidRDefault="00DC642A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DC642A" w:rsidP="00DC642A">
      <w:pPr>
        <w:jc w:val="center"/>
        <w:rPr>
          <w:rFonts w:asciiTheme="minorHAnsi" w:hAnsiTheme="minorHAnsi" w:cstheme="minorHAnsi"/>
          <w:u w:val="single"/>
          <w:lang w:val="es-ES_tradnl"/>
        </w:rPr>
      </w:pPr>
      <w:r w:rsidRPr="00DC642A">
        <w:rPr>
          <w:rFonts w:asciiTheme="minorHAnsi" w:hAnsiTheme="minorHAnsi" w:cstheme="minorHAnsi"/>
          <w:b/>
          <w:sz w:val="32"/>
          <w:lang w:val="es-ES_tradnl"/>
        </w:rPr>
        <w:t>Región Metropolitana</w:t>
      </w: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B930B2" w:rsidRPr="00991879" w:rsidRDefault="00B930B2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8A5639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29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 w:rsidR="00AA4A8F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octubre 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DD398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AA4A8F" w:rsidRPr="003A18B7" w:rsidRDefault="00AA4A8F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Default="008A4C82" w:rsidP="00DD3984">
      <w:pPr>
        <w:jc w:val="both"/>
        <w:rPr>
          <w:rFonts w:ascii="Arial" w:hAnsi="Arial" w:cs="Arial"/>
          <w:b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</w:t>
      </w:r>
      <w:r w:rsidR="00AA4A8F" w:rsidRPr="00AA4A8F">
        <w:rPr>
          <w:rFonts w:ascii="Arial" w:hAnsi="Arial" w:cs="Arial"/>
          <w:b/>
          <w:sz w:val="22"/>
          <w:szCs w:val="22"/>
          <w:lang w:eastAsia="es-MX"/>
        </w:rPr>
        <w:t>REACTIVATE SUPLEMENTEROS</w:t>
      </w:r>
      <w:r w:rsidR="00AA4A8F">
        <w:rPr>
          <w:rFonts w:ascii="Arial" w:hAnsi="Arial" w:cs="Arial"/>
          <w:b/>
          <w:sz w:val="22"/>
          <w:szCs w:val="22"/>
          <w:lang w:eastAsia="es-MX"/>
        </w:rPr>
        <w:t>.</w:t>
      </w:r>
    </w:p>
    <w:p w:rsidR="00D7667E" w:rsidRPr="008A5CCC" w:rsidRDefault="00D7667E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3984" w:rsidRDefault="00AA4A8F" w:rsidP="00AA4A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16:00 horas del día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</w:t>
      </w:r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14 de octubre de 2021, hasta las 15:00 horas del día 2</w:t>
      </w:r>
      <w:r w:rsidR="00F213A2">
        <w:rPr>
          <w:rFonts w:ascii="Arial" w:hAnsi="Arial" w:cs="Arial"/>
          <w:b/>
          <w:iCs/>
          <w:sz w:val="22"/>
          <w:szCs w:val="22"/>
          <w:lang w:val="es-CL" w:eastAsia="es-MX"/>
        </w:rPr>
        <w:t>9</w:t>
      </w:r>
      <w:bookmarkStart w:id="0" w:name="_GoBack"/>
      <w:bookmarkEnd w:id="0"/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octubre de 2021.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A4A8F" w:rsidRPr="005F6DBA" w:rsidRDefault="00AA4A8F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AA4A8F" w:rsidRDefault="00AA4A8F" w:rsidP="00AA4A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16:00 horas del día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</w:t>
      </w:r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14 de octubre de 2021,</w:t>
      </w:r>
      <w:r w:rsidR="00644278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hasta las 15:00 horas del día 03</w:t>
      </w:r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</w:t>
      </w:r>
      <w:r w:rsidR="00644278">
        <w:rPr>
          <w:rFonts w:ascii="Arial" w:hAnsi="Arial" w:cs="Arial"/>
          <w:b/>
          <w:iCs/>
          <w:sz w:val="22"/>
          <w:szCs w:val="22"/>
          <w:lang w:val="es-CL" w:eastAsia="es-MX"/>
        </w:rPr>
        <w:t>noviembre</w:t>
      </w:r>
      <w:r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2021.</w:t>
      </w: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sectPr w:rsidR="00D7667E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F5" w:rsidRDefault="00E303F5" w:rsidP="00D524EA">
      <w:r>
        <w:separator/>
      </w:r>
    </w:p>
  </w:endnote>
  <w:endnote w:type="continuationSeparator" w:id="0">
    <w:p w:rsidR="00E303F5" w:rsidRDefault="00E303F5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F5" w:rsidRDefault="00E303F5" w:rsidP="00D524EA">
      <w:r>
        <w:separator/>
      </w:r>
    </w:p>
  </w:footnote>
  <w:footnote w:type="continuationSeparator" w:id="0">
    <w:p w:rsidR="00E303F5" w:rsidRDefault="00E303F5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766D3"/>
    <w:rsid w:val="00187B8B"/>
    <w:rsid w:val="001943FC"/>
    <w:rsid w:val="00195B28"/>
    <w:rsid w:val="00196F77"/>
    <w:rsid w:val="001A65AF"/>
    <w:rsid w:val="001D7FEC"/>
    <w:rsid w:val="001E4E63"/>
    <w:rsid w:val="00233BA0"/>
    <w:rsid w:val="0029271E"/>
    <w:rsid w:val="002B6797"/>
    <w:rsid w:val="002E78A8"/>
    <w:rsid w:val="002F3877"/>
    <w:rsid w:val="00326280"/>
    <w:rsid w:val="00340F90"/>
    <w:rsid w:val="00394C70"/>
    <w:rsid w:val="003A18B7"/>
    <w:rsid w:val="003A3A9E"/>
    <w:rsid w:val="003A720D"/>
    <w:rsid w:val="003C1713"/>
    <w:rsid w:val="003F1F4F"/>
    <w:rsid w:val="003F3A83"/>
    <w:rsid w:val="00425BCE"/>
    <w:rsid w:val="00427F90"/>
    <w:rsid w:val="004A607C"/>
    <w:rsid w:val="004D1B7E"/>
    <w:rsid w:val="005F6DBA"/>
    <w:rsid w:val="00630121"/>
    <w:rsid w:val="00644278"/>
    <w:rsid w:val="00676893"/>
    <w:rsid w:val="00676F65"/>
    <w:rsid w:val="006B6848"/>
    <w:rsid w:val="00775250"/>
    <w:rsid w:val="007D2FE2"/>
    <w:rsid w:val="0080046D"/>
    <w:rsid w:val="00814FD0"/>
    <w:rsid w:val="00823B7D"/>
    <w:rsid w:val="0084592C"/>
    <w:rsid w:val="008601E1"/>
    <w:rsid w:val="008A4C82"/>
    <w:rsid w:val="008A5639"/>
    <w:rsid w:val="008A5CCC"/>
    <w:rsid w:val="00910F97"/>
    <w:rsid w:val="00912FD0"/>
    <w:rsid w:val="00991879"/>
    <w:rsid w:val="00A124A6"/>
    <w:rsid w:val="00A841F2"/>
    <w:rsid w:val="00AA4A8F"/>
    <w:rsid w:val="00AC163F"/>
    <w:rsid w:val="00AE0730"/>
    <w:rsid w:val="00AF4568"/>
    <w:rsid w:val="00B0599A"/>
    <w:rsid w:val="00B17A79"/>
    <w:rsid w:val="00B23DBA"/>
    <w:rsid w:val="00B267D6"/>
    <w:rsid w:val="00B76BCE"/>
    <w:rsid w:val="00B8520F"/>
    <w:rsid w:val="00B930B2"/>
    <w:rsid w:val="00BF67B5"/>
    <w:rsid w:val="00C0024B"/>
    <w:rsid w:val="00C65246"/>
    <w:rsid w:val="00D2463F"/>
    <w:rsid w:val="00D524EA"/>
    <w:rsid w:val="00D7667E"/>
    <w:rsid w:val="00D83AC5"/>
    <w:rsid w:val="00DA279F"/>
    <w:rsid w:val="00DC642A"/>
    <w:rsid w:val="00DD0CC9"/>
    <w:rsid w:val="00DD3984"/>
    <w:rsid w:val="00DF0822"/>
    <w:rsid w:val="00E303F5"/>
    <w:rsid w:val="00E810D2"/>
    <w:rsid w:val="00E87B10"/>
    <w:rsid w:val="00EA1312"/>
    <w:rsid w:val="00EA779C"/>
    <w:rsid w:val="00EF347D"/>
    <w:rsid w:val="00F213A2"/>
    <w:rsid w:val="00F27F89"/>
    <w:rsid w:val="00F35EEE"/>
    <w:rsid w:val="00F42056"/>
    <w:rsid w:val="00F63C2E"/>
    <w:rsid w:val="00F673A8"/>
    <w:rsid w:val="00F7083F"/>
    <w:rsid w:val="00F74389"/>
    <w:rsid w:val="00FA722B"/>
    <w:rsid w:val="00FE0E1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CDFD4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José Carreño Guzmán</cp:lastModifiedBy>
  <cp:revision>8</cp:revision>
  <dcterms:created xsi:type="dcterms:W3CDTF">2021-10-25T14:53:00Z</dcterms:created>
  <dcterms:modified xsi:type="dcterms:W3CDTF">2021-10-29T18:13:00Z</dcterms:modified>
</cp:coreProperties>
</file>