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24"/>
          <w:szCs w:val="24"/>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2031552</wp:posOffset>
            </wp:positionH>
            <wp:positionV relativeFrom="paragraph">
              <wp:posOffset>157480</wp:posOffset>
            </wp:positionV>
            <wp:extent cx="1549022" cy="733425"/>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49022" cy="733425"/>
                    </a:xfrm>
                    <a:prstGeom prst="rect"/>
                    <a:ln/>
                  </pic:spPr>
                </pic:pic>
              </a:graphicData>
            </a:graphic>
          </wp:anchor>
        </w:drawing>
      </w:r>
    </w:p>
    <w:p w:rsidR="00000000" w:rsidDel="00000000" w:rsidP="00000000" w:rsidRDefault="00000000" w:rsidRPr="00000000" w14:paraId="00000002">
      <w:pPr>
        <w:ind w:left="426"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3">
      <w:pPr>
        <w:ind w:left="2880"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04">
      <w:pPr>
        <w:ind w:left="2880" w:firstLine="0"/>
        <w:rPr>
          <w:rFonts w:ascii="Garamond" w:cs="Garamond" w:eastAsia="Garamond" w:hAnsi="Garamond"/>
          <w:b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Garamond" w:cs="Garamond" w:eastAsia="Garamond" w:hAnsi="Garamond"/>
          <w:b w:val="1"/>
          <w:u w:val="single"/>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gobCL" w:cs="gobCL" w:eastAsia="gobCL" w:hAnsi="gobCL"/>
          <w:b w:val="1"/>
          <w:color w:val="000000"/>
          <w:sz w:val="26"/>
          <w:szCs w:val="26"/>
        </w:rPr>
      </w:pPr>
      <w:r w:rsidDel="00000000" w:rsidR="00000000" w:rsidRPr="00000000">
        <w:rPr>
          <w:rFonts w:ascii="gobCL" w:cs="gobCL" w:eastAsia="gobCL" w:hAnsi="gobCL"/>
          <w:b w:val="1"/>
          <w:color w:val="000000"/>
          <w:sz w:val="26"/>
          <w:szCs w:val="26"/>
          <w:rtl w:val="0"/>
        </w:rPr>
        <w:t xml:space="preserve">BASES DE CONVOCATORIA: PROGRAMA ESPECIAL PARA LA INDUSTRIA DE LA BELLEZA</w:t>
      </w:r>
    </w:p>
    <w:p w:rsidR="00000000" w:rsidDel="00000000" w:rsidP="00000000" w:rsidRDefault="00000000" w:rsidRPr="00000000" w14:paraId="00000009">
      <w:pPr>
        <w:tabs>
          <w:tab w:val="left" w:pos="1650"/>
          <w:tab w:val="center" w:pos="4419"/>
        </w:tabs>
        <w:spacing w:after="240" w:before="240" w:lineRule="auto"/>
        <w:jc w:val="center"/>
        <w:rPr>
          <w:rFonts w:ascii="gobCL" w:cs="gobCL" w:eastAsia="gobCL" w:hAnsi="gobCL"/>
          <w:b w:val="1"/>
          <w:color w:val="000000"/>
          <w:sz w:val="36"/>
          <w:szCs w:val="36"/>
        </w:rPr>
      </w:pPr>
      <w:bookmarkStart w:colFirst="0" w:colLast="0" w:name="_heading=h.2et92p0" w:id="1"/>
      <w:bookmarkEnd w:id="1"/>
      <w:r w:rsidDel="00000000" w:rsidR="00000000" w:rsidRPr="00000000">
        <w:rPr>
          <w:rFonts w:ascii="gobCL" w:cs="gobCL" w:eastAsia="gobCL" w:hAnsi="gobCL"/>
          <w:b w:val="1"/>
          <w:color w:val="000000"/>
          <w:sz w:val="36"/>
          <w:szCs w:val="36"/>
          <w:rtl w:val="0"/>
        </w:rPr>
        <w:t xml:space="preserve">REACTIVATE INDUSTRIA DE LA BELLEZA</w:t>
      </w:r>
    </w:p>
    <w:p w:rsidR="00000000" w:rsidDel="00000000" w:rsidP="00000000" w:rsidRDefault="00000000" w:rsidRPr="00000000" w14:paraId="0000000A">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Fonts w:ascii="gobCL" w:cs="gobCL" w:eastAsia="gobCL" w:hAnsi="gobCL"/>
          <w:b w:val="1"/>
          <w:color w:val="000000"/>
          <w:sz w:val="36"/>
          <w:szCs w:val="36"/>
          <w:rtl w:val="0"/>
        </w:rPr>
        <w:t xml:space="preserve">Región de Coquimbo</w:t>
      </w:r>
    </w:p>
    <w:p w:rsidR="00000000" w:rsidDel="00000000" w:rsidP="00000000" w:rsidRDefault="00000000" w:rsidRPr="00000000" w14:paraId="0000000B">
      <w:pPr>
        <w:tabs>
          <w:tab w:val="left" w:pos="1650"/>
          <w:tab w:val="center" w:pos="4419"/>
        </w:tabs>
        <w:spacing w:after="240" w:before="240" w:lineRule="auto"/>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C">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D">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E">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0F">
      <w:pPr>
        <w:tabs>
          <w:tab w:val="left" w:pos="1650"/>
          <w:tab w:val="center" w:pos="4419"/>
        </w:tabs>
        <w:spacing w:after="240" w:before="240" w:lineRule="auto"/>
        <w:jc w:val="center"/>
        <w:rPr>
          <w:rFonts w:ascii="gobCL" w:cs="gobCL" w:eastAsia="gobCL" w:hAnsi="gobCL"/>
          <w:b w:val="1"/>
          <w:color w:val="000000"/>
          <w:sz w:val="36"/>
          <w:szCs w:val="36"/>
        </w:rPr>
      </w:pPr>
      <w:r w:rsidDel="00000000" w:rsidR="00000000" w:rsidRPr="00000000">
        <w:rPr>
          <w:rtl w:val="0"/>
        </w:rPr>
      </w:r>
    </w:p>
    <w:p w:rsidR="00000000" w:rsidDel="00000000" w:rsidP="00000000" w:rsidRDefault="00000000" w:rsidRPr="00000000" w14:paraId="00000010">
      <w:pPr>
        <w:tabs>
          <w:tab w:val="center" w:pos="4419"/>
        </w:tabs>
        <w:spacing w:after="240" w:before="240" w:lineRule="auto"/>
        <w:rPr>
          <w:rFonts w:ascii="gobCL" w:cs="gobCL" w:eastAsia="gobCL" w:hAnsi="gobCL"/>
          <w:sz w:val="18"/>
          <w:szCs w:val="18"/>
        </w:rPr>
      </w:pPr>
      <w:r w:rsidDel="00000000" w:rsidR="00000000" w:rsidRPr="00000000">
        <w:rPr>
          <w:rFonts w:ascii="gobCL" w:cs="gobCL" w:eastAsia="gobCL" w:hAnsi="gobCL"/>
          <w:b w:val="1"/>
          <w:color w:val="000000"/>
          <w:sz w:val="28"/>
          <w:szCs w:val="28"/>
          <w:rtl w:val="0"/>
        </w:rPr>
        <w:tab/>
        <w:t xml:space="preserve">Ju</w:t>
      </w:r>
      <w:r w:rsidDel="00000000" w:rsidR="00000000" w:rsidRPr="00000000">
        <w:rPr>
          <w:rFonts w:ascii="gobCL" w:cs="gobCL" w:eastAsia="gobCL" w:hAnsi="gobCL"/>
          <w:b w:val="1"/>
          <w:sz w:val="28"/>
          <w:szCs w:val="28"/>
          <w:rtl w:val="0"/>
        </w:rPr>
        <w:t xml:space="preserve">l</w:t>
      </w:r>
      <w:r w:rsidDel="00000000" w:rsidR="00000000" w:rsidRPr="00000000">
        <w:rPr>
          <w:rFonts w:ascii="gobCL" w:cs="gobCL" w:eastAsia="gobCL" w:hAnsi="gobCL"/>
          <w:b w:val="1"/>
          <w:color w:val="000000"/>
          <w:sz w:val="28"/>
          <w:szCs w:val="28"/>
          <w:rtl w:val="0"/>
        </w:rPr>
        <w:t xml:space="preserve">io de 2021</w:t>
      </w:r>
      <w:r w:rsidDel="00000000" w:rsidR="00000000" w:rsidRPr="00000000">
        <w:rPr>
          <w:rtl w:val="0"/>
        </w:rPr>
      </w:r>
    </w:p>
    <w:p w:rsidR="00000000" w:rsidDel="00000000" w:rsidP="00000000" w:rsidRDefault="00000000" w:rsidRPr="00000000" w14:paraId="00000011">
      <w:pPr>
        <w:rPr>
          <w:rFonts w:ascii="gobCL" w:cs="gobCL" w:eastAsia="gobCL" w:hAnsi="gobCL"/>
          <w:b w:val="1"/>
        </w:rPr>
      </w:pPr>
      <w:r w:rsidDel="00000000" w:rsidR="00000000" w:rsidRPr="00000000">
        <w:br w:type="page"/>
      </w:r>
      <w:r w:rsidDel="00000000" w:rsidR="00000000" w:rsidRPr="00000000">
        <w:rPr>
          <w:rFonts w:ascii="gobCL" w:cs="gobCL" w:eastAsia="gobCL" w:hAnsi="gobCL"/>
          <w:b w:val="1"/>
          <w:rtl w:val="0"/>
        </w:rPr>
        <w:t xml:space="preserve">1. Antecedentes del programa</w:t>
      </w:r>
    </w:p>
    <w:p w:rsidR="00000000" w:rsidDel="00000000" w:rsidP="00000000" w:rsidRDefault="00000000" w:rsidRPr="00000000" w14:paraId="00000012">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El 18 de marzo de 2020 se declaró estado de excepción constitucional de catástrofe, por calamidad pública, en todo el territorio de Chile, a causa de la propagación del virus COVID-19, la cual fue considerada una pandemia según la Organización Mundial de la Salud.</w:t>
      </w:r>
    </w:p>
    <w:p w:rsidR="00000000" w:rsidDel="00000000" w:rsidP="00000000" w:rsidRDefault="00000000" w:rsidRPr="00000000" w14:paraId="00000013">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El avance del Covid-19 ha generado graves dificultades y un complejo escenario para el Sector de la Belleza, compuesto por peluquerías y salones de belleza, y también por una serie de actividades y oficios tales como Peluqueros, Manicurista, Podologos, Lashistas, Masajistas, Peluqueros caninos, Barberos, Cosmetologas, Esteticista, Depiladoras, Colorista, Maquilladora y Pedicurista. Esto, debido a que no han podido prestar el servicio de manera normal, viendo disminuir sus recursos de manera parcial o total durante los últimos meses.</w:t>
      </w:r>
    </w:p>
    <w:p w:rsidR="00000000" w:rsidDel="00000000" w:rsidP="00000000" w:rsidRDefault="00000000" w:rsidRPr="00000000" w14:paraId="00000014">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Diferentes agrupaciones gremiales del Sector de la Belleza, estiman una disminución de los ingresos de las empresas y profesionales que ejercen esta actividad, en a lo menos un 72%</w:t>
      </w:r>
    </w:p>
    <w:p w:rsidR="00000000" w:rsidDel="00000000" w:rsidP="00000000" w:rsidRDefault="00000000" w:rsidRPr="00000000" w14:paraId="00000015">
      <w:pP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Por tanto, con el objetivo de apoyar la reactivación económica de estos negocios, Sercotec pone a su disposición el Programa Especial para la Industria de la Belleza, el cual busca entregar las herramientas necesarias a aquellos con ventas anuales entre 0 y 25.000 UF, que se hayan visto afectadas producto de la emergencia sanitaria.</w:t>
      </w:r>
    </w:p>
    <w:p w:rsidR="00000000" w:rsidDel="00000000" w:rsidP="00000000" w:rsidRDefault="00000000" w:rsidRPr="00000000" w14:paraId="00000016">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 ¿Qué es?</w:t>
      </w:r>
    </w:p>
    <w:p w:rsidR="00000000" w:rsidDel="00000000" w:rsidP="00000000" w:rsidRDefault="00000000" w:rsidRPr="00000000" w14:paraId="00000017">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Es un programa que busca apoyar a las empresas pertenecientes a la actividad económica del rubro de la belleza, que tengan inicio de actividades en primera categoría hasta el 31 de marzo de 2021 ante el Servicio de Impuestos Internos; con ventas netas entre 0 y 25.000 UF al año, que se hayan visto afectadas producto de la emergencia sanitaria. Además, podrán acceder personas naturales con inicio de actividades en segunda categoría, también hasta el 31 de marzo de 2021, con ventas entre 0 y 2.400 UF de ventas al año como Honorarios</w:t>
      </w:r>
      <w:r w:rsidDel="00000000" w:rsidR="00000000" w:rsidRPr="00000000">
        <w:rPr>
          <w:rFonts w:ascii="gobCL" w:cs="gobCL" w:eastAsia="gobCL" w:hAnsi="gobCL"/>
          <w:vertAlign w:val="superscript"/>
        </w:rPr>
        <w:footnoteReference w:customMarkFollows="0" w:id="0"/>
      </w:r>
      <w:r w:rsidDel="00000000" w:rsidR="00000000" w:rsidRPr="00000000">
        <w:rPr>
          <w:rFonts w:ascii="gobCL" w:cs="gobCL" w:eastAsia="gobCL" w:hAnsi="gobCL"/>
          <w:rtl w:val="0"/>
        </w:rPr>
        <w:t xml:space="preserve">.</w:t>
      </w:r>
    </w:p>
    <w:p w:rsidR="00000000" w:rsidDel="00000000" w:rsidP="00000000" w:rsidRDefault="00000000" w:rsidRPr="00000000" w14:paraId="00000018">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Para apoyar la reactivación de su actividad económica, Sercotec otorga un subsidio que les permite adquirir, a través de un Plan de Compras, activos fijos (tangibles e intangibles), capital de trabajo (materias primas y materiales, mercadería), gastos en promoción, publicidad y difusión, y servicios de terceros esenciales para el funcionamiento del negocio. Además, podrán financiar la adquisición de materiales necesarios para implementar protocolos sanitarios ante el Covid-19 y la implementación de acciones o actividades para la activación y reapertura económica. Solo en el caso de contribuyentes de primera categoría, se podrá financiar también arriendos, sueldos, pago de servicios y/o consumos generales, y habilitación de infraestructura.</w:t>
      </w:r>
    </w:p>
    <w:p w:rsidR="00000000" w:rsidDel="00000000" w:rsidP="00000000" w:rsidRDefault="00000000" w:rsidRPr="00000000" w14:paraId="00000019">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 El cupo estimado para beneficiario/as de esta convocatoria es de 35 a nivel regional.</w:t>
      </w:r>
    </w:p>
    <w:p w:rsidR="00000000" w:rsidDel="00000000" w:rsidP="00000000" w:rsidRDefault="00000000" w:rsidRPr="00000000" w14:paraId="0000001A">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2.1. Requisitos generales del programa.</w:t>
      </w:r>
    </w:p>
    <w:p w:rsidR="00000000" w:rsidDel="00000000" w:rsidP="00000000" w:rsidRDefault="00000000" w:rsidRPr="00000000" w14:paraId="0000001B">
      <w:pPr>
        <w:spacing w:after="240" w:before="240" w:lineRule="auto"/>
        <w:jc w:val="both"/>
        <w:rPr>
          <w:rFonts w:ascii="gobCL" w:cs="gobCL" w:eastAsia="gobCL" w:hAnsi="gobCL"/>
        </w:rPr>
      </w:pPr>
      <w:bookmarkStart w:colFirst="0" w:colLast="0" w:name="_heading=h.30j0zll" w:id="2"/>
      <w:bookmarkEnd w:id="2"/>
      <w:r w:rsidDel="00000000" w:rsidR="00000000" w:rsidRPr="00000000">
        <w:rPr>
          <w:rFonts w:ascii="gobCL" w:cs="gobCL" w:eastAsia="gobCL" w:hAnsi="gobCL"/>
          <w:rtl w:val="0"/>
        </w:rPr>
        <w:t xml:space="preserve">Este programa está dirigido a las empresas y personas que cumplan con los siguientes </w:t>
      </w:r>
      <w:r w:rsidDel="00000000" w:rsidR="00000000" w:rsidRPr="00000000">
        <w:rPr>
          <w:rFonts w:ascii="gobCL" w:cs="gobCL" w:eastAsia="gobCL" w:hAnsi="gobCL"/>
          <w:b w:val="1"/>
          <w:rtl w:val="0"/>
        </w:rPr>
        <w:t xml:space="preserve">requisitos, </w:t>
      </w:r>
      <w:r w:rsidDel="00000000" w:rsidR="00000000" w:rsidRPr="00000000">
        <w:rPr>
          <w:rFonts w:ascii="gobCL" w:cs="gobCL" w:eastAsia="gobCL" w:hAnsi="gobCL"/>
          <w:rtl w:val="0"/>
        </w:rPr>
        <w:t xml:space="preserve">cuyos medios de verificación se detallan en el Anexo N°1:</w:t>
      </w:r>
    </w:p>
    <w:p w:rsidR="00000000" w:rsidDel="00000000" w:rsidP="00000000" w:rsidRDefault="00000000" w:rsidRPr="00000000" w14:paraId="0000001C">
      <w:pPr>
        <w:spacing w:after="240" w:before="240" w:line="276"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2.1.1 Requisitos de admisibilidad:</w:t>
      </w:r>
    </w:p>
    <w:p w:rsidR="00000000" w:rsidDel="00000000" w:rsidP="00000000" w:rsidRDefault="00000000" w:rsidRPr="00000000" w14:paraId="0000001D">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240" w:before="240" w:line="276" w:lineRule="auto"/>
        <w:ind w:left="720" w:right="0" w:hanging="720"/>
        <w:jc w:val="both"/>
        <w:rPr>
          <w:rFonts w:ascii="gobCL" w:cs="gobCL" w:eastAsia="gobCL" w:hAnsi="gobCL"/>
          <w:b w:val="1"/>
          <w:i w:val="0"/>
          <w:smallCaps w:val="0"/>
          <w:strike w:val="0"/>
          <w:color w:val="000000"/>
          <w:sz w:val="22"/>
          <w:szCs w:val="22"/>
          <w:u w:val="single"/>
          <w:shd w:fill="auto" w:val="clear"/>
          <w:vertAlign w:val="baseline"/>
        </w:rPr>
      </w:pPr>
      <w:r w:rsidDel="00000000" w:rsidR="00000000" w:rsidRPr="00000000">
        <w:rPr>
          <w:rFonts w:ascii="gobCL" w:cs="gobCL" w:eastAsia="gobCL" w:hAnsi="gobCL"/>
          <w:b w:val="1"/>
          <w:i w:val="0"/>
          <w:smallCaps w:val="0"/>
          <w:strike w:val="0"/>
          <w:color w:val="000000"/>
          <w:sz w:val="22"/>
          <w:szCs w:val="22"/>
          <w:u w:val="single"/>
          <w:shd w:fill="auto" w:val="clear"/>
          <w:vertAlign w:val="baseline"/>
          <w:rtl w:val="0"/>
        </w:rPr>
        <w:t xml:space="preserve">a.- Admisibilidad automática: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a.1. Pueden acceder personas naturales y/o jurídicas, que tributan en primera o segunda categoría, pertenecientes a alguno de los siguientes códigos de actividad económica</w:t>
      </w:r>
      <w:r w:rsidDel="00000000" w:rsidR="00000000" w:rsidRPr="00000000">
        <w:rPr>
          <w:rFonts w:ascii="gobCL" w:cs="gobCL" w:eastAsia="gobCL" w:hAnsi="gobCL"/>
          <w:color w:val="000000"/>
          <w:vertAlign w:val="superscript"/>
        </w:rPr>
        <w:footnoteReference w:customMarkFollows="0" w:id="1"/>
      </w:r>
      <w:r w:rsidDel="00000000" w:rsidR="00000000" w:rsidRPr="00000000">
        <w:rPr>
          <w:rFonts w:ascii="gobCL" w:cs="gobCL" w:eastAsia="gobCL" w:hAnsi="gobCL"/>
          <w:color w:val="000000"/>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960200: Peluquería y otros tratamientos de belleza.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960902: Actividad de salones de masajes, baños públicos.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960901: Servicio adiestramiento, guardería, peluquería, paseo de mascota, (excepto act. veterinaria).</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869091: Otros servicios de atención de la salud humana prestados por empresas.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960909: Otras actividades de servicios personales N.C.P.</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869092: Servicios prestados de forma independiente por otros profesionales de la salud.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a.2.</w:t>
      </w:r>
      <w:r w:rsidDel="00000000" w:rsidR="00000000" w:rsidRPr="00000000">
        <w:rPr>
          <w:rtl w:val="0"/>
        </w:rPr>
        <w:t xml:space="preserve"> </w:t>
      </w:r>
      <w:r w:rsidDel="00000000" w:rsidR="00000000" w:rsidRPr="00000000">
        <w:rPr>
          <w:rFonts w:ascii="gobCL" w:cs="gobCL" w:eastAsia="gobCL" w:hAnsi="gobCL"/>
          <w:color w:val="000000"/>
          <w:rtl w:val="0"/>
        </w:rPr>
        <w:t xml:space="preserve">En el caso de contribuyentes de primera categoría, su domicilio comercial deberá estar registrada en la región de la presente convocatoria en el portal www.sercotec.cl. En el caso de personas naturales que tributan en segunda categoría, su domicilio particular deberá estar registrado en la región correspondiente a la presente convocatoria en el portal www.sercotec.cl.</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u w:val="single"/>
        </w:rPr>
      </w:pPr>
      <w:r w:rsidDel="00000000" w:rsidR="00000000" w:rsidRPr="00000000">
        <w:rPr>
          <w:rFonts w:ascii="gobCL" w:cs="gobCL" w:eastAsia="gobCL" w:hAnsi="gobCL"/>
          <w:color w:val="000000"/>
          <w:u w:val="single"/>
          <w:rtl w:val="0"/>
        </w:rPr>
        <w:t xml:space="preserve">Personas naturales o jurídicas cono inicio de actividades en primera categoría, deberán cumplir también con los siguientes requisitos</w:t>
      </w:r>
      <w:r w:rsidDel="00000000" w:rsidR="00000000" w:rsidRPr="00000000">
        <w:rPr>
          <w:rFonts w:ascii="gobCL" w:cs="gobCL" w:eastAsia="gobCL" w:hAnsi="gobCL"/>
          <w:color w:val="000000"/>
          <w:u w:val="single"/>
          <w:vertAlign w:val="superscript"/>
        </w:rPr>
        <w:footnoteReference w:customMarkFollows="0" w:id="2"/>
      </w:r>
      <w:r w:rsidDel="00000000" w:rsidR="00000000" w:rsidRPr="00000000">
        <w:rPr>
          <w:rFonts w:ascii="gobCL" w:cs="gobCL" w:eastAsia="gobCL" w:hAnsi="gobCL"/>
          <w:color w:val="000000"/>
          <w:u w:val="single"/>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a.3. No haber incumplido las obligaciones contractuales de un proyecto de Sercotec con el Agente Operador Sercotec (término anticipado de contrato por hecho o acto imputable al beneficiario/a), a la fecha de inicio de la convocatoria.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a.4. No haber sido condenado/a por prácticas antisindicales y/o por infracción a los derechos fundamentales del trabajador, dentro de los dos años anteriores a la fecha de la firma del contrato.</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a.5. No tener rendiciones pendientes con Sercotec y/o con el Agente Operador, a la fecha la formalización.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a.6. No haber sido beneficiario de convocatorias Reactívate 2021 (cualquier fuente financiamiento). Sercotec validará nuevamente esta condición al momento de formalizar.</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3">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gobCL" w:cs="gobCL" w:eastAsia="gobCL" w:hAnsi="gobCL"/>
          <w:b w:val="1"/>
          <w:i w:val="0"/>
          <w:smallCaps w:val="0"/>
          <w:strike w:val="0"/>
          <w:color w:val="000000"/>
          <w:sz w:val="22"/>
          <w:szCs w:val="22"/>
          <w:u w:val="single"/>
          <w:shd w:fill="auto" w:val="clear"/>
          <w:vertAlign w:val="baseline"/>
        </w:rPr>
      </w:pPr>
      <w:r w:rsidDel="00000000" w:rsidR="00000000" w:rsidRPr="00000000">
        <w:rPr>
          <w:rFonts w:ascii="gobCL" w:cs="gobCL" w:eastAsia="gobCL" w:hAnsi="gobCL"/>
          <w:b w:val="1"/>
          <w:i w:val="0"/>
          <w:smallCaps w:val="0"/>
          <w:strike w:val="0"/>
          <w:color w:val="000000"/>
          <w:sz w:val="22"/>
          <w:szCs w:val="22"/>
          <w:u w:val="single"/>
          <w:shd w:fill="auto" w:val="clear"/>
          <w:vertAlign w:val="baseline"/>
          <w:rtl w:val="0"/>
        </w:rPr>
        <w:t xml:space="preserve">b.-  Admisibilidad Manual:</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09" w:hanging="283"/>
        <w:rPr>
          <w:rFonts w:ascii="gobCL" w:cs="gobCL" w:eastAsia="gobCL" w:hAnsi="gobCL"/>
          <w:b w:val="1"/>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b.1. Nivel de ventas.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Las personas naturales y/o jurídicas con iniciación de actividades en primera categoría ante SII, deberán tener ventas netas anuales entre 0 y 25.000 UF.</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76" w:lineRule="auto"/>
        <w:ind w:left="709"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Para el cálculo del nivel de ventas netas, se utilizará el valor de la UF correspondiente a la fecha de inicio de la presente convocatoria, y se considerarán los códigos 538, 020 y 142 de los respectivos Formularios 29. Para ello se tomará el periodo de ventas: </w:t>
      </w:r>
      <w:r w:rsidDel="00000000" w:rsidR="00000000" w:rsidRPr="00000000">
        <w:rPr>
          <w:rFonts w:ascii="gobCL" w:cs="gobCL" w:eastAsia="gobCL" w:hAnsi="gobCL"/>
          <w:rtl w:val="0"/>
        </w:rPr>
        <w:t xml:space="preserve">Mayo 2020 – Abril 2021.</w:t>
      </w:r>
      <w:r w:rsidDel="00000000" w:rsidR="00000000" w:rsidRPr="00000000">
        <w:rPr>
          <w:rtl w:val="0"/>
        </w:rPr>
      </w:r>
    </w:p>
    <w:p w:rsidR="00000000" w:rsidDel="00000000" w:rsidP="00000000" w:rsidRDefault="00000000" w:rsidRPr="00000000" w14:paraId="00000039">
      <w:pPr>
        <w:spacing w:after="240" w:before="240" w:line="240" w:lineRule="auto"/>
        <w:ind w:left="720" w:firstLine="0"/>
        <w:jc w:val="both"/>
        <w:rPr>
          <w:rFonts w:ascii="gobCL" w:cs="gobCL" w:eastAsia="gobCL" w:hAnsi="gobCL"/>
        </w:rPr>
      </w:pPr>
      <w:r w:rsidDel="00000000" w:rsidR="00000000" w:rsidRPr="00000000">
        <w:rPr>
          <w:rFonts w:ascii="gobCL" w:cs="gobCL" w:eastAsia="gobCL" w:hAnsi="gobCL"/>
          <w:rtl w:val="0"/>
        </w:rPr>
        <w:t xml:space="preserve">Para el caso de personas naturales con inicio de actividades en segunda categoría ante SII, deberán tener ventas anuales entre 0 y 2.400 UF al año. Para comprobar este requisito, se distinguen dos casos:</w:t>
      </w:r>
    </w:p>
    <w:p w:rsidR="00000000" w:rsidDel="00000000" w:rsidP="00000000" w:rsidRDefault="00000000" w:rsidRPr="00000000" w14:paraId="0000003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hasta el 31 de diciembre de 2020, se tomará el período enero-diciembre de 2020 (a través de Informe anual de emisión de boletas de honorarios 2020 que deberá adjuntar al momento de postular).</w:t>
      </w:r>
    </w:p>
    <w:p w:rsidR="00000000" w:rsidDel="00000000" w:rsidP="00000000" w:rsidRDefault="00000000" w:rsidRPr="00000000" w14:paraId="0000003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posteriores al 31 de diciembre de 2020, se considera el período enero-marzo 2021 (a través de Informe anual de emisión de boletas de honorarios 2021 que deberá adjuntar al momento de postular).</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firstLine="720"/>
        <w:jc w:val="both"/>
        <w:rPr>
          <w:rFonts w:ascii="gobCL" w:cs="gobCL" w:eastAsia="gobCL" w:hAnsi="gobCL"/>
          <w:color w:val="000000"/>
        </w:rPr>
      </w:pPr>
      <w:r w:rsidDel="00000000" w:rsidR="00000000" w:rsidRPr="00000000">
        <w:rPr>
          <w:rFonts w:ascii="gobCL" w:cs="gobCL" w:eastAsia="gobCL" w:hAnsi="gobCL"/>
          <w:color w:val="000000"/>
          <w:rtl w:val="0"/>
        </w:rPr>
        <w:t xml:space="preserve">b.2. No ser cooperativas, así como sociedades de hecho y/o comunidades hereditarias.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firstLine="72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jc w:val="both"/>
        <w:rPr>
          <w:rFonts w:ascii="gobCL" w:cs="gobCL" w:eastAsia="gobCL" w:hAnsi="gobCL"/>
          <w:color w:val="000000"/>
        </w:rPr>
      </w:pPr>
      <w:r w:rsidDel="00000000" w:rsidR="00000000" w:rsidRPr="00000000">
        <w:rPr>
          <w:rFonts w:ascii="gobCL" w:cs="gobCL" w:eastAsia="gobCL" w:hAnsi="gobCL"/>
          <w:color w:val="000000"/>
          <w:rtl w:val="0"/>
        </w:rPr>
        <w:t xml:space="preserve">b.3. Con el objeto de comprobar el ejercicio de la actividad según el foco de la presente convocatoria (Sector de la Belleza) los contribuyentes de segunda categoría deberán adjuntar al momento de la postulación al menos una boleta de honorario relacionada con el rubro y/o cualquier tipo de información complementaria, tales como diplomas, fotografías, documentos municipales o de asociaciones gremiales o que lo demuestren, publicaciones en prensa, redes sociales, entre otras, que lo demuestre.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jc w:val="both"/>
        <w:rPr>
          <w:rFonts w:ascii="gobCL" w:cs="gobCL" w:eastAsia="gobCL" w:hAnsi="gobCL"/>
          <w:b w:val="1"/>
        </w:rPr>
      </w:pPr>
      <w:r w:rsidDel="00000000" w:rsidR="00000000" w:rsidRPr="00000000">
        <w:rPr>
          <w:rtl w:val="0"/>
        </w:rPr>
      </w:r>
    </w:p>
    <w:tbl>
      <w:tblPr>
        <w:tblStyle w:val="Table1"/>
        <w:tblW w:w="8931.0" w:type="dxa"/>
        <w:jc w:val="left"/>
        <w:tblInd w:w="-5.0" w:type="dxa"/>
        <w:tblBorders>
          <w:top w:color="000000" w:space="0" w:sz="4" w:val="single"/>
          <w:left w:color="000000" w:space="0" w:sz="4" w:val="single"/>
          <w:bottom w:color="000000" w:space="0" w:sz="4" w:val="single"/>
          <w:right w:color="000000" w:space="0" w:sz="4" w:val="single"/>
        </w:tblBorders>
        <w:tblLayout w:type="fixed"/>
        <w:tblLook w:val="0400"/>
      </w:tblPr>
      <w:tblGrid>
        <w:gridCol w:w="8931"/>
        <w:tblGridChange w:id="0">
          <w:tblGrid>
            <w:gridCol w:w="8931"/>
          </w:tblGrid>
        </w:tblGridChange>
      </w:tblGrid>
      <w:tr>
        <w:tc>
          <w:tcPr>
            <w:shd w:fill="d9d9d9" w:val="clear"/>
          </w:tcPr>
          <w:p w:rsidR="00000000" w:rsidDel="00000000" w:rsidP="00000000" w:rsidRDefault="00000000" w:rsidRPr="00000000" w14:paraId="00000040">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IMPORTANTE</w:t>
            </w:r>
          </w:p>
          <w:p w:rsidR="00000000" w:rsidDel="00000000" w:rsidP="00000000" w:rsidRDefault="00000000" w:rsidRPr="00000000" w14:paraId="00000041">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Cabe mencionar que aquellas empresas que hayan iniciado actividades en primera o segunda categoría después del 31 de marzo de 2021, o que tengan ventas mayores a 25.000 UF para el caso de quienes tributan en primera categoría, y superiores a 2.400 para quienes tributan en segunda categoría, en el período evaluado, serán declaradas inadmisibles. También serán declaradas inadmisibles, aquellas empresas postulantes que tributan en primera categoría que no adjunten la carpeta tributaria para solicitar créditos y, en los casos que corresponda, las empresas que no adjunten los Formularios 29 que no se encuentren registrados en dicha carpeta, así como quienes tributan en segunda categoría y no adjunten el Informe anual de emisión de boletas de honorarios, correspondiente.</w:t>
            </w:r>
          </w:p>
        </w:tc>
      </w:tr>
    </w:tbl>
    <w:p w:rsidR="00000000" w:rsidDel="00000000" w:rsidP="00000000" w:rsidRDefault="00000000" w:rsidRPr="00000000" w14:paraId="00000042">
      <w:pPr>
        <w:spacing w:after="240" w:before="240" w:line="276"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2.1.2. Requisitos de formalización.</w:t>
      </w:r>
    </w:p>
    <w:p w:rsidR="00000000" w:rsidDel="00000000" w:rsidP="00000000" w:rsidRDefault="00000000" w:rsidRPr="00000000" w14:paraId="00000043">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Tener domicilio comercial o personal, según corresponda, en la región de la presente convocatoria.</w:t>
      </w:r>
    </w:p>
    <w:p w:rsidR="00000000" w:rsidDel="00000000" w:rsidP="00000000" w:rsidRDefault="00000000" w:rsidRPr="00000000" w14:paraId="00000044">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Declaración Jurada de Probidad según el 2.2. de las bases (Anexo N°3).  </w:t>
      </w:r>
    </w:p>
    <w:p w:rsidR="00000000" w:rsidDel="00000000" w:rsidP="00000000" w:rsidRDefault="00000000" w:rsidRPr="00000000" w14:paraId="00000045">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de no duplicidad de los gastos, disponible en el Anexo N°4.</w:t>
      </w:r>
    </w:p>
    <w:p w:rsidR="00000000" w:rsidDel="00000000" w:rsidP="00000000" w:rsidRDefault="00000000" w:rsidRPr="00000000" w14:paraId="00000046">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simple de pertenencia a los giros económicos focalizados (Anexo N° 5)</w:t>
      </w:r>
    </w:p>
    <w:p w:rsidR="00000000" w:rsidDel="00000000" w:rsidP="00000000" w:rsidRDefault="00000000" w:rsidRPr="00000000" w14:paraId="00000047">
      <w:pPr>
        <w:spacing w:after="240" w:before="240" w:lineRule="auto"/>
        <w:jc w:val="both"/>
        <w:rPr>
          <w:rFonts w:ascii="gobCL" w:cs="gobCL" w:eastAsia="gobCL" w:hAnsi="gobCL"/>
          <w:u w:val="single"/>
        </w:rPr>
      </w:pPr>
      <w:r w:rsidDel="00000000" w:rsidR="00000000" w:rsidRPr="00000000">
        <w:rPr>
          <w:rFonts w:ascii="gobCL" w:cs="gobCL" w:eastAsia="gobCL" w:hAnsi="gobCL"/>
          <w:u w:val="single"/>
          <w:rtl w:val="0"/>
        </w:rPr>
        <w:t xml:space="preserve">Las personas naturales o jurídicas con inicio de actividades en primera categoría deberán además cumplir con los siguientes requisitos al momento de formalizar:</w:t>
      </w:r>
    </w:p>
    <w:p w:rsidR="00000000" w:rsidDel="00000000" w:rsidP="00000000" w:rsidRDefault="00000000" w:rsidRPr="00000000" w14:paraId="00000048">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En caso de ser persona jurídica, ésta deberá estar legalmente constituida.</w:t>
      </w:r>
    </w:p>
    <w:p w:rsidR="00000000" w:rsidDel="00000000" w:rsidP="00000000" w:rsidRDefault="00000000" w:rsidRPr="00000000" w14:paraId="00000049">
      <w:pPr>
        <w:numPr>
          <w:ilvl w:val="0"/>
          <w:numId w:val="12"/>
        </w:numPr>
        <w:pBdr>
          <w:top w:space="0" w:sz="0" w:val="nil"/>
          <w:left w:space="0" w:sz="0" w:val="nil"/>
          <w:bottom w:space="0" w:sz="0" w:val="nil"/>
          <w:right w:space="0" w:sz="0" w:val="nil"/>
          <w:between w:space="0" w:sz="0" w:val="nil"/>
        </w:pBdr>
        <w:shd w:fill="ffffff" w:val="clear"/>
        <w:spacing w:after="240" w:before="240" w:line="24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No haber sido beneficiario de convocatorias Reactívate 2021 (cualquier fuente de financiamiento).</w:t>
      </w:r>
    </w:p>
    <w:p w:rsidR="00000000" w:rsidDel="00000000" w:rsidP="00000000" w:rsidRDefault="00000000" w:rsidRPr="00000000" w14:paraId="0000004A">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rsidR="00000000" w:rsidDel="00000000" w:rsidP="00000000" w:rsidRDefault="00000000" w:rsidRPr="00000000" w14:paraId="0000004B">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bookmarkStart w:colFirst="0" w:colLast="0" w:name="_heading=h.1fob9te" w:id="3"/>
      <w:bookmarkEnd w:id="3"/>
      <w:r w:rsidDel="00000000" w:rsidR="00000000" w:rsidRPr="00000000">
        <w:rPr>
          <w:rFonts w:ascii="gobCL" w:cs="gobCL" w:eastAsia="gobCL" w:hAnsi="gobCL"/>
          <w:rtl w:val="0"/>
        </w:rPr>
        <w:t xml:space="preserve">No haber sido condenado/a por prácticas antisindicales y/o por infracción a los derechos fundamentales del trabajador, dentro de los dos años anteriores a la fecha de la firma del contrato.</w:t>
      </w:r>
    </w:p>
    <w:p w:rsidR="00000000" w:rsidDel="00000000" w:rsidP="00000000" w:rsidRDefault="00000000" w:rsidRPr="00000000" w14:paraId="0000004C">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En caso que el Plan de Compras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del inmueble a la empresa.</w:t>
      </w:r>
    </w:p>
    <w:p w:rsidR="00000000" w:rsidDel="00000000" w:rsidP="00000000" w:rsidRDefault="00000000" w:rsidRPr="00000000" w14:paraId="0000004D">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rtl w:val="0"/>
        </w:rPr>
        <w:t xml:space="preserve">Suscripción de Declaración jurada de No Consanguinidad en la rendición de gastos (Anexo N°2).</w:t>
      </w:r>
    </w:p>
    <w:p w:rsidR="00000000" w:rsidDel="00000000" w:rsidP="00000000" w:rsidRDefault="00000000" w:rsidRPr="00000000" w14:paraId="0000004E">
      <w:pPr>
        <w:numPr>
          <w:ilvl w:val="0"/>
          <w:numId w:val="12"/>
        </w:numPr>
        <w:pBdr>
          <w:top w:space="0" w:sz="0" w:val="nil"/>
          <w:left w:space="0" w:sz="0" w:val="nil"/>
          <w:bottom w:space="0" w:sz="0" w:val="nil"/>
          <w:right w:space="0" w:sz="0" w:val="nil"/>
          <w:between w:space="0" w:sz="0" w:val="nil"/>
        </w:pBdr>
        <w:spacing w:after="0" w:before="240" w:line="240" w:lineRule="auto"/>
        <w:ind w:left="720" w:hanging="436"/>
        <w:jc w:val="both"/>
        <w:rPr>
          <w:rFonts w:ascii="gobCL" w:cs="gobCL" w:eastAsia="gobCL" w:hAnsi="gobCL"/>
        </w:rPr>
      </w:pPr>
      <w:r w:rsidDel="00000000" w:rsidR="00000000" w:rsidRPr="00000000">
        <w:rPr>
          <w:rFonts w:ascii="gobCL" w:cs="gobCL" w:eastAsia="gobCL" w:hAnsi="gobCL"/>
          <w:color w:val="000000"/>
          <w:rtl w:val="0"/>
        </w:rPr>
        <w:t xml:space="preserve">No tener rendiciones pendientes con Sercotec y/o con el Agente Operador, a la fecha la</w:t>
      </w:r>
      <w:r w:rsidDel="00000000" w:rsidR="00000000" w:rsidRPr="00000000">
        <w:rPr>
          <w:rFonts w:ascii="gobCL" w:cs="gobCL" w:eastAsia="gobCL" w:hAnsi="gobCL"/>
          <w:b w:val="1"/>
          <w:color w:val="000000"/>
          <w:rtl w:val="0"/>
        </w:rPr>
        <w:t xml:space="preserve"> </w:t>
      </w:r>
      <w:r w:rsidDel="00000000" w:rsidR="00000000" w:rsidRPr="00000000">
        <w:rPr>
          <w:rFonts w:ascii="gobCL" w:cs="gobCL" w:eastAsia="gobCL" w:hAnsi="gobCL"/>
          <w:rtl w:val="0"/>
        </w:rPr>
        <w:t xml:space="preserve">formalización.</w:t>
      </w:r>
    </w:p>
    <w:p w:rsidR="00000000" w:rsidDel="00000000" w:rsidP="00000000" w:rsidRDefault="00000000" w:rsidRPr="00000000" w14:paraId="0000004F">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2.2. ¿Quiénes NO pueden participar del programa?</w:t>
      </w:r>
    </w:p>
    <w:p w:rsidR="00000000" w:rsidDel="00000000" w:rsidP="00000000" w:rsidRDefault="00000000" w:rsidRPr="00000000" w14:paraId="00000050">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No pueden participar en este Programa</w:t>
      </w:r>
      <w:r w:rsidDel="00000000" w:rsidR="00000000" w:rsidRPr="00000000">
        <w:rPr>
          <w:rFonts w:ascii="gobCL" w:cs="gobCL" w:eastAsia="gobCL" w:hAnsi="gobCL"/>
          <w:vertAlign w:val="superscript"/>
        </w:rPr>
        <w:footnoteReference w:customMarkFollows="0" w:id="3"/>
      </w:r>
      <w:r w:rsidDel="00000000" w:rsidR="00000000" w:rsidRPr="00000000">
        <w:rPr>
          <w:rFonts w:ascii="gobCL" w:cs="gobCL" w:eastAsia="gobCL" w:hAnsi="gobCL"/>
          <w:rtl w:val="0"/>
        </w:rPr>
        <w:t xml:space="preserve">:</w:t>
      </w:r>
    </w:p>
    <w:p w:rsidR="00000000" w:rsidDel="00000000" w:rsidP="00000000" w:rsidRDefault="00000000" w:rsidRPr="00000000" w14:paraId="00000051">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naturales que tengan contrato vigente, incluso a honorarios, con Sercotec, o con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quienes participen en la asignación de recursos correspondientes a la convocatoria, ya sea que este contrato se celebre con anterioridad a la postulación o durante el proceso de evaluación y selección.</w:t>
      </w:r>
    </w:p>
    <w:p w:rsidR="00000000" w:rsidDel="00000000" w:rsidP="00000000" w:rsidRDefault="00000000" w:rsidRPr="00000000" w14:paraId="00000052">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Los trabajadores de los Centros de Negocios Sercotec, cualquiera sea la naturaleza jurídica de su vínculo con el operador del Centro.</w:t>
      </w:r>
    </w:p>
    <w:p w:rsidR="00000000" w:rsidDel="00000000" w:rsidP="00000000" w:rsidRDefault="00000000" w:rsidRPr="00000000" w14:paraId="00000053">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El/la cónyuge o conviviente civil, y los parientes hasta el tercer grado de consanguinidad y segundo de afinidad inclusive respecto del personal directivo de Sercotec, o del personal del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de quienes participen en la asignación de recursos correspondientes a la presente convocatoria.</w:t>
      </w:r>
    </w:p>
    <w:p w:rsidR="00000000" w:rsidDel="00000000" w:rsidP="00000000" w:rsidRDefault="00000000" w:rsidRPr="00000000" w14:paraId="00000054">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El/la gerente/a, administrador/a, representante, director o socio de sociedades en que tenga participación el personal de Sercotec, o del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rsidR="00000000" w:rsidDel="00000000" w:rsidP="00000000" w:rsidRDefault="00000000" w:rsidRPr="00000000" w14:paraId="00000055">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naturales o jurídicas que tengan vigente o suscriban contratos de prestación de servicios con Sercotec, o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 la convocatoria, o quienes participen en la asignación de recursos correspondientes a la presente convocatoria.</w:t>
      </w:r>
    </w:p>
    <w:p w:rsidR="00000000" w:rsidDel="00000000" w:rsidP="00000000" w:rsidRDefault="00000000" w:rsidRPr="00000000" w14:paraId="00000056">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rsidR="00000000" w:rsidDel="00000000" w:rsidP="00000000" w:rsidRDefault="00000000" w:rsidRPr="00000000" w14:paraId="00000057">
      <w:pPr>
        <w:numPr>
          <w:ilvl w:val="0"/>
          <w:numId w:val="2"/>
        </w:numPr>
        <w:spacing w:after="240" w:before="240" w:line="240" w:lineRule="auto"/>
        <w:ind w:left="720" w:hanging="360"/>
        <w:jc w:val="both"/>
        <w:rPr>
          <w:rFonts w:ascii="gobCL" w:cs="gobCL" w:eastAsia="gobCL" w:hAnsi="gobCL"/>
        </w:rPr>
      </w:pPr>
      <w:r w:rsidDel="00000000" w:rsidR="00000000" w:rsidRPr="00000000">
        <w:rPr>
          <w:rFonts w:ascii="gobCL" w:cs="gobCL" w:eastAsia="gobCL" w:hAnsi="gobCL"/>
          <w:rtl w:val="0"/>
        </w:rPr>
        <w:t xml:space="preserve">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rsidR="00000000" w:rsidDel="00000000" w:rsidP="00000000" w:rsidRDefault="00000000" w:rsidRPr="00000000" w14:paraId="00000058">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2.3. ¿En qué consiste?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240" w:line="240" w:lineRule="auto"/>
        <w:ind w:hanging="720"/>
        <w:jc w:val="both"/>
        <w:rPr>
          <w:rFonts w:ascii="gobCL" w:cs="gobCL" w:eastAsia="gobCL" w:hAnsi="gobCL"/>
          <w:color w:val="000000"/>
        </w:rPr>
      </w:pPr>
      <w:r w:rsidDel="00000000" w:rsidR="00000000" w:rsidRPr="00000000">
        <w:rPr>
          <w:rFonts w:ascii="gobCL" w:cs="gobCL" w:eastAsia="gobCL" w:hAnsi="gobCL"/>
          <w:color w:val="000000"/>
          <w:rtl w:val="0"/>
        </w:rPr>
        <w:tab/>
        <w:t xml:space="preserve">Es un subsidio no reembolsable de entre </w:t>
      </w:r>
      <w:r w:rsidDel="00000000" w:rsidR="00000000" w:rsidRPr="00000000">
        <w:rPr>
          <w:rFonts w:ascii="gobCL" w:cs="gobCL" w:eastAsia="gobCL" w:hAnsi="gobCL"/>
          <w:b w:val="1"/>
          <w:color w:val="000000"/>
          <w:rtl w:val="0"/>
        </w:rPr>
        <w:t xml:space="preserve">$1.500.000 (un millón quinientos mil pesos) y</w:t>
      </w:r>
      <w:r w:rsidDel="00000000" w:rsidR="00000000" w:rsidRPr="00000000">
        <w:rPr>
          <w:rFonts w:ascii="gobCL" w:cs="gobCL" w:eastAsia="gobCL" w:hAnsi="gobCL"/>
          <w:color w:val="000000"/>
          <w:rtl w:val="0"/>
        </w:rPr>
        <w:t xml:space="preserve"> </w:t>
      </w:r>
      <w:r w:rsidDel="00000000" w:rsidR="00000000" w:rsidRPr="00000000">
        <w:rPr>
          <w:rFonts w:ascii="gobCL" w:cs="gobCL" w:eastAsia="gobCL" w:hAnsi="gobCL"/>
          <w:b w:val="1"/>
          <w:rtl w:val="0"/>
        </w:rPr>
        <w:t xml:space="preserve">$3.000.000</w:t>
      </w:r>
      <w:r w:rsidDel="00000000" w:rsidR="00000000" w:rsidRPr="00000000">
        <w:rPr>
          <w:rFonts w:ascii="gobCL" w:cs="gobCL" w:eastAsia="gobCL" w:hAnsi="gobCL"/>
          <w:b w:val="1"/>
          <w:color w:val="000000"/>
          <w:rtl w:val="0"/>
        </w:rPr>
        <w:t xml:space="preserve"> (tres millones de pesos),</w:t>
      </w:r>
      <w:r w:rsidDel="00000000" w:rsidR="00000000" w:rsidRPr="00000000">
        <w:rPr>
          <w:rFonts w:ascii="gobCL" w:cs="gobCL" w:eastAsia="gobCL" w:hAnsi="gobCL"/>
          <w:color w:val="000000"/>
          <w:rtl w:val="0"/>
        </w:rPr>
        <w:t xml:space="preserve"> que busca reactivar la actividad económica de los beneficiarios, a través de la implementación de un Plan de Compras.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240" w:line="240" w:lineRule="auto"/>
        <w:ind w:hanging="720"/>
        <w:jc w:val="both"/>
        <w:rPr>
          <w:rFonts w:ascii="gobCL" w:cs="gobCL" w:eastAsia="gobCL" w:hAnsi="gobCL"/>
          <w:color w:val="000000"/>
        </w:rPr>
      </w:pPr>
      <w:r w:rsidDel="00000000" w:rsidR="00000000" w:rsidRPr="00000000">
        <w:rPr>
          <w:rFonts w:ascii="gobCL" w:cs="gobCL" w:eastAsia="gobCL" w:hAnsi="gobCL"/>
          <w:color w:val="000000"/>
          <w:rtl w:val="0"/>
        </w:rPr>
        <w:tab/>
        <w:t xml:space="preserve">Los recursos estarán disponibles para los beneficiarios, a través de:</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spacing w:after="0" w:before="240" w:line="240" w:lineRule="auto"/>
        <w:ind w:left="144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Compra asistida por un Agente Operador; o </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spacing w:after="0" w:line="240" w:lineRule="auto"/>
        <w:ind w:left="144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Reembolso.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440" w:firstLine="0"/>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709"/>
        </w:tabs>
        <w:spacing w:after="240" w:line="240" w:lineRule="auto"/>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2.4.  ¿Qué es posible financiar con el subsidio que entrega Sercotec?</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Con el subsidio entregado por Sercotec es posible financiar los siguientes ítems de gastos: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tbl>
      <w:tblPr>
        <w:tblStyle w:val="Table2"/>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c>
          <w:tcPr>
            <w:shd w:fill="d9d9d9" w:val="clear"/>
          </w:tcPr>
          <w:p w:rsidR="00000000" w:rsidDel="00000000" w:rsidP="00000000" w:rsidRDefault="00000000" w:rsidRPr="00000000" w14:paraId="00000066">
            <w:pPr>
              <w:jc w:val="both"/>
              <w:rPr>
                <w:rFonts w:ascii="gobCL" w:cs="gobCL" w:eastAsia="gobCL" w:hAnsi="gobCL"/>
                <w:b w:val="1"/>
                <w:u w:val="single"/>
              </w:rPr>
            </w:pPr>
            <w:r w:rsidDel="00000000" w:rsidR="00000000" w:rsidRPr="00000000">
              <w:rPr>
                <w:rFonts w:ascii="gobCL" w:cs="gobCL" w:eastAsia="gobCL" w:hAnsi="gobCL"/>
                <w:b w:val="1"/>
                <w:u w:val="single"/>
                <w:rtl w:val="0"/>
              </w:rPr>
              <w:t xml:space="preserve">IMPORTANTE:</w:t>
            </w:r>
          </w:p>
          <w:p w:rsidR="00000000" w:rsidDel="00000000" w:rsidP="00000000" w:rsidRDefault="00000000" w:rsidRPr="00000000" w14:paraId="00000067">
            <w:pPr>
              <w:jc w:val="both"/>
              <w:rPr>
                <w:rFonts w:ascii="gobCL" w:cs="gobCL" w:eastAsia="gobCL" w:hAnsi="gobCL"/>
              </w:rPr>
            </w:pPr>
            <w:r w:rsidDel="00000000" w:rsidR="00000000" w:rsidRPr="00000000">
              <w:rPr>
                <w:rFonts w:ascii="gobCL" w:cs="gobCL" w:eastAsia="gobCL" w:hAnsi="gobCL"/>
                <w:rtl w:val="0"/>
              </w:rPr>
              <w:t xml:space="preserve">En el caso de contribuyentes de primera categoría, éstos podrán ser financiados de manera retroactiva a contar del 18 de marzo de 2020</w:t>
            </w:r>
            <w:r w:rsidDel="00000000" w:rsidR="00000000" w:rsidRPr="00000000">
              <w:rPr>
                <w:rFonts w:ascii="gobCL" w:cs="gobCL" w:eastAsia="gobCL" w:hAnsi="gobCL"/>
                <w:vertAlign w:val="superscript"/>
              </w:rPr>
              <w:footnoteReference w:customMarkFollows="0" w:id="4"/>
            </w:r>
            <w:r w:rsidDel="00000000" w:rsidR="00000000" w:rsidRPr="00000000">
              <w:rPr>
                <w:rFonts w:ascii="gobCL" w:cs="gobCL" w:eastAsia="gobCL" w:hAnsi="gobCL"/>
                <w:rtl w:val="0"/>
              </w:rPr>
              <w:t xml:space="preserve"> y por el tiempo de vigencia del contrato.</w:t>
            </w:r>
          </w:p>
          <w:p w:rsidR="00000000" w:rsidDel="00000000" w:rsidP="00000000" w:rsidRDefault="00000000" w:rsidRPr="00000000" w14:paraId="00000068">
            <w:pPr>
              <w:spacing w:after="160" w:line="259" w:lineRule="auto"/>
              <w:rPr>
                <w:rFonts w:ascii="gobCL" w:cs="gobCL" w:eastAsia="gobCL" w:hAnsi="gobCL"/>
              </w:rPr>
            </w:pPr>
            <w:r w:rsidDel="00000000" w:rsidR="00000000" w:rsidRPr="00000000">
              <w:rPr>
                <w:rFonts w:ascii="gobCL" w:cs="gobCL" w:eastAsia="gobCL" w:hAnsi="gobCL"/>
                <w:rtl w:val="0"/>
              </w:rPr>
              <w:t xml:space="preserve">En el caso de contribuyentes de segunda categoría, estos también podrán ser financiados de manera retroactiva a contar del 18 de marzo de 2020, solo cuando el/la beneficiario/a cuente con un documento tributario (factura o boleta electrónica) donde se identifica su nombre y/o rut.</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spacing w:after="240" w:before="240" w:line="240" w:lineRule="auto"/>
        <w:ind w:left="720" w:right="49"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Activos Fijos:</w:t>
      </w:r>
      <w:r w:rsidDel="00000000" w:rsidR="00000000" w:rsidRPr="00000000">
        <w:rPr>
          <w:rFonts w:ascii="gobCL" w:cs="gobCL" w:eastAsia="gobCL" w:hAnsi="gobCL"/>
          <w:color w:val="000000"/>
          <w:rtl w:val="0"/>
        </w:rPr>
        <w:t xml:space="preserve"> Corresponde a la adquisición de bienes (activos tangibles e intangibles) necesarios para el negocio que se utilizan directa o indirectamente en el proceso de producción del bien o servicio ofrecido, tales como: máquinas, equipos, herramientas, mobiliario de producción o soporte (por ejemplo, mesones, repisas, tableros, contenedores de recolección de basura y caballete). Incluye estructuras móviles o desmontables, tales como, toldos, stands y otros similares. Dentro de este ítem se incluyen los gastos asociados a la reparación, instalación y puesta en marcha de los activos, tales como: servicios de instalación, capacitación respecto al uso del bien, preparación de las instalaciones donde se</w:t>
      </w:r>
      <w:r w:rsidDel="00000000" w:rsidR="00000000" w:rsidRPr="00000000">
        <w:rPr>
          <w:color w:val="000000"/>
          <w:rtl w:val="0"/>
        </w:rPr>
        <w:t xml:space="preserve"> </w:t>
      </w:r>
      <w:r w:rsidDel="00000000" w:rsidR="00000000" w:rsidRPr="00000000">
        <w:rPr>
          <w:rFonts w:ascii="gobCL" w:cs="gobCL" w:eastAsia="gobCL" w:hAnsi="gobCL"/>
          <w:rtl w:val="0"/>
        </w:rPr>
        <w:t xml:space="preserve">ubicarán</w:t>
      </w:r>
      <w:r w:rsidDel="00000000" w:rsidR="00000000" w:rsidRPr="00000000">
        <w:rPr>
          <w:rFonts w:ascii="gobCL" w:cs="gobCL" w:eastAsia="gobCL" w:hAnsi="gobCL"/>
          <w:color w:val="000000"/>
          <w:rtl w:val="0"/>
        </w:rPr>
        <w:t xml:space="preserve">,</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y</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otros</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de</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similar</w:t>
      </w:r>
      <w:r w:rsidDel="00000000" w:rsidR="00000000" w:rsidRPr="00000000">
        <w:rPr>
          <w:color w:val="000000"/>
          <w:rtl w:val="0"/>
        </w:rPr>
        <w:t xml:space="preserve"> </w:t>
      </w:r>
      <w:r w:rsidDel="00000000" w:rsidR="00000000" w:rsidRPr="00000000">
        <w:rPr>
          <w:rFonts w:ascii="gobCL" w:cs="gobCL" w:eastAsia="gobCL" w:hAnsi="gobCL"/>
          <w:color w:val="000000"/>
          <w:rtl w:val="0"/>
        </w:rPr>
        <w:t xml:space="preserve">índole. </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rPr>
      </w:pPr>
      <w:r w:rsidDel="00000000" w:rsidR="00000000" w:rsidRPr="00000000">
        <w:rPr>
          <w:rFonts w:ascii="gobCL" w:cs="gobCL" w:eastAsia="gobCL" w:hAnsi="gobCL"/>
          <w:b w:val="1"/>
          <w:rtl w:val="0"/>
        </w:rPr>
        <w:t xml:space="preserve">Capital de Trabajo:</w:t>
      </w:r>
      <w:r w:rsidDel="00000000" w:rsidR="00000000" w:rsidRPr="00000000">
        <w:rPr>
          <w:rFonts w:ascii="gobCL" w:cs="gobCL" w:eastAsia="gobCL" w:hAnsi="gobCL"/>
          <w:rtl w:val="0"/>
        </w:rPr>
        <w:t xml:space="preserve"> Este ítem incluye los siguientes sub ítems: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Rule="auto"/>
        <w:ind w:left="1080" w:hanging="360"/>
        <w:jc w:val="both"/>
        <w:rPr>
          <w:rFonts w:ascii="gobCL" w:cs="gobCL" w:eastAsia="gobCL" w:hAnsi="gobCL"/>
        </w:rPr>
      </w:pPr>
      <w:r w:rsidDel="00000000" w:rsidR="00000000" w:rsidRPr="00000000">
        <w:rPr>
          <w:rFonts w:ascii="gobCL" w:cs="gobCL" w:eastAsia="gobCL" w:hAnsi="gobCL"/>
          <w:b w:val="1"/>
          <w:color w:val="000000"/>
          <w:rtl w:val="0"/>
        </w:rPr>
        <w:t xml:space="preserve">Materias primas y materiales</w:t>
      </w:r>
      <w:r w:rsidDel="00000000" w:rsidR="00000000" w:rsidRPr="00000000">
        <w:rPr>
          <w:rFonts w:ascii="gobCL" w:cs="gobCL" w:eastAsia="gobCL" w:hAnsi="gobCL"/>
          <w:color w:val="000000"/>
          <w:rtl w:val="0"/>
        </w:rPr>
        <w:t xml:space="preserve">: Comprende el gasto en aquellos bienes directos de la naturaleza o semielaborados que resultan indispensables para el proceso productivo o servicio prestado</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1080" w:hanging="360"/>
        <w:jc w:val="both"/>
        <w:rPr>
          <w:rFonts w:ascii="gobCL" w:cs="gobCL" w:eastAsia="gobCL" w:hAnsi="gobCL"/>
        </w:rPr>
      </w:pPr>
      <w:r w:rsidDel="00000000" w:rsidR="00000000" w:rsidRPr="00000000">
        <w:rPr>
          <w:rFonts w:ascii="gobCL" w:cs="gobCL" w:eastAsia="gobCL" w:hAnsi="gobCL"/>
          <w:b w:val="1"/>
          <w:rtl w:val="0"/>
        </w:rPr>
        <w:t xml:space="preserve">Mercadería</w:t>
      </w:r>
      <w:r w:rsidDel="00000000" w:rsidR="00000000" w:rsidRPr="00000000">
        <w:rPr>
          <w:rFonts w:ascii="gobCL" w:cs="gobCL" w:eastAsia="gobCL" w:hAnsi="gobCL"/>
          <w:rtl w:val="0"/>
        </w:rPr>
        <w:t xml:space="preserve">: Comprende el gasto en aquellos bienes elaborados que serán objeto de venta directa o comercialización; por ejemplo, shampoo, tinturas de pelo, etc.</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ind w:left="1080" w:hanging="720"/>
        <w:jc w:val="both"/>
        <w:rPr>
          <w:rFonts w:ascii="gobCL" w:cs="gobCL" w:eastAsia="gobCL" w:hAnsi="gobCL"/>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Arriendos: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comprende el gasto en arriendos, de bienes raíces (industriales, comerciales o agrícolas) y/o maquinarias necesarias para el desarrollo del negocio. En el caso de bienes raíces,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para validar el pago por dicho concepto, el contrato de arriendo deberá estar vigente, tener una fecha de suscripción de, al menos, 3 meses contados desde el inicio de la convocatoria y estar suscrito ante Notario Público con esa fecha.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cuando corresponda.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Se podrá financiar, asimismo, en el caso de que el beneficiario sea persona jurídica y el contrato de arriendo sea suscrito por el representante legal o un socio, que tenga más de un 50% de participación en el capital social, como arrendatario.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Pago de sueldos.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considera el pago de sueldos para aquellos casos en donde el empleador no se haya adscrito a la Ley 21.227 sobre Protección del Empleo.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Para el pago retroactivo de este tipo de gasto, el contrato de trabajo, debe estar vigente y tener una fecha de suscripción de, al menos, 3 meses contados desde el inicio de la convocatoria.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720" w:firstLine="0"/>
        <w:rPr>
          <w:rFonts w:ascii="gobCL" w:cs="gobCL" w:eastAsia="gobCL" w:hAnsi="gobCL"/>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Fonts w:ascii="gobCL" w:cs="gobCL" w:eastAsia="gobCL" w:hAnsi="gobCL"/>
          <w:rtl w:val="0"/>
        </w:rPr>
        <w:t xml:space="preserve">Se excluyen: al beneficiario, socios, representantes legales y sus respectivos cónyuges, conviviente civil, familiares por consanguineidad y afinidad hasta segundo grado inclusive (por ejemplo: hijos, padre, madre y hermanos). Ver Anexo N°2: Declaración Jurada de No Consanguineidad.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1080" w:firstLine="0"/>
        <w:jc w:val="both"/>
        <w:rPr>
          <w:rFonts w:ascii="gobCL" w:cs="gobCL" w:eastAsia="gobCL" w:hAnsi="gobCL"/>
          <w:color w:val="000000"/>
        </w:rPr>
      </w:pPr>
      <w:r w:rsidDel="00000000" w:rsidR="00000000" w:rsidRPr="00000000">
        <w:rPr>
          <w:rtl w:val="0"/>
        </w:rPr>
      </w:r>
    </w:p>
    <w:tbl>
      <w:tblPr>
        <w:tblStyle w:val="Table3"/>
        <w:tblW w:w="8789.0" w:type="dxa"/>
        <w:jc w:val="left"/>
        <w:tblInd w:w="137.0" w:type="dxa"/>
        <w:tblBorders>
          <w:top w:color="000000" w:space="0" w:sz="4" w:val="single"/>
          <w:left w:color="000000" w:space="0" w:sz="4" w:val="single"/>
          <w:bottom w:color="000000" w:space="0" w:sz="4" w:val="single"/>
          <w:right w:color="000000" w:space="0" w:sz="4" w:val="single"/>
        </w:tblBorders>
        <w:tblLayout w:type="fixed"/>
        <w:tblLook w:val="0400"/>
      </w:tblPr>
      <w:tblGrid>
        <w:gridCol w:w="8789"/>
        <w:tblGridChange w:id="0">
          <w:tblGrid>
            <w:gridCol w:w="8789"/>
          </w:tblGrid>
        </w:tblGridChange>
      </w:tblGrid>
      <w:tr>
        <w:tc>
          <w:tcPr>
            <w:shd w:fill="d9d9d9" w:val="clear"/>
          </w:tcPr>
          <w:p w:rsidR="00000000" w:rsidDel="00000000" w:rsidP="00000000" w:rsidRDefault="00000000" w:rsidRPr="00000000" w14:paraId="00000076">
            <w:pPr>
              <w:jc w:val="both"/>
              <w:rPr>
                <w:rFonts w:ascii="gobCL" w:cs="gobCL" w:eastAsia="gobCL" w:hAnsi="gobCL"/>
                <w:b w:val="1"/>
                <w:u w:val="single"/>
              </w:rPr>
            </w:pPr>
            <w:r w:rsidDel="00000000" w:rsidR="00000000" w:rsidRPr="00000000">
              <w:rPr>
                <w:rFonts w:ascii="gobCL" w:cs="gobCL" w:eastAsia="gobCL" w:hAnsi="gobCL"/>
                <w:b w:val="1"/>
                <w:u w:val="single"/>
                <w:rtl w:val="0"/>
              </w:rPr>
              <w:t xml:space="preserve">IMPORTANTE</w:t>
            </w:r>
          </w:p>
          <w:p w:rsidR="00000000" w:rsidDel="00000000" w:rsidP="00000000" w:rsidRDefault="00000000" w:rsidRPr="00000000" w14:paraId="00000077">
            <w:pPr>
              <w:jc w:val="both"/>
              <w:rPr>
                <w:rFonts w:ascii="gobCL" w:cs="gobCL" w:eastAsia="gobCL" w:hAnsi="gobCL"/>
              </w:rPr>
            </w:pPr>
            <w:r w:rsidDel="00000000" w:rsidR="00000000" w:rsidRPr="00000000">
              <w:rPr>
                <w:rFonts w:ascii="gobCL" w:cs="gobCL" w:eastAsia="gobCL" w:hAnsi="gobCL"/>
                <w:rtl w:val="0"/>
              </w:rPr>
              <w:t xml:space="preserve">En los casos de reembolsos asociados al pago de arriendo de bienes raíces y de sueldos, se considerarán los gastos realizados a partir del 01 de abril de 2020. </w:t>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Consumos básicos.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Servicio y/o consumos generales.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considera el pago de cuentas de agua, energía eléctrica, gas, teléfono, internet, tv cable, seguridad y combustibles de calefacción asociados a la empresa beneficiaria y pertinentes con el giro del negocio. El documento tributario (Boleta o Factura) debe estar a nombre de la empresa. En caso que el inmueble sea arrendado y/o pertenezca a un tercero, el domicilio del documento debe corresponder al domicilio comercial de la empresa.  No se financiarán multas ni intereses.</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108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Habilitación de infraestructura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(obras menores a implementar dentro de los 2 meses de plazo de ejecución).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Solo para personas naturales o jurídicas con inicio de actividades en primera categoría,</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la empresa deberá acreditar respecto del inmueble en el cual se habilita, una de las siguientes condiciones: ser propietaria, usufructuaria, comodataria, arrendataria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o en general, acreditar cualquier otro antecedente en que el titular del derecho de dominio o quien tenga facultad de realizarlo, ceda el uso del inmueble al empresario/a.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Promoción, publicidad y difusión: </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comprende el gasto en contratación de servicios publicitarios, de promoción y difusión de los proyectos de fomento productivo, incluidos servicios asociados a marketing digital.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gobCL" w:cs="gobCL" w:eastAsia="gobCL" w:hAnsi="gobC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Servicios de terceros esenciales para el funcionamiento del negocio</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Comprende el gasto en aquellos servicios que son contratados por la empresa a un tercero, y resultan indispensables para el desarrollo del negocio, tales como servicios de sanitización, mantención de activos, entre otros (coherentes con el giro del negocio). </w:t>
      </w:r>
      <w:r w:rsidDel="00000000" w:rsidR="00000000" w:rsidRPr="00000000">
        <w:rPr>
          <w:rFonts w:ascii="gobCL" w:cs="gobCL" w:eastAsia="gobCL" w:hAnsi="gobCL"/>
          <w:b w:val="1"/>
          <w:i w:val="0"/>
          <w:smallCaps w:val="0"/>
          <w:strike w:val="0"/>
          <w:color w:val="000000"/>
          <w:sz w:val="22"/>
          <w:szCs w:val="22"/>
          <w:u w:val="none"/>
          <w:shd w:fill="auto" w:val="clear"/>
          <w:vertAlign w:val="baseline"/>
          <w:rtl w:val="0"/>
        </w:rPr>
        <w:t xml:space="preserve">No se puede considerar en este ítem capacitaciones, asistencias técnicas ni asesorías.</w:t>
      </w: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Se podrá financiar el gasto por servicio de flete derivado de la compra y traslado de activos, materias primas, mercadería, materiales, elementos para la habilitación de infraestructura y materiales para promoción, publicidad y difusión.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Fonts w:ascii="gobCL" w:cs="gobCL" w:eastAsia="gobCL" w:hAnsi="gobCL"/>
          <w:rtl w:val="0"/>
        </w:rPr>
        <w:t xml:space="preserve">Cabe mencionar que con el subsidio de Sercotec usted puede implementar las siguientes acciones: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8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Acciones y medidas de seguridad y resguardo sanitario ante el Covid-19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rsidR="00000000" w:rsidDel="00000000" w:rsidP="00000000" w:rsidRDefault="00000000" w:rsidRPr="00000000" w14:paraId="00000086">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gobCL" w:cs="gobCL" w:eastAsia="gobCL" w:hAnsi="gobCL"/>
        </w:rPr>
      </w:pPr>
      <w:r w:rsidDel="00000000" w:rsidR="00000000" w:rsidRPr="00000000">
        <w:rPr>
          <w:rFonts w:ascii="gobCL" w:cs="gobCL" w:eastAsia="gobCL" w:hAnsi="gobCL"/>
          <w:rtl w:val="0"/>
        </w:rPr>
        <w:t xml:space="preserve">Implementación de acciones o actividades para la activación y reapertura económica;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Rule="auto"/>
        <w:ind w:left="720" w:firstLine="0"/>
        <w:jc w:val="both"/>
        <w:rPr>
          <w:rFonts w:ascii="gobCL" w:cs="gobCL" w:eastAsia="gobCL" w:hAnsi="gobCL"/>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Fonts w:ascii="gobCL" w:cs="gobCL" w:eastAsia="gobCL" w:hAnsi="gobCL"/>
          <w:b w:val="1"/>
          <w:rtl w:val="0"/>
        </w:rPr>
        <w:t xml:space="preserve">2.5. No se puede financiar con recursos Sercotec:</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jc w:val="both"/>
        <w:rPr>
          <w:rFonts w:ascii="gobCL" w:cs="gobCL" w:eastAsia="gobCL" w:hAnsi="gobCL"/>
          <w:b w:val="1"/>
        </w:rPr>
      </w:pPr>
      <w:r w:rsidDel="00000000" w:rsidR="00000000" w:rsidRPr="00000000">
        <w:rPr>
          <w:rtl w:val="0"/>
        </w:rPr>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after="80" w:lineRule="auto"/>
        <w:ind w:left="720" w:hanging="360"/>
        <w:rPr>
          <w:rFonts w:ascii="gobCL" w:cs="gobCL" w:eastAsia="gobCL" w:hAnsi="gobCL"/>
          <w:color w:val="000000"/>
        </w:rPr>
      </w:pPr>
      <w:r w:rsidDel="00000000" w:rsidR="00000000" w:rsidRPr="00000000">
        <w:rPr>
          <w:rFonts w:ascii="gobCL" w:cs="gobCL" w:eastAsia="gobCL" w:hAnsi="gobCL"/>
          <w:color w:val="000000"/>
          <w:rtl w:val="0"/>
        </w:rPr>
        <w:t xml:space="preserve">Lucro cesante</w:t>
      </w:r>
      <w:r w:rsidDel="00000000" w:rsidR="00000000" w:rsidRPr="00000000">
        <w:rPr>
          <w:rFonts w:ascii="gobCL" w:cs="gobCL" w:eastAsia="gobCL" w:hAnsi="gobCL"/>
          <w:color w:val="000000"/>
          <w:vertAlign w:val="superscript"/>
        </w:rPr>
        <w:footnoteReference w:customMarkFollows="0" w:id="6"/>
      </w:r>
      <w:r w:rsidDel="00000000" w:rsidR="00000000" w:rsidRPr="00000000">
        <w:rPr>
          <w:rFonts w:ascii="gobCL" w:cs="gobCL" w:eastAsia="gobCL" w:hAnsi="gobCL"/>
          <w:color w:val="000000"/>
          <w:rtl w:val="0"/>
        </w:rPr>
        <w:t xml:space="preserve"> ni sueldos patronales. </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after="240" w:before="8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Ningún tipo de impuesto que tenga carácter de recuperable por parte del beneficiario y/o Agente Operador, o que gener</w:t>
      </w:r>
      <w:r w:rsidDel="00000000" w:rsidR="00000000" w:rsidRPr="00000000">
        <w:rPr>
          <w:rFonts w:ascii="gobCL" w:cs="gobCL" w:eastAsia="gobCL" w:hAnsi="gobCL"/>
          <w:rtl w:val="0"/>
        </w:rPr>
        <w:t xml:space="preserve">e</w:t>
      </w:r>
      <w:r w:rsidDel="00000000" w:rsidR="00000000" w:rsidRPr="00000000">
        <w:rPr>
          <w:rFonts w:ascii="gobCL" w:cs="gobCL" w:eastAsia="gobCL" w:hAnsi="gobCL"/>
          <w:color w:val="000000"/>
          <w:rtl w:val="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pero igualmente opten por acogerse a la excepción del párrafo anterior deben, además, acreditar que no recuperaron dicho impuesto, mediante la presentación de copia del </w:t>
      </w:r>
      <w:r w:rsidDel="00000000" w:rsidR="00000000" w:rsidRPr="00000000">
        <w:rPr>
          <w:rFonts w:ascii="gobCL" w:cs="gobCL" w:eastAsia="gobCL" w:hAnsi="gobCL"/>
          <w:rtl w:val="0"/>
        </w:rPr>
        <w:t xml:space="preserve">L</w:t>
      </w:r>
      <w:r w:rsidDel="00000000" w:rsidR="00000000" w:rsidRPr="00000000">
        <w:rPr>
          <w:rFonts w:ascii="gobCL" w:cs="gobCL" w:eastAsia="gobCL" w:hAnsi="gobCL"/>
          <w:color w:val="000000"/>
          <w:rtl w:val="0"/>
        </w:rPr>
        <w:t xml:space="preserve">ibro de </w:t>
      </w:r>
      <w:r w:rsidDel="00000000" w:rsidR="00000000" w:rsidRPr="00000000">
        <w:rPr>
          <w:rFonts w:ascii="gobCL" w:cs="gobCL" w:eastAsia="gobCL" w:hAnsi="gobCL"/>
          <w:rtl w:val="0"/>
        </w:rPr>
        <w:t xml:space="preserve">C</w:t>
      </w:r>
      <w:r w:rsidDel="00000000" w:rsidR="00000000" w:rsidRPr="00000000">
        <w:rPr>
          <w:rFonts w:ascii="gobCL" w:cs="gobCL" w:eastAsia="gobCL" w:hAnsi="gobCL"/>
          <w:color w:val="000000"/>
          <w:rtl w:val="0"/>
        </w:rPr>
        <w:t xml:space="preserve">ompraventa y una copia del Formulario 29, donde declare estos documentos tributarios como “sin derecho a crédito” (Línea 24 Códigos 564 y 521).</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La compra de bienes raíces, valores e instrumentos financieros (ahorros a plazo, depósitos en fondos mutuos, entre otros).</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Las compras consigo mismo, ni con sus respectivos cónyuges, convivientes civiles, hijos/as, ni las auto contrataciones</w:t>
      </w:r>
      <w:r w:rsidDel="00000000" w:rsidR="00000000" w:rsidRPr="00000000">
        <w:rPr>
          <w:rFonts w:ascii="gobCL" w:cs="gobCL" w:eastAsia="gobCL" w:hAnsi="gobCL"/>
          <w:color w:val="000000"/>
          <w:vertAlign w:val="superscript"/>
        </w:rPr>
        <w:footnoteReference w:customMarkFollows="0" w:id="7"/>
      </w:r>
      <w:r w:rsidDel="00000000" w:rsidR="00000000" w:rsidRPr="00000000">
        <w:rPr>
          <w:rFonts w:ascii="gobCL" w:cs="gobCL" w:eastAsia="gobCL" w:hAnsi="gobCL"/>
          <w:color w:val="000000"/>
          <w:rtl w:val="0"/>
        </w:rPr>
        <w:t xml:space="preserve">. En el caso de las personas jurídicas, se excluye a la totalidad de los socios/as que la conforman y a sus respectivos/as cónyuges, conviviente civil y/o hijos/as.</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Cuotas de créditos personales, garantías en obligaciones financieras, prenda, endoso, ni transferencias a terceros.</w:t>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ind w:left="720" w:hanging="360"/>
        <w:jc w:val="both"/>
        <w:rPr>
          <w:rFonts w:ascii="gobCL" w:cs="gobCL" w:eastAsia="gobCL" w:hAnsi="gobCL"/>
          <w:color w:val="000000"/>
        </w:rPr>
      </w:pPr>
      <w:r w:rsidDel="00000000" w:rsidR="00000000" w:rsidRPr="00000000">
        <w:rPr>
          <w:rFonts w:ascii="gobCL" w:cs="gobCL" w:eastAsia="gobCL" w:hAnsi="gobCL"/>
          <w:color w:val="000000"/>
          <w:rtl w:val="0"/>
        </w:rPr>
        <w:t xml:space="preserve">El pago de deudas (ejemplo deudas de casas comerciales), intereses o dividendos, salvo las expresamente autorizadas en las presentes bases.</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El pago a consultores (terceros) por asistencia en la etapa de postulación al instrumento.</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240" w:before="240" w:line="240"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Cualquier tipo de vehículo que requiera permiso de circulación (patente). </w:t>
      </w:r>
    </w:p>
    <w:p w:rsidR="00000000" w:rsidDel="00000000" w:rsidP="00000000" w:rsidRDefault="00000000" w:rsidRPr="00000000" w14:paraId="00000092">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 Postulación</w:t>
      </w:r>
    </w:p>
    <w:p w:rsidR="00000000" w:rsidDel="00000000" w:rsidP="00000000" w:rsidRDefault="00000000" w:rsidRPr="00000000" w14:paraId="00000093">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3.1. Plazos de postulación</w:t>
      </w:r>
    </w:p>
    <w:p w:rsidR="00000000" w:rsidDel="00000000" w:rsidP="00000000" w:rsidRDefault="00000000" w:rsidRPr="00000000" w14:paraId="00000094">
      <w:pPr>
        <w:spacing w:after="240" w:before="240" w:line="240" w:lineRule="auto"/>
        <w:jc w:val="both"/>
        <w:rPr>
          <w:rFonts w:ascii="gobCL" w:cs="gobCL" w:eastAsia="gobCL" w:hAnsi="gobCL"/>
          <w:b w:val="1"/>
        </w:rPr>
      </w:pPr>
      <w:r w:rsidDel="00000000" w:rsidR="00000000" w:rsidRPr="00000000">
        <w:rPr>
          <w:rFonts w:ascii="gobCL" w:cs="gobCL" w:eastAsia="gobCL" w:hAnsi="gobCL"/>
          <w:b w:val="1"/>
          <w:highlight w:val="white"/>
          <w:rtl w:val="0"/>
        </w:rPr>
        <w:t xml:space="preserve">Los/as interesados/as podrán iniciar y enviar su postulación a contar de las 12:00 horas del día 20 de Julio de 2021, hasta las 15:00 horas del día 23 de julio de 2021. </w:t>
      </w:r>
      <w:r w:rsidDel="00000000" w:rsidR="00000000" w:rsidRPr="00000000">
        <w:rPr>
          <w:rtl w:val="0"/>
        </w:rPr>
      </w:r>
    </w:p>
    <w:p w:rsidR="00000000" w:rsidDel="00000000" w:rsidP="00000000" w:rsidRDefault="00000000" w:rsidRPr="00000000" w14:paraId="00000095">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 hora a considerar para los efectos del cierre de la convocatoria, será aquella configurada en los servidores de Sercotec</w:t>
      </w:r>
      <w:r w:rsidDel="00000000" w:rsidR="00000000" w:rsidRPr="00000000">
        <w:rPr>
          <w:rFonts w:ascii="gobCL" w:cs="gobCL" w:eastAsia="gobCL" w:hAnsi="gobCL"/>
          <w:vertAlign w:val="superscript"/>
        </w:rPr>
        <w:footnoteReference w:customMarkFollows="0" w:id="8"/>
      </w:r>
      <w:r w:rsidDel="00000000" w:rsidR="00000000" w:rsidRPr="00000000">
        <w:rPr>
          <w:rtl w:val="0"/>
        </w:rPr>
      </w:r>
    </w:p>
    <w:p w:rsidR="00000000" w:rsidDel="00000000" w:rsidP="00000000" w:rsidRDefault="00000000" w:rsidRPr="00000000" w14:paraId="00000096">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Los plazos anteriormente señalados podrán ser modificados por Sercotec y serán oportunamente informados a través de la página web </w:t>
      </w:r>
      <w:hyperlink r:id="rId9">
        <w:r w:rsidDel="00000000" w:rsidR="00000000" w:rsidRPr="00000000">
          <w:rPr>
            <w:rFonts w:ascii="gobCL" w:cs="gobCL" w:eastAsia="gobCL" w:hAnsi="gobCL"/>
            <w:color w:val="0563c1"/>
            <w:u w:val="single"/>
            <w:rtl w:val="0"/>
          </w:rPr>
          <w:t xml:space="preserve">www.sercotec.cl</w:t>
        </w:r>
      </w:hyperlink>
      <w:r w:rsidDel="00000000" w:rsidR="00000000" w:rsidRPr="00000000">
        <w:rPr>
          <w:rFonts w:ascii="gobCL" w:cs="gobCL" w:eastAsia="gobCL" w:hAnsi="gobCL"/>
          <w:rtl w:val="0"/>
        </w:rPr>
        <w:t xml:space="preserve">.</w:t>
      </w:r>
    </w:p>
    <w:tbl>
      <w:tblPr>
        <w:tblStyle w:val="Table4"/>
        <w:tblW w:w="8789.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400"/>
      </w:tblPr>
      <w:tblGrid>
        <w:gridCol w:w="8789"/>
        <w:tblGridChange w:id="0">
          <w:tblGrid>
            <w:gridCol w:w="8789"/>
          </w:tblGrid>
        </w:tblGridChange>
      </w:tblGrid>
      <w:tr>
        <w:tc>
          <w:tcPr>
            <w:shd w:fill="d9d9d9" w:val="clear"/>
          </w:tcPr>
          <w:p w:rsidR="00000000" w:rsidDel="00000000" w:rsidP="00000000" w:rsidRDefault="00000000" w:rsidRPr="00000000" w14:paraId="00000097">
            <w:pPr>
              <w:jc w:val="both"/>
              <w:rPr>
                <w:rFonts w:ascii="gobCL" w:cs="gobCL" w:eastAsia="gobCL" w:hAnsi="gobCL"/>
                <w:b w:val="1"/>
                <w:sz w:val="22"/>
                <w:szCs w:val="22"/>
                <w:u w:val="single"/>
              </w:rPr>
            </w:pPr>
            <w:r w:rsidDel="00000000" w:rsidR="00000000" w:rsidRPr="00000000">
              <w:rPr>
                <w:rFonts w:ascii="gobCL" w:cs="gobCL" w:eastAsia="gobCL" w:hAnsi="gobCL"/>
                <w:b w:val="1"/>
                <w:sz w:val="22"/>
                <w:szCs w:val="22"/>
                <w:u w:val="single"/>
                <w:rtl w:val="0"/>
              </w:rPr>
              <w:t xml:space="preserve">IMPORTANTE</w:t>
            </w:r>
          </w:p>
          <w:p w:rsidR="00000000" w:rsidDel="00000000" w:rsidP="00000000" w:rsidRDefault="00000000" w:rsidRPr="00000000" w14:paraId="00000098">
            <w:pPr>
              <w:jc w:val="both"/>
              <w:rPr>
                <w:rFonts w:ascii="gobCL" w:cs="gobCL" w:eastAsia="gobCL" w:hAnsi="gobCL"/>
                <w:b w:val="1"/>
                <w:sz w:val="22"/>
                <w:szCs w:val="22"/>
                <w:u w:val="single"/>
              </w:rPr>
            </w:pPr>
            <w:r w:rsidDel="00000000" w:rsidR="00000000" w:rsidRPr="00000000">
              <w:rPr>
                <w:rtl w:val="0"/>
              </w:rPr>
            </w:r>
          </w:p>
          <w:p w:rsidR="00000000" w:rsidDel="00000000" w:rsidP="00000000" w:rsidRDefault="00000000" w:rsidRPr="00000000" w14:paraId="00000099">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Las postulaciones deben ser individuales y, por lo tanto, Sercotec aceptará como máximo una postulación por empresa.</w:t>
            </w:r>
          </w:p>
          <w:p w:rsidR="00000000" w:rsidDel="00000000" w:rsidP="00000000" w:rsidRDefault="00000000" w:rsidRPr="00000000" w14:paraId="0000009A">
            <w:pPr>
              <w:jc w:val="both"/>
              <w:rPr>
                <w:rFonts w:ascii="gobCL" w:cs="gobCL" w:eastAsia="gobCL" w:hAnsi="gobCL"/>
                <w:sz w:val="22"/>
                <w:szCs w:val="22"/>
              </w:rPr>
            </w:pPr>
            <w:r w:rsidDel="00000000" w:rsidR="00000000" w:rsidRPr="00000000">
              <w:rPr>
                <w:rtl w:val="0"/>
              </w:rPr>
            </w:r>
          </w:p>
          <w:p w:rsidR="00000000" w:rsidDel="00000000" w:rsidP="00000000" w:rsidRDefault="00000000" w:rsidRPr="00000000" w14:paraId="0000009B">
            <w:pPr>
              <w:jc w:val="both"/>
              <w:rPr>
                <w:rFonts w:ascii="gobCL" w:cs="gobCL" w:eastAsia="gobCL" w:hAnsi="gobCL"/>
              </w:rPr>
            </w:pPr>
            <w:r w:rsidDel="00000000" w:rsidR="00000000" w:rsidRPr="00000000">
              <w:rPr>
                <w:rFonts w:ascii="gobCL" w:cs="gobCL" w:eastAsia="gobCL" w:hAnsi="gobCL"/>
                <w:sz w:val="22"/>
                <w:szCs w:val="22"/>
                <w:rtl w:val="0"/>
              </w:rPr>
              <w:t xml:space="preserve">Una misma persona natural no podrá ser beneficiada más de una vez. Asimismo, no podrá ser beneficiada la persona jurídica cuyos socios o accionistas o la misma empresa tenga el 50% o más de participación en otra que haya sido beneficiada en la presente convocatoria. De la misma forma, si una persona natural tiene una participación de 50% o más, en más de una persona jurídica, sólo podrá una de éstas resultar beneficiaria.</w:t>
            </w:r>
            <w:r w:rsidDel="00000000" w:rsidR="00000000" w:rsidRPr="00000000">
              <w:rPr>
                <w:rtl w:val="0"/>
              </w:rPr>
              <w:t xml:space="preserve"> </w:t>
            </w:r>
            <w:r w:rsidDel="00000000" w:rsidR="00000000" w:rsidRPr="00000000">
              <w:rPr>
                <w:rFonts w:ascii="gobCL" w:cs="gobCL" w:eastAsia="gobCL" w:hAnsi="gobCL"/>
                <w:sz w:val="22"/>
                <w:szCs w:val="22"/>
                <w:rtl w:val="0"/>
              </w:rPr>
              <w:t xml:space="preserve">En caso que una persona natural desarrolle su actividad como tal y como Empresa Individual de Responsabilidad Limitada (EIRL), sólo podrá recibir un beneficio.</w:t>
            </w:r>
            <w:r w:rsidDel="00000000" w:rsidR="00000000" w:rsidRPr="00000000">
              <w:rPr>
                <w:rtl w:val="0"/>
              </w:rPr>
            </w:r>
          </w:p>
        </w:tc>
      </w:tr>
    </w:tbl>
    <w:p w:rsidR="00000000" w:rsidDel="00000000" w:rsidP="00000000" w:rsidRDefault="00000000" w:rsidRPr="00000000" w14:paraId="0000009C">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3.2. Pasos para postular</w:t>
      </w:r>
    </w:p>
    <w:p w:rsidR="00000000" w:rsidDel="00000000" w:rsidP="00000000" w:rsidRDefault="00000000" w:rsidRPr="00000000" w14:paraId="0000009D">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Para hacer efectiva la postulación, se deberán realizar las siguientes acciones:</w:t>
      </w:r>
    </w:p>
    <w:p w:rsidR="00000000" w:rsidDel="00000000" w:rsidP="00000000" w:rsidRDefault="00000000" w:rsidRPr="00000000" w14:paraId="0000009E">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a. Registro de usuario/a Sercotec </w:t>
      </w:r>
    </w:p>
    <w:p w:rsidR="00000000" w:rsidDel="00000000" w:rsidP="00000000" w:rsidRDefault="00000000" w:rsidRPr="00000000" w14:paraId="0000009F">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Registrarse como usuario/a en www.sercotec.cl, o bien, actualizar sus antecedentes de registro. El/la postulante realiza la postulación con la información ingresada en este registro, la cual será utilizada por Sercotec durante todo el proceso.</w:t>
      </w:r>
    </w:p>
    <w:p w:rsidR="00000000" w:rsidDel="00000000" w:rsidP="00000000" w:rsidRDefault="00000000" w:rsidRPr="00000000" w14:paraId="000000A0">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b. Formulario de postulación:</w:t>
      </w:r>
    </w:p>
    <w:p w:rsidR="00000000" w:rsidDel="00000000" w:rsidP="00000000" w:rsidRDefault="00000000" w:rsidRPr="00000000" w14:paraId="000000A1">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Cada empresa o persona interesada deberá completar el formulario de postulación, disponible en </w:t>
      </w:r>
      <w:hyperlink r:id="rId10">
        <w:r w:rsidDel="00000000" w:rsidR="00000000" w:rsidRPr="00000000">
          <w:rPr>
            <w:rFonts w:ascii="gobCL" w:cs="gobCL" w:eastAsia="gobCL" w:hAnsi="gobCL"/>
            <w:color w:val="0563c1"/>
            <w:u w:val="single"/>
            <w:rtl w:val="0"/>
          </w:rPr>
          <w:t xml:space="preserve">www.sercotec.cl</w:t>
        </w:r>
      </w:hyperlink>
      <w:r w:rsidDel="00000000" w:rsidR="00000000" w:rsidRPr="00000000">
        <w:rPr>
          <w:rFonts w:ascii="gobCL" w:cs="gobCL" w:eastAsia="gobCL" w:hAnsi="gobCL"/>
          <w:rtl w:val="0"/>
        </w:rPr>
        <w:t xml:space="preserve">. Además, deberá completar un esquema general del presupuesto para la ejecución del Plan de Compras.  </w:t>
      </w:r>
    </w:p>
    <w:p w:rsidR="00000000" w:rsidDel="00000000" w:rsidP="00000000" w:rsidRDefault="00000000" w:rsidRPr="00000000" w14:paraId="000000A2">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c. Documentos adjuntos:</w:t>
      </w:r>
    </w:p>
    <w:p w:rsidR="00000000" w:rsidDel="00000000" w:rsidP="00000000" w:rsidRDefault="00000000" w:rsidRPr="00000000" w14:paraId="000000A3">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c.1. Los contribuyentes de primera categoría deberán adjuntar su</w:t>
      </w:r>
      <w:r w:rsidDel="00000000" w:rsidR="00000000" w:rsidRPr="00000000">
        <w:rPr>
          <w:rFonts w:ascii="gobCL" w:cs="gobCL" w:eastAsia="gobCL" w:hAnsi="gobCL"/>
          <w:b w:val="1"/>
          <w:color w:val="000000"/>
          <w:rtl w:val="0"/>
        </w:rPr>
        <w:t xml:space="preserve"> </w:t>
      </w:r>
      <w:r w:rsidDel="00000000" w:rsidR="00000000" w:rsidRPr="00000000">
        <w:rPr>
          <w:rFonts w:ascii="gobCL" w:cs="gobCL" w:eastAsia="gobCL" w:hAnsi="gobCL"/>
          <w:color w:val="000000"/>
          <w:rtl w:val="0"/>
        </w:rPr>
        <w:t xml:space="preserve">carpeta tributaria electrónica para solicitar créditos completa, disponible en </w:t>
      </w:r>
      <w:hyperlink r:id="rId11">
        <w:r w:rsidDel="00000000" w:rsidR="00000000" w:rsidRPr="00000000">
          <w:rPr>
            <w:rFonts w:ascii="gobCL" w:cs="gobCL" w:eastAsia="gobCL" w:hAnsi="gobCL"/>
            <w:color w:val="0563c1"/>
            <w:u w:val="single"/>
            <w:rtl w:val="0"/>
          </w:rPr>
          <w:t xml:space="preserve">www.sii.cl</w:t>
        </w:r>
      </w:hyperlink>
      <w:r w:rsidDel="00000000" w:rsidR="00000000" w:rsidRPr="00000000">
        <w:rPr>
          <w:rFonts w:ascii="gobCL" w:cs="gobCL" w:eastAsia="gobCL" w:hAnsi="gobCL"/>
          <w:color w:val="000000"/>
          <w:rtl w:val="0"/>
        </w:rPr>
        <w:t xml:space="preserve">. Se deberá poner especial atención en que el documento contenga todos los formularios 29 de los períodos requeridos para efectos del cálculo del nivel de ventas.</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rPr>
      </w:pPr>
      <w:r w:rsidDel="00000000" w:rsidR="00000000" w:rsidRPr="00000000">
        <w:rPr>
          <w:rFonts w:ascii="gobCL" w:cs="gobCL" w:eastAsia="gobCL" w:hAnsi="gobCL"/>
          <w:b w:val="1"/>
          <w:color w:val="000000"/>
          <w:u w:val="single"/>
          <w:rtl w:val="0"/>
        </w:rPr>
        <w:t xml:space="preserve">Cabe mencionar que NO se aceptará una carpeta tributaria distinta a la “carpeta tributaria electrónica para solicitar créditos” que se genera en la página web del SII (Formato PDF).</w:t>
      </w:r>
      <w:r w:rsidDel="00000000" w:rsidR="00000000" w:rsidRPr="00000000">
        <w:rPr>
          <w:rFonts w:ascii="gobCL" w:cs="gobCL" w:eastAsia="gobCL" w:hAnsi="gobCL"/>
          <w:color w:val="000000"/>
          <w:rtl w:val="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gobCL" w:cs="gobCL" w:eastAsia="gobCL" w:hAnsi="gobCL"/>
          <w:b w:val="1"/>
          <w:color w:val="202124"/>
          <w:highlight w:val="white"/>
        </w:rPr>
      </w:pPr>
      <w:r w:rsidDel="00000000" w:rsidR="00000000" w:rsidRPr="00000000">
        <w:rPr>
          <w:rFonts w:ascii="gobCL" w:cs="gobCL" w:eastAsia="gobCL" w:hAnsi="gobCL"/>
          <w:color w:val="202124"/>
          <w:highlight w:val="white"/>
          <w:rtl w:val="0"/>
        </w:rPr>
        <w:t xml:space="preserve">En caso de que la carpeta tributaria electrónica de la empresa postulante no registre declaración del Formulario 29, en uno o más meses</w:t>
      </w:r>
      <w:r w:rsidDel="00000000" w:rsidR="00000000" w:rsidRPr="00000000">
        <w:rPr>
          <w:rFonts w:ascii="gobCL" w:cs="gobCL" w:eastAsia="gobCL" w:hAnsi="gobCL"/>
          <w:rtl w:val="0"/>
        </w:rPr>
        <w:t xml:space="preserve">, por no haberse declarado dentro del plazo establecido para estos efectos</w:t>
      </w:r>
      <w:r w:rsidDel="00000000" w:rsidR="00000000" w:rsidRPr="00000000">
        <w:rPr>
          <w:rFonts w:ascii="gobCL" w:cs="gobCL" w:eastAsia="gobCL" w:hAnsi="gobCL"/>
          <w:color w:val="202124"/>
          <w:highlight w:val="white"/>
          <w:rtl w:val="0"/>
        </w:rPr>
        <w:t xml:space="preserve">, </w:t>
      </w:r>
      <w:r w:rsidDel="00000000" w:rsidR="00000000" w:rsidRPr="00000000">
        <w:rPr>
          <w:rFonts w:ascii="gobCL" w:cs="gobCL" w:eastAsia="gobCL" w:hAnsi="gobCL"/>
          <w:b w:val="1"/>
          <w:color w:val="202124"/>
          <w:highlight w:val="white"/>
          <w:rtl w:val="0"/>
        </w:rPr>
        <w:t xml:space="preserve">el postulante deberá adjuntar el o los documentos correspondientes en el formulario de postulación de la convocatoria. El/los Formularios 29 los puede obtener en la siguiente ruta:</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02124"/>
          <w:sz w:val="20"/>
          <w:szCs w:val="20"/>
          <w:highlight w:val="whit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202124"/>
          <w:sz w:val="20"/>
          <w:szCs w:val="20"/>
          <w:highlight w:val="white"/>
        </w:rPr>
      </w:pP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MI SII</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Seleccionar “Servicios Online”</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“Impuestos Mensuales”</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Seleccionar “Consulta y Seguimiento (F 29 y F 50)</w:t>
      </w:r>
      <w:r w:rsidDel="00000000" w:rsidR="00000000" w:rsidRPr="00000000">
        <w:rPr>
          <w:rFonts w:ascii="Arial" w:cs="Arial" w:eastAsia="Arial" w:hAnsi="Arial"/>
          <w:color w:val="222222"/>
          <w:highlight w:val="white"/>
          <w:rtl w:val="0"/>
        </w:rPr>
        <w:t xml:space="preserve"> </w:t>
      </w:r>
      <w:r w:rsidDel="00000000" w:rsidR="00000000" w:rsidRPr="00000000">
        <w:rPr>
          <w:rFonts w:ascii="Noto Sans Symbols" w:cs="Noto Sans Symbols" w:eastAsia="Noto Sans Symbols" w:hAnsi="Noto Sans Symbols"/>
          <w:color w:val="222222"/>
          <w:sz w:val="18"/>
          <w:szCs w:val="18"/>
          <w:highlight w:val="white"/>
          <w:rtl w:val="0"/>
        </w:rPr>
        <w:t xml:space="preserve">🡺</w:t>
      </w:r>
      <w:r w:rsidDel="00000000" w:rsidR="00000000" w:rsidRPr="00000000">
        <w:rPr>
          <w:rFonts w:ascii="Arial" w:cs="Arial" w:eastAsia="Arial" w:hAnsi="Arial"/>
          <w:color w:val="222222"/>
          <w:highlight w:val="white"/>
          <w:rtl w:val="0"/>
        </w:rPr>
        <w:t xml:space="preserve"> </w:t>
      </w:r>
      <w:r w:rsidDel="00000000" w:rsidR="00000000" w:rsidRPr="00000000">
        <w:rPr>
          <w:rFonts w:ascii="gobCL" w:cs="gobCL" w:eastAsia="gobCL" w:hAnsi="gobCL"/>
          <w:color w:val="222222"/>
          <w:highlight w:val="white"/>
          <w:rtl w:val="0"/>
        </w:rPr>
        <w:t xml:space="preserve">Ingresar a “Consulta Integral F 29”</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202124"/>
          <w:sz w:val="20"/>
          <w:szCs w:val="20"/>
          <w:highlight w:val="white"/>
        </w:rPr>
      </w:pPr>
      <w:r w:rsidDel="00000000" w:rsidR="00000000" w:rsidRPr="00000000">
        <w:rPr>
          <w:rtl w:val="0"/>
        </w:rPr>
      </w:r>
    </w:p>
    <w:p w:rsidR="00000000" w:rsidDel="00000000" w:rsidP="00000000" w:rsidRDefault="00000000" w:rsidRPr="00000000" w14:paraId="000000AA">
      <w:pPr>
        <w:jc w:val="both"/>
        <w:rPr>
          <w:rFonts w:ascii="gobCL" w:cs="gobCL" w:eastAsia="gobCL" w:hAnsi="gobCL"/>
        </w:rPr>
      </w:pPr>
      <w:r w:rsidDel="00000000" w:rsidR="00000000" w:rsidRPr="00000000">
        <w:rPr>
          <w:rFonts w:ascii="gobCL" w:cs="gobCL" w:eastAsia="gobCL" w:hAnsi="gobCL"/>
          <w:rtl w:val="0"/>
        </w:rPr>
        <w:t xml:space="preserve">Respecto de los Formularios 29, éstos deberán ser los que se generan automáticamente a través del sitio del SII (Formato PDF).</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gobCL" w:cs="gobCL" w:eastAsia="gobCL" w:hAnsi="gobCL"/>
          <w:b w:val="1"/>
        </w:rPr>
      </w:pPr>
      <w:r w:rsidDel="00000000" w:rsidR="00000000" w:rsidRPr="00000000">
        <w:rPr>
          <w:rFonts w:ascii="gobCL" w:cs="gobCL" w:eastAsia="gobCL" w:hAnsi="gobCL"/>
          <w:rtl w:val="0"/>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sidDel="00000000" w:rsidR="00000000" w:rsidRPr="00000000">
        <w:rPr>
          <w:rFonts w:ascii="gobCL" w:cs="gobCL" w:eastAsia="gobCL" w:hAnsi="gobCL"/>
          <w:b w:val="1"/>
          <w:rtl w:val="0"/>
        </w:rPr>
        <w:t xml:space="preserve">Sercotec podrá arbitrar las medidas que estime pertinentes para efectos de subsanar dicha situación, sin afectar el principio de igualdad de los postulantes, ni modificar los objetivos del Programa, ni los requisitos exigidos para su admisibilidad o formalización.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gobCL" w:cs="gobCL" w:eastAsia="gobCL" w:hAnsi="gobCL"/>
        </w:rPr>
      </w:pPr>
      <w:r w:rsidDel="00000000" w:rsidR="00000000" w:rsidRPr="00000000">
        <w:rPr>
          <w:rFonts w:ascii="gobCL" w:cs="gobCL" w:eastAsia="gobCL" w:hAnsi="gobCL"/>
          <w:rtl w:val="0"/>
        </w:rPr>
        <w:t xml:space="preserve">c.2. En el caso de personas naturales con inicio de actividades en segunda categoría, los postulantes deberán adjuntar el Informe anual de emisión de boletas de honorarios, correspondiente, también descargable del sitio web de SII:</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gobCL" w:cs="gobCL" w:eastAsia="gobCL" w:hAnsi="gobCL"/>
          <w:highlight w:val="green"/>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Aquellos con inicio de actividades hasta el 31 de diciembre de 2020, deberán adjuntar su informe anual de emisión de boletas de honorarios del año 2020 (en formato PDF)</w:t>
      </w:r>
    </w:p>
    <w:p w:rsidR="00000000" w:rsidDel="00000000" w:rsidP="00000000" w:rsidRDefault="00000000" w:rsidRPr="00000000" w14:paraId="000000B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Aquellos con inicio de actividades posteriores al 31 de diciembre de 2020 y hasta al 31 de marzo de 2021, deberán adjuntar su informe anual de emisión de boletas de honorarios del año 2021 (en formato PDF)</w:t>
      </w:r>
    </w:p>
    <w:p w:rsidR="00000000" w:rsidDel="00000000" w:rsidP="00000000" w:rsidRDefault="00000000" w:rsidRPr="00000000" w14:paraId="000000B1">
      <w:pPr>
        <w:rPr>
          <w:rFonts w:ascii="gobCL" w:cs="gobCL" w:eastAsia="gobCL" w:hAnsi="gobCL"/>
          <w:highlight w:val="green"/>
        </w:rPr>
      </w:pPr>
      <w:r w:rsidDel="00000000" w:rsidR="00000000" w:rsidRPr="00000000">
        <w:rPr>
          <w:rtl w:val="0"/>
        </w:rPr>
      </w:r>
    </w:p>
    <w:p w:rsidR="00000000" w:rsidDel="00000000" w:rsidP="00000000" w:rsidRDefault="00000000" w:rsidRPr="00000000" w14:paraId="000000B2">
      <w:pPr>
        <w:jc w:val="both"/>
        <w:rPr>
          <w:rFonts w:ascii="gobCL" w:cs="gobCL" w:eastAsia="gobCL" w:hAnsi="gobCL"/>
        </w:rPr>
      </w:pPr>
      <w:r w:rsidDel="00000000" w:rsidR="00000000" w:rsidRPr="00000000">
        <w:rPr>
          <w:rFonts w:ascii="gobCL" w:cs="gobCL" w:eastAsia="gobCL" w:hAnsi="gobCL"/>
          <w:rtl w:val="0"/>
        </w:rPr>
        <w:t xml:space="preserve">El hecho de que el informe anual de emisión de boletas adjuntado no cuente con boletas emitidas en el período, no será impedimento para realizar la postulación al programa, ya que en este caso se entiende que el postulante tiene venta $0.</w:t>
      </w:r>
    </w:p>
    <w:p w:rsidR="00000000" w:rsidDel="00000000" w:rsidP="00000000" w:rsidRDefault="00000000" w:rsidRPr="00000000" w14:paraId="000000B3">
      <w:pPr>
        <w:jc w:val="both"/>
        <w:rPr>
          <w:rFonts w:ascii="gobCL" w:cs="gobCL" w:eastAsia="gobCL" w:hAnsi="gobCL"/>
        </w:rPr>
      </w:pPr>
      <w:r w:rsidDel="00000000" w:rsidR="00000000" w:rsidRPr="00000000">
        <w:rPr>
          <w:rFonts w:ascii="gobCL" w:cs="gobCL" w:eastAsia="gobCL" w:hAnsi="gobCL"/>
          <w:rtl w:val="0"/>
        </w:rPr>
        <w:t xml:space="preserve">Además, deberán adjuntar al menos una boleta de honorario relacionada con el rubro y/o cualquier tipo de información complementaria, tales como diplomas, fotografías, documentos municipales o de asociaciones gremiales, publicaciones en prensa, redes sociales, entre otras, que demuestre el ejercicio de la actividad.</w:t>
      </w:r>
    </w:p>
    <w:p w:rsidR="00000000" w:rsidDel="00000000" w:rsidP="00000000" w:rsidRDefault="00000000" w:rsidRPr="00000000" w14:paraId="000000B4">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3.3. Apoyo en el proceso de postulación.</w:t>
      </w:r>
    </w:p>
    <w:p w:rsidR="00000000" w:rsidDel="00000000" w:rsidP="00000000" w:rsidRDefault="00000000" w:rsidRPr="00000000" w14:paraId="000000B5">
      <w:pPr>
        <w:spacing w:after="240" w:before="240" w:line="240" w:lineRule="auto"/>
        <w:jc w:val="both"/>
        <w:rPr>
          <w:rFonts w:ascii="gobCL" w:cs="gobCL" w:eastAsia="gobCL" w:hAnsi="gobCL"/>
        </w:rPr>
      </w:pPr>
      <w:bookmarkStart w:colFirst="0" w:colLast="0" w:name="_heading=h.3znysh7" w:id="4"/>
      <w:bookmarkEnd w:id="4"/>
      <w:r w:rsidDel="00000000" w:rsidR="00000000" w:rsidRPr="00000000">
        <w:rPr>
          <w:rFonts w:ascii="gobCL" w:cs="gobCL" w:eastAsia="gobCL" w:hAnsi="gobCL"/>
          <w:rtl w:val="0"/>
        </w:rPr>
        <w:t xml:space="preserve">Para que las personas interesadas realicen consultas, Sercotec dispondrá de un Agente Operador. Para esta convocatoria, el Agente asignado es: Savia Consultores SpA., teléfonos 51 2 294067, +56973543171, correo electrónico contacto@saviaconsultores.cl. Además, puede pedir orientación a los Puntos Mipe, a los teléfonos 232425194 - 232425195, o bien, ingresando a </w:t>
      </w:r>
      <w:hyperlink r:id="rId12">
        <w:r w:rsidDel="00000000" w:rsidR="00000000" w:rsidRPr="00000000">
          <w:rPr>
            <w:rFonts w:ascii="gobCL" w:cs="gobCL" w:eastAsia="gobCL" w:hAnsi="gobCL"/>
            <w:color w:val="0000ff"/>
            <w:u w:val="single"/>
            <w:rtl w:val="0"/>
          </w:rPr>
          <w:t xml:space="preserve">www.sercotec.cl</w:t>
        </w:r>
      </w:hyperlink>
      <w:r w:rsidDel="00000000" w:rsidR="00000000" w:rsidRPr="00000000">
        <w:rPr>
          <w:rFonts w:ascii="gobCL" w:cs="gobCL" w:eastAsia="gobCL" w:hAnsi="gobCL"/>
          <w:rtl w:val="0"/>
        </w:rPr>
        <w:t xml:space="preserve">.</w:t>
      </w:r>
    </w:p>
    <w:p w:rsidR="00000000" w:rsidDel="00000000" w:rsidP="00000000" w:rsidRDefault="00000000" w:rsidRPr="00000000" w14:paraId="000000B6">
      <w:pPr>
        <w:spacing w:after="240" w:before="240" w:lin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B7">
      <w:pPr>
        <w:spacing w:after="240" w:before="240" w:line="240" w:lineRule="auto"/>
        <w:jc w:val="both"/>
        <w:rPr>
          <w:rFonts w:ascii="gobCL" w:cs="gobCL" w:eastAsia="gobCL" w:hAnsi="gobCL"/>
        </w:rPr>
      </w:pPr>
      <w:r w:rsidDel="00000000" w:rsidR="00000000" w:rsidRPr="00000000">
        <w:rPr>
          <w:rFonts w:ascii="gobCL" w:cs="gobCL" w:eastAsia="gobCL" w:hAnsi="gobCL"/>
          <w:b w:val="1"/>
          <w:rtl w:val="0"/>
        </w:rPr>
        <w:t xml:space="preserve">4. Selección de beneficiarios/as</w:t>
      </w:r>
      <w:r w:rsidDel="00000000" w:rsidR="00000000" w:rsidRPr="00000000">
        <w:rPr>
          <w:rtl w:val="0"/>
        </w:rPr>
      </w:r>
    </w:p>
    <w:p w:rsidR="00000000" w:rsidDel="00000000" w:rsidP="00000000" w:rsidRDefault="00000000" w:rsidRPr="00000000" w14:paraId="000000B8">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Iniciada la postulación, la revisión del cumplimiento de los requisitos de admisibilidad establecidos en el punto 2.1.1.a, será realizada automáticamente a través de la plataforma de postulación, lo que determinará quienes podrán enviar el formulario de postulación.</w:t>
      </w:r>
    </w:p>
    <w:p w:rsidR="00000000" w:rsidDel="00000000" w:rsidP="00000000" w:rsidRDefault="00000000" w:rsidRPr="00000000" w14:paraId="000000B9">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Las postulaciones (sean de contribuyentes de primera o segunda categoría) serán ordenadas por orden de llegada. Luego, sobre la base del presupuesto disponible, se aplicará un corte que determinará la lista de empresas seleccionadas y en lista de espera, que será validada por el Comité de Evaluación Regional (CER)</w:t>
      </w:r>
      <w:r w:rsidDel="00000000" w:rsidR="00000000" w:rsidRPr="00000000">
        <w:rPr>
          <w:rFonts w:ascii="gobCL" w:cs="gobCL" w:eastAsia="gobCL" w:hAnsi="gobCL"/>
          <w:vertAlign w:val="superscript"/>
        </w:rPr>
        <w:footnoteReference w:customMarkFollows="0" w:id="9"/>
      </w:r>
      <w:r w:rsidDel="00000000" w:rsidR="00000000" w:rsidRPr="00000000">
        <w:rPr>
          <w:rFonts w:ascii="gobCL" w:cs="gobCL" w:eastAsia="gobCL" w:hAnsi="gobCL"/>
          <w:rtl w:val="0"/>
        </w:rPr>
        <w:t xml:space="preserve">. </w:t>
      </w:r>
    </w:p>
    <w:p w:rsidR="00000000" w:rsidDel="00000000" w:rsidP="00000000" w:rsidRDefault="00000000" w:rsidRPr="00000000" w14:paraId="000000BA">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Posteriormente se notificará a los/as seleccionados/as para que realicen la etapa de formalización (ver punto 5). En dicha instancia 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rsidR="00000000" w:rsidDel="00000000" w:rsidP="00000000" w:rsidRDefault="00000000" w:rsidRPr="00000000" w14:paraId="000000BB">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En el caso de que el/la postulante seleccionado/a no acepte las condiciones para formalizar, se procederá de igual manera con el postulante que sigue en orden de puntaje, y así sucesivamente.</w:t>
      </w:r>
    </w:p>
    <w:p w:rsidR="00000000" w:rsidDel="00000000" w:rsidP="00000000" w:rsidRDefault="00000000" w:rsidRPr="00000000" w14:paraId="000000BC">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Es importante recordar que el resultado de la postulación se notificará a los/as postulantes a través de correo electrónico, según registro de usuario/a en www.sercotec.cl. La ausencia de notificación no obsta a la validez o eficacia del resultado de la etapa.</w:t>
      </w:r>
    </w:p>
    <w:p w:rsidR="00000000" w:rsidDel="00000000" w:rsidP="00000000" w:rsidRDefault="00000000" w:rsidRPr="00000000" w14:paraId="000000BD">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5. Formalización</w:t>
      </w:r>
    </w:p>
    <w:p w:rsidR="00000000" w:rsidDel="00000000" w:rsidP="00000000" w:rsidRDefault="00000000" w:rsidRPr="00000000" w14:paraId="000000BE">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La notificación a las empresas seleccionadas será enviada automáticamente por la plataforma de Sercotec. Luego, el Agente Operador deberá tomar contacto dentro de las 24 horas siguientes con estas empresas, para informar respecto de los pasos a seguir.</w:t>
      </w:r>
    </w:p>
    <w:p w:rsidR="00000000" w:rsidDel="00000000" w:rsidP="00000000" w:rsidRDefault="00000000" w:rsidRPr="00000000" w14:paraId="000000BF">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El proceso de formalización no podrá tener una duración mayor a 20 días hábiles administrativos, lo cual contempla el envío de documentos que acreditan el cumplimiento de requisitos, la formulación del plan de compras y la firma de contrato. </w:t>
      </w:r>
    </w:p>
    <w:p w:rsidR="00000000" w:rsidDel="00000000" w:rsidP="00000000" w:rsidRDefault="00000000" w:rsidRPr="00000000" w14:paraId="000000C0">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Excepcionalmente, el/la Director/a Regional, o quien lo subrogue, podrá autorizar la extensión de este plazo hasta por un máximo de 10 días hábiles administrativos adicionales a los 20 días del proceso de formalización, para aquellas empresas soliciten la ampliación, por escrito, justificando las razones de esta solicitud. </w:t>
      </w:r>
    </w:p>
    <w:p w:rsidR="00000000" w:rsidDel="00000000" w:rsidP="00000000" w:rsidRDefault="00000000" w:rsidRPr="00000000" w14:paraId="000000C1">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rtl w:val="0"/>
        </w:rPr>
        <w:t xml:space="preserve">Con todo, previo a la firma del contrato, los empresarios/as deben acompañar los verificadores de los requisitos de formalización descritos en el punto 2.1.2 Requisitos de Formalización, de éstas Bases de Convocatoria. </w:t>
      </w:r>
      <w:r w:rsidDel="00000000" w:rsidR="00000000" w:rsidRPr="00000000">
        <w:rPr>
          <w:rFonts w:ascii="gobCL" w:cs="gobCL" w:eastAsia="gobCL" w:hAnsi="gobCL"/>
          <w:b w:val="1"/>
          <w:u w:val="single"/>
          <w:rtl w:val="0"/>
        </w:rPr>
        <w:t xml:space="preserve">El plazo máximo para el envío de documentos (al menos uno) será dentro de los primeros 10 días hábiles administrativos, contados desde la fecha de la notificación que se efectúe a través del sistema de evaluación.</w:t>
      </w:r>
    </w:p>
    <w:p w:rsidR="00000000" w:rsidDel="00000000" w:rsidP="00000000" w:rsidRDefault="00000000" w:rsidRPr="00000000" w14:paraId="000000C2">
      <w:pPr>
        <w:spacing w:after="240" w:before="240" w:line="240" w:lineRule="auto"/>
        <w:jc w:val="both"/>
        <w:rPr>
          <w:rFonts w:ascii="gobCL" w:cs="gobCL" w:eastAsia="gobCL" w:hAnsi="gobCL"/>
          <w:b w:val="1"/>
          <w:u w:val="single"/>
        </w:rPr>
      </w:pPr>
      <w:r w:rsidDel="00000000" w:rsidR="00000000" w:rsidRPr="00000000">
        <w:rPr>
          <w:rFonts w:ascii="gobCL" w:cs="gobCL" w:eastAsia="gobCL" w:hAnsi="gobCL"/>
          <w:b w:val="1"/>
          <w:u w:val="single"/>
          <w:rtl w:val="0"/>
        </w:rPr>
        <w:t xml:space="preserve">Si la empresa seleccionada no cumple con algún requisito o no hace entrega de verificadores solicitados para su formalización, dentro del plazo establecido, se entenderá que renuncia a la firma de contrato para ejecutar su Plan de Compras.</w:t>
      </w:r>
    </w:p>
    <w:p w:rsidR="00000000" w:rsidDel="00000000" w:rsidP="00000000" w:rsidRDefault="00000000" w:rsidRPr="00000000" w14:paraId="000000C3">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Por último, frente a cualquier información o situación entregada que falte a la verdad o la probidad, se dejará sin efecto la selección o contratación realizada, ante lo cual Sercotec podrá iniciar las acciones legales correspondientes.</w:t>
      </w:r>
    </w:p>
    <w:tbl>
      <w:tblPr>
        <w:tblStyle w:val="Table5"/>
        <w:tblW w:w="8907.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8907"/>
        <w:tblGridChange w:id="0">
          <w:tblGrid>
            <w:gridCol w:w="8907"/>
          </w:tblGrid>
        </w:tblGridChange>
      </w:tblGrid>
      <w:tr>
        <w:tc>
          <w:tcPr>
            <w:shd w:fill="d9d9d9" w:val="clear"/>
            <w:tcMar>
              <w:top w:w="57.0" w:type="dxa"/>
              <w:bottom w:w="57.0" w:type="dxa"/>
            </w:tcMar>
          </w:tcPr>
          <w:p w:rsidR="00000000" w:rsidDel="00000000" w:rsidP="00000000" w:rsidRDefault="00000000" w:rsidRPr="00000000" w14:paraId="000000C4">
            <w:pPr>
              <w:jc w:val="both"/>
              <w:rPr>
                <w:rFonts w:ascii="gobCL" w:cs="gobCL" w:eastAsia="gobCL" w:hAnsi="gobCL"/>
                <w:b w:val="1"/>
                <w:sz w:val="22"/>
                <w:szCs w:val="22"/>
                <w:u w:val="single"/>
              </w:rPr>
            </w:pPr>
            <w:r w:rsidDel="00000000" w:rsidR="00000000" w:rsidRPr="00000000">
              <w:rPr>
                <w:rFonts w:ascii="gobCL" w:cs="gobCL" w:eastAsia="gobCL" w:hAnsi="gobCL"/>
                <w:b w:val="1"/>
                <w:sz w:val="22"/>
                <w:szCs w:val="22"/>
                <w:u w:val="single"/>
                <w:rtl w:val="0"/>
              </w:rPr>
              <w:t xml:space="preserve">IMPORTANTE:</w:t>
            </w:r>
          </w:p>
          <w:p w:rsidR="00000000" w:rsidDel="00000000" w:rsidP="00000000" w:rsidRDefault="00000000" w:rsidRPr="00000000" w14:paraId="000000C5">
            <w:pPr>
              <w:jc w:val="both"/>
              <w:rPr>
                <w:rFonts w:ascii="gobCL" w:cs="gobCL" w:eastAsia="gobCL" w:hAnsi="gobCL"/>
                <w:sz w:val="22"/>
                <w:szCs w:val="22"/>
              </w:rPr>
            </w:pPr>
            <w:r w:rsidDel="00000000" w:rsidR="00000000" w:rsidRPr="00000000">
              <w:rPr>
                <w:rFonts w:ascii="gobCL" w:cs="gobCL" w:eastAsia="gobCL" w:hAnsi="gobCL"/>
                <w:sz w:val="22"/>
                <w:szCs w:val="22"/>
                <w:rtl w:val="0"/>
              </w:rPr>
              <w:t xml:space="preserve">Solo en el caso de contribuyentes de primera categoría, y de manera excepcional,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rsidR="00000000" w:rsidDel="00000000" w:rsidP="00000000" w:rsidRDefault="00000000" w:rsidRPr="00000000" w14:paraId="000000C6">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Los postulantes que hayan sido seleccionados, y hayan hecho el envío de los medios de verificación para la firma de contrato, deberán ajustar, si es necesario, su respectivo Plan de Compras, para lo cual contarán con la asesoría del Agente Operador. </w:t>
      </w:r>
    </w:p>
    <w:p w:rsidR="00000000" w:rsidDel="00000000" w:rsidP="00000000" w:rsidRDefault="00000000" w:rsidRPr="00000000" w14:paraId="000000C7">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Durante esta etapa, el beneficiario/a en conjunto con el Agente Operador deberán realizar una descripción más detallada del Plan de Compras, a través de un formato que será provisto por Sercotec. El monto total del subsidio Sercotec, debe ser igual al establecido en el contrato, pudiendo existir modificaciones entre los ítems a financiar, en los casos que sea pertinente. </w:t>
      </w:r>
    </w:p>
    <w:p w:rsidR="00000000" w:rsidDel="00000000" w:rsidP="00000000" w:rsidRDefault="00000000" w:rsidRPr="00000000" w14:paraId="000000C8">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rsidR="00000000" w:rsidDel="00000000" w:rsidP="00000000" w:rsidRDefault="00000000" w:rsidRPr="00000000" w14:paraId="000000C9">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rsidR="00000000" w:rsidDel="00000000" w:rsidP="00000000" w:rsidRDefault="00000000" w:rsidRPr="00000000" w14:paraId="000000CA">
      <w:pPr>
        <w:spacing w:after="240" w:before="240" w:line="240" w:lineRule="auto"/>
        <w:jc w:val="both"/>
        <w:rPr>
          <w:rFonts w:ascii="gobCL" w:cs="gobCL" w:eastAsia="gobCL" w:hAnsi="gobCL"/>
        </w:rPr>
      </w:pPr>
      <w:r w:rsidDel="00000000" w:rsidR="00000000" w:rsidRPr="00000000">
        <w:rPr>
          <w:rFonts w:ascii="gobCL" w:cs="gobCL" w:eastAsia="gobCL" w:hAnsi="gobCL"/>
          <w:rtl w:val="0"/>
        </w:rPr>
        <w:t xml:space="preserve">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rsidR="00000000" w:rsidDel="00000000" w:rsidP="00000000" w:rsidRDefault="00000000" w:rsidRPr="00000000" w14:paraId="000000CB">
      <w:pPr>
        <w:spacing w:after="240" w:before="240" w:line="240" w:lineRule="auto"/>
        <w:jc w:val="both"/>
        <w:rPr>
          <w:rFonts w:ascii="gobCL" w:cs="gobCL" w:eastAsia="gobCL" w:hAnsi="gobCL"/>
          <w:b w:val="1"/>
        </w:rPr>
      </w:pPr>
      <w:r w:rsidDel="00000000" w:rsidR="00000000" w:rsidRPr="00000000">
        <w:rPr>
          <w:rFonts w:ascii="gobCL" w:cs="gobCL" w:eastAsia="gobCL" w:hAnsi="gobCL"/>
          <w:b w:val="1"/>
          <w:rtl w:val="0"/>
        </w:rPr>
        <w:t xml:space="preserve">6. Implementación del Plan de Compras.</w:t>
      </w:r>
    </w:p>
    <w:p w:rsidR="00000000" w:rsidDel="00000000" w:rsidP="00000000" w:rsidRDefault="00000000" w:rsidRPr="00000000" w14:paraId="000000CC">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Los/as beneficiarios/as de la presente convocatoria deberán ejecutar el Plan de Compras de acuerdo a la programación definida, conforme a las condiciones comprometidas en el contrato suscrito con el Agente Operador. </w:t>
      </w:r>
    </w:p>
    <w:p w:rsidR="00000000" w:rsidDel="00000000" w:rsidP="00000000" w:rsidRDefault="00000000" w:rsidRPr="00000000" w14:paraId="000000CD">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El/la beneficiario/a contará con el acompañamiento del Agente Operador, con la finalidad de lograr la correcta implementación del programa, asegurar la correcta utilización de los recursos adjudicados y asistir en el proceso de rendición de recursos.</w:t>
      </w:r>
    </w:p>
    <w:p w:rsidR="00000000" w:rsidDel="00000000" w:rsidP="00000000" w:rsidRDefault="00000000" w:rsidRPr="00000000" w14:paraId="000000CE">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Las compras podrán realizarse a través de las siguientes modalidades:</w:t>
      </w:r>
    </w:p>
    <w:p w:rsidR="00000000" w:rsidDel="00000000" w:rsidP="00000000" w:rsidRDefault="00000000" w:rsidRPr="00000000" w14:paraId="000000CF">
      <w:pPr>
        <w:numPr>
          <w:ilvl w:val="1"/>
          <w:numId w:val="10"/>
        </w:numPr>
        <w:pBdr>
          <w:top w:space="0" w:sz="0" w:val="nil"/>
          <w:left w:space="0" w:sz="0" w:val="nil"/>
          <w:bottom w:space="0" w:sz="0" w:val="nil"/>
          <w:right w:space="0" w:sz="0" w:val="nil"/>
          <w:between w:space="0" w:sz="0" w:val="nil"/>
        </w:pBdr>
        <w:spacing w:after="0" w:before="240" w:lineRule="auto"/>
        <w:ind w:left="709"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Compra asistida por el Agente Operador</w:t>
      </w:r>
      <w:r w:rsidDel="00000000" w:rsidR="00000000" w:rsidRPr="00000000">
        <w:rPr>
          <w:rFonts w:ascii="gobCL" w:cs="gobCL" w:eastAsia="gobCL" w:hAnsi="gobCL"/>
          <w:color w:val="000000"/>
          <w:rtl w:val="0"/>
        </w:rPr>
        <w:t xml:space="preserve">: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rsidR="00000000" w:rsidDel="00000000" w:rsidP="00000000" w:rsidRDefault="00000000" w:rsidRPr="00000000" w14:paraId="000000D0">
      <w:pPr>
        <w:numPr>
          <w:ilvl w:val="0"/>
          <w:numId w:val="10"/>
        </w:numPr>
        <w:pBdr>
          <w:top w:space="0" w:sz="0" w:val="nil"/>
          <w:left w:space="0" w:sz="0" w:val="nil"/>
          <w:bottom w:space="0" w:sz="0" w:val="nil"/>
          <w:right w:space="0" w:sz="0" w:val="nil"/>
          <w:between w:space="0" w:sz="0" w:val="nil"/>
        </w:pBdr>
        <w:spacing w:after="240" w:before="240" w:lineRule="auto"/>
        <w:ind w:left="720" w:hanging="360"/>
        <w:jc w:val="both"/>
        <w:rPr>
          <w:rFonts w:ascii="gobCL" w:cs="gobCL" w:eastAsia="gobCL" w:hAnsi="gobCL"/>
          <w:color w:val="000000"/>
        </w:rPr>
      </w:pPr>
      <w:r w:rsidDel="00000000" w:rsidR="00000000" w:rsidRPr="00000000">
        <w:rPr>
          <w:rFonts w:ascii="gobCL" w:cs="gobCL" w:eastAsia="gobCL" w:hAnsi="gobCL"/>
          <w:b w:val="1"/>
          <w:color w:val="000000"/>
          <w:rtl w:val="0"/>
        </w:rPr>
        <w:t xml:space="preserve">Reembolso de gastos realizados:</w:t>
      </w:r>
      <w:r w:rsidDel="00000000" w:rsidR="00000000" w:rsidRPr="00000000">
        <w:rPr>
          <w:rFonts w:ascii="gobCL" w:cs="gobCL" w:eastAsia="gobCL" w:hAnsi="gobCL"/>
          <w:color w:val="000000"/>
          <w:rtl w:val="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la ampliación de dicho plazo, considerando los antecedentes presentados por el Agente Operador</w:t>
      </w:r>
      <w:r w:rsidDel="00000000" w:rsidR="00000000" w:rsidRPr="00000000">
        <w:rPr>
          <w:rFonts w:ascii="gobCL" w:cs="gobCL" w:eastAsia="gobCL" w:hAnsi="gobCL"/>
          <w:color w:val="000000"/>
          <w:vertAlign w:val="superscript"/>
        </w:rPr>
        <w:footnoteReference w:customMarkFollows="0" w:id="10"/>
      </w:r>
      <w:r w:rsidDel="00000000" w:rsidR="00000000" w:rsidRPr="00000000">
        <w:rPr>
          <w:rFonts w:ascii="gobCL" w:cs="gobCL" w:eastAsia="gobCL" w:hAnsi="gobCL"/>
          <w:color w:val="000000"/>
          <w:rtl w:val="0"/>
        </w:rPr>
        <w:t xml:space="preserve">.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40" w:before="240"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En todos aquellos casos en que el Plan de Compras considere la realización de una compra internacional, por regla general, el mecanismo de compra será a través de un reembolso.</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El beneficiario/a deberá realizar las actividades contempladas en el Plan de Compras en su totalidad, junto con la entrega de documentación técnica y/o contable correspondiente, en un plazo máximo de 2 (dos) meses, contados desde la fecha de firma del contrato. No obstante, excepcionalmente, el beneficiario/a podrá solicitar por escrito, autorización para extender el plazo establecido, lo que será evaluado en cada caso, en base a una carta dirigida al Directora/a Regional.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40" w:before="240" w:lineRule="auto"/>
        <w:jc w:val="both"/>
        <w:rPr>
          <w:rFonts w:ascii="gobCL" w:cs="gobCL" w:eastAsia="gobCL" w:hAnsi="gobCL"/>
        </w:rPr>
      </w:pPr>
      <w:r w:rsidDel="00000000" w:rsidR="00000000" w:rsidRPr="00000000">
        <w:rPr>
          <w:rFonts w:ascii="gobCL" w:cs="gobCL" w:eastAsia="gobCL" w:hAnsi="gobCL"/>
          <w:rtl w:val="0"/>
        </w:rPr>
        <w:t xml:space="preserve">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rsidR="00000000" w:rsidDel="00000000" w:rsidP="00000000" w:rsidRDefault="00000000" w:rsidRPr="00000000" w14:paraId="000000D4">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Además, se podrá ampliar la ejecución del contrato por el plazo que determine la Dirección Regional de Sercotec, cuando existan situaciones no imputables al beneficiario que afecten la ejecución de su plan.</w:t>
      </w:r>
    </w:p>
    <w:p w:rsidR="00000000" w:rsidDel="00000000" w:rsidP="00000000" w:rsidRDefault="00000000" w:rsidRPr="00000000" w14:paraId="000000D5">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La rendición se realizará de acuerdo a las normas establecidas en el Instructivo de Rendiciones de Sercotec, aprobado por Resolución N° 10.084, del 07 de junio de 2021, o aquella que la reemplace, salvo en aquello que haya sido modificado por las presentes bases</w:t>
      </w:r>
      <w:r w:rsidDel="00000000" w:rsidR="00000000" w:rsidRPr="00000000">
        <w:rPr>
          <w:rFonts w:ascii="gobCL" w:cs="gobCL" w:eastAsia="gobCL" w:hAnsi="gobCL"/>
          <w:b w:val="1"/>
          <w:vertAlign w:val="superscript"/>
        </w:rPr>
        <w:footnoteReference w:customMarkFollows="0" w:id="11"/>
      </w:r>
      <w:r w:rsidDel="00000000" w:rsidR="00000000" w:rsidRPr="00000000">
        <w:rPr>
          <w:rFonts w:ascii="gobCL" w:cs="gobCL" w:eastAsia="gobCL" w:hAnsi="gobCL"/>
          <w:b w:val="1"/>
          <w:rtl w:val="0"/>
        </w:rPr>
        <w:t xml:space="preserve">. </w:t>
      </w:r>
    </w:p>
    <w:p w:rsidR="00000000" w:rsidDel="00000000" w:rsidP="00000000" w:rsidRDefault="00000000" w:rsidRPr="00000000" w14:paraId="000000D6">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el caso que se requiera modificar el Plan de Compras, esto debe ser solicitado por el beneficiario/a de manera escrita al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antes de la compra del bien y/o servicio modificado o reasignado</w:t>
      </w:r>
      <w:r w:rsidDel="00000000" w:rsidR="00000000" w:rsidRPr="00000000">
        <w:rPr>
          <w:rFonts w:ascii="gobCL" w:cs="gobCL" w:eastAsia="gobCL" w:hAnsi="gobCL"/>
          <w:vertAlign w:val="superscript"/>
        </w:rPr>
        <w:footnoteReference w:customMarkFollows="0" w:id="12"/>
      </w:r>
      <w:r w:rsidDel="00000000" w:rsidR="00000000" w:rsidRPr="00000000">
        <w:rPr>
          <w:rFonts w:ascii="gobCL" w:cs="gobCL" w:eastAsia="gobCL" w:hAnsi="gobCL"/>
          <w:rtl w:val="0"/>
        </w:rPr>
        <w:t xml:space="preserve">. El ejecutivo/a de fomento, contraparte de Sercotec, tendrá la facultad de aceptar o rechazar tal petición, lo cual deberá ser informado por escrito.</w:t>
      </w:r>
    </w:p>
    <w:p w:rsidR="00000000" w:rsidDel="00000000" w:rsidP="00000000" w:rsidRDefault="00000000" w:rsidRPr="00000000" w14:paraId="000000D7">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El Plan de Compras, deberá implementarse íntegramente en una de las comunas en que postula.</w:t>
      </w:r>
    </w:p>
    <w:p w:rsidR="00000000" w:rsidDel="00000000" w:rsidP="00000000" w:rsidRDefault="00000000" w:rsidRPr="00000000" w14:paraId="000000D8">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jurada contenida en el Anexo N°4.</w:t>
      </w:r>
    </w:p>
    <w:p w:rsidR="00000000" w:rsidDel="00000000" w:rsidP="00000000" w:rsidRDefault="00000000" w:rsidRPr="00000000" w14:paraId="000000D9">
      <w:pPr>
        <w:jc w:val="both"/>
        <w:rPr>
          <w:rFonts w:ascii="gobCL" w:cs="gobCL" w:eastAsia="gobCL" w:hAnsi="gobCL"/>
          <w:b w:val="1"/>
        </w:rPr>
      </w:pPr>
      <w:r w:rsidDel="00000000" w:rsidR="00000000" w:rsidRPr="00000000">
        <w:rPr>
          <w:rFonts w:ascii="gobCL" w:cs="gobCL" w:eastAsia="gobCL" w:hAnsi="gobCL"/>
          <w:b w:val="1"/>
          <w:u w:val="single"/>
          <w:rtl w:val="0"/>
        </w:rPr>
        <w:t xml:space="preserve">IMPORTANTE</w:t>
      </w:r>
      <w:r w:rsidDel="00000000" w:rsidR="00000000" w:rsidRPr="00000000">
        <w:rPr>
          <w:rFonts w:ascii="gobCL" w:cs="gobCL" w:eastAsia="gobCL" w:hAnsi="gobCL"/>
          <w:b w:val="1"/>
          <w:rtl w:val="0"/>
        </w:rPr>
        <w:t xml:space="preserve">:</w:t>
      </w:r>
    </w:p>
    <w:p w:rsidR="00000000" w:rsidDel="00000000" w:rsidP="00000000" w:rsidRDefault="00000000" w:rsidRPr="00000000" w14:paraId="000000DA">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Sercotec podrá analizar la pertinencia de la continuidad de los proyectos y poner término a los mismos, en caso de que éstos, al término del primer mes, no hayan ejecutado el 60% del presupuesto asignado y no existan antecedentes que pudiesen justificar dicho atraso, lo que será calificado por escrito por el Director Regional, fundadamente.</w:t>
      </w:r>
    </w:p>
    <w:p w:rsidR="00000000" w:rsidDel="00000000" w:rsidP="00000000" w:rsidRDefault="00000000" w:rsidRPr="00000000" w14:paraId="000000DB">
      <w:pPr>
        <w:tabs>
          <w:tab w:val="left" w:pos="709"/>
        </w:tabs>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7. Cierre del programa.</w:t>
      </w:r>
    </w:p>
    <w:p w:rsidR="00000000" w:rsidDel="00000000" w:rsidP="00000000" w:rsidRDefault="00000000" w:rsidRPr="00000000" w14:paraId="000000DC">
      <w:pPr>
        <w:tabs>
          <w:tab w:val="left" w:pos="709"/>
        </w:tabs>
        <w:spacing w:after="240" w:before="240" w:lineRule="auto"/>
        <w:jc w:val="both"/>
        <w:rPr>
          <w:rFonts w:ascii="gobCL" w:cs="gobCL" w:eastAsia="gobCL" w:hAnsi="gobCL"/>
        </w:rPr>
      </w:pPr>
      <w:r w:rsidDel="00000000" w:rsidR="00000000" w:rsidRPr="00000000">
        <w:rPr>
          <w:rFonts w:ascii="gobCL" w:cs="gobCL" w:eastAsia="gobCL" w:hAnsi="gobCL"/>
          <w:rtl w:val="0"/>
        </w:rPr>
        <w:t xml:space="preserve">El Programa, para cada beneficiario/a, se entenderá como terminado una vez que éste/a haya implementado en su totalidad el Plan de Compras, en los casos que corresponda, incluidas sus modificaciones; lo cual se refleja en la aprobación por parte de el/la Directora/a Regional del respectivo informe de cierre que deberá ser preparado por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w:t>
      </w:r>
    </w:p>
    <w:p w:rsidR="00000000" w:rsidDel="00000000" w:rsidP="00000000" w:rsidRDefault="00000000" w:rsidRPr="00000000" w14:paraId="000000DD">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8. Término Anticipado del Contrato</w:t>
      </w:r>
    </w:p>
    <w:p w:rsidR="00000000" w:rsidDel="00000000" w:rsidP="00000000" w:rsidRDefault="00000000" w:rsidRPr="00000000" w14:paraId="000000DE">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suscrito entre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y el beneficiario/a en los siguientes casos:</w:t>
      </w:r>
    </w:p>
    <w:p w:rsidR="00000000" w:rsidDel="00000000" w:rsidP="00000000" w:rsidRDefault="00000000" w:rsidRPr="00000000" w14:paraId="000000DF">
      <w:pPr>
        <w:numPr>
          <w:ilvl w:val="0"/>
          <w:numId w:val="11"/>
        </w:numPr>
        <w:pBdr>
          <w:top w:space="0" w:sz="0" w:val="nil"/>
          <w:left w:space="0" w:sz="0" w:val="nil"/>
          <w:bottom w:space="0" w:sz="0" w:val="nil"/>
          <w:right w:space="0" w:sz="0" w:val="nil"/>
          <w:between w:space="0" w:sz="0" w:val="nil"/>
        </w:pBdr>
        <w:spacing w:after="240" w:before="240" w:line="276" w:lineRule="auto"/>
        <w:ind w:left="720" w:hanging="360"/>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Término anticipado del contrato por causas no imputables al beneficiario/a:</w:t>
      </w:r>
    </w:p>
    <w:p w:rsidR="00000000" w:rsidDel="00000000" w:rsidP="00000000" w:rsidRDefault="00000000" w:rsidRPr="00000000" w14:paraId="000000E0">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por causas no imputables al/la beneficiario/a, por ejemplo, fuerza mayor o caso fortuito, las cuales deberán ser calificadas debidamente por Sercotec.</w:t>
      </w:r>
    </w:p>
    <w:p w:rsidR="00000000" w:rsidDel="00000000" w:rsidP="00000000" w:rsidRDefault="00000000" w:rsidRPr="00000000" w14:paraId="000000E1">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 solicitud de término anticipado por estas causales deberá ser presentada por el beneficiario/a, al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por escrito, acompañada de antecedentes que fundamenten dicha solicitud.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dentro de un plazo de 5 días hábiles administrativos, contados desde el ingreso de la solicitud, deberá remitir dichos antecedentes a Sercotec. </w:t>
      </w:r>
    </w:p>
    <w:p w:rsidR="00000000" w:rsidDel="00000000" w:rsidP="00000000" w:rsidRDefault="00000000" w:rsidRPr="00000000" w14:paraId="000000E2">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caso de ser aceptada la solicitud, se autorizará el término anticipado por causas no imputables al beneficiario/a, y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deberá realizar una resciliación de contrato con el beneficiario/a, fecha desde la cual se entenderá terminado el Plan de Compras. </w:t>
      </w:r>
    </w:p>
    <w:p w:rsidR="00000000" w:rsidDel="00000000" w:rsidP="00000000" w:rsidRDefault="00000000" w:rsidRPr="00000000" w14:paraId="000000E3">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Por su parte,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cargo del Plan de Compras deberá hacer entrega de un informe final de cierre, en un plazo no superior a 10 días hábiles administrativos, contados desde la firma de la resciliación. </w:t>
      </w:r>
    </w:p>
    <w:p w:rsidR="00000000" w:rsidDel="00000000" w:rsidP="00000000" w:rsidRDefault="00000000" w:rsidRPr="00000000" w14:paraId="000000E4">
      <w:pPr>
        <w:numPr>
          <w:ilvl w:val="0"/>
          <w:numId w:val="11"/>
        </w:numPr>
        <w:pBdr>
          <w:top w:space="0" w:sz="0" w:val="nil"/>
          <w:left w:space="0" w:sz="0" w:val="nil"/>
          <w:bottom w:space="0" w:sz="0" w:val="nil"/>
          <w:right w:space="0" w:sz="0" w:val="nil"/>
          <w:between w:space="0" w:sz="0" w:val="nil"/>
        </w:pBdr>
        <w:spacing w:after="240" w:before="240" w:line="276" w:lineRule="auto"/>
        <w:ind w:left="720" w:hanging="360"/>
        <w:jc w:val="both"/>
        <w:rPr>
          <w:rFonts w:ascii="gobCL" w:cs="gobCL" w:eastAsia="gobCL" w:hAnsi="gobCL"/>
          <w:b w:val="1"/>
          <w:color w:val="000000"/>
        </w:rPr>
      </w:pPr>
      <w:r w:rsidDel="00000000" w:rsidR="00000000" w:rsidRPr="00000000">
        <w:rPr>
          <w:rFonts w:ascii="gobCL" w:cs="gobCL" w:eastAsia="gobCL" w:hAnsi="gobCL"/>
          <w:b w:val="1"/>
          <w:color w:val="000000"/>
          <w:rtl w:val="0"/>
        </w:rPr>
        <w:t xml:space="preserve">Término anticipado del contrato por hecho o acto imputable al beneficiario:</w:t>
      </w:r>
    </w:p>
    <w:p w:rsidR="00000000" w:rsidDel="00000000" w:rsidP="00000000" w:rsidRDefault="00000000" w:rsidRPr="00000000" w14:paraId="000000E5">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Se podrá terminar anticipadamente el contrato por causas imputables al beneficiario/a, las cuales deberán ser calificadas debidamente por Sercotec. </w:t>
      </w:r>
    </w:p>
    <w:p w:rsidR="00000000" w:rsidDel="00000000" w:rsidP="00000000" w:rsidRDefault="00000000" w:rsidRPr="00000000" w14:paraId="000000E6">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Constituyen incumplimiento imputable al beneficiario las siguientes situaciones, entre otras:</w:t>
      </w:r>
    </w:p>
    <w:p w:rsidR="00000000" w:rsidDel="00000000" w:rsidP="00000000" w:rsidRDefault="00000000" w:rsidRPr="00000000" w14:paraId="000000E7">
      <w:pPr>
        <w:numPr>
          <w:ilvl w:val="0"/>
          <w:numId w:val="6"/>
        </w:numPr>
        <w:pBdr>
          <w:top w:space="0" w:sz="0" w:val="nil"/>
          <w:left w:space="0" w:sz="0" w:val="nil"/>
          <w:bottom w:space="0" w:sz="0" w:val="nil"/>
          <w:right w:space="0" w:sz="0" w:val="nil"/>
          <w:between w:space="0" w:sz="0" w:val="nil"/>
        </w:pBdr>
        <w:spacing w:after="0" w:before="24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Disconformidad grave entre la información técnica y/o legal entregada, y la efectiva;</w:t>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Incumplimiento grave en la ejecución del Plan de Compras;</w:t>
      </w:r>
    </w:p>
    <w:p w:rsidR="00000000" w:rsidDel="00000000" w:rsidP="00000000" w:rsidRDefault="00000000" w:rsidRPr="00000000" w14:paraId="000000E9">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En caso que el beneficiario/a renuncie sin expresión de causa a continuar la ejecución del Plan de Compras;</w:t>
      </w:r>
    </w:p>
    <w:p w:rsidR="00000000" w:rsidDel="00000000" w:rsidP="00000000" w:rsidRDefault="00000000" w:rsidRPr="00000000" w14:paraId="000000EA">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rtl w:val="0"/>
        </w:rPr>
        <w:t xml:space="preserve">El haber solicitado la devolución de gastos que hayan sido rendidos anteriormente en una convocatoria anterior de Sercotec, CORFO o de algún otro organismo público, que haya </w:t>
      </w:r>
      <w:r w:rsidDel="00000000" w:rsidR="00000000" w:rsidRPr="00000000">
        <w:rPr>
          <w:rFonts w:ascii="gobCL" w:cs="gobCL" w:eastAsia="gobCL" w:hAnsi="gobCL"/>
          <w:color w:val="000000"/>
          <w:rtl w:val="0"/>
        </w:rPr>
        <w:t xml:space="preserve">implicado la entrega al beneficiario/a, de un subsidio otorgado con fondos público. </w:t>
      </w:r>
    </w:p>
    <w:p w:rsidR="00000000" w:rsidDel="00000000" w:rsidP="00000000" w:rsidRDefault="00000000" w:rsidRPr="00000000" w14:paraId="000000EB">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Otras causas imputables a la falta de diligencia del beneficiario/a en el desempeño de sus actividades relacionadas con el Plan de Compras, calificadas debidamente por Sercotec.</w:t>
      </w:r>
    </w:p>
    <w:p w:rsidR="00000000" w:rsidDel="00000000" w:rsidP="00000000" w:rsidRDefault="00000000" w:rsidRPr="00000000" w14:paraId="000000EC">
      <w:pPr>
        <w:numPr>
          <w:ilvl w:val="0"/>
          <w:numId w:val="6"/>
        </w:numPr>
        <w:pBdr>
          <w:top w:space="0" w:sz="0" w:val="nil"/>
          <w:left w:space="0" w:sz="0" w:val="nil"/>
          <w:bottom w:space="0" w:sz="0" w:val="nil"/>
          <w:right w:space="0" w:sz="0" w:val="nil"/>
          <w:between w:space="0" w:sz="0" w:val="nil"/>
        </w:pBdr>
        <w:spacing w:after="0" w:line="276" w:lineRule="auto"/>
        <w:ind w:left="714" w:hanging="357"/>
        <w:jc w:val="both"/>
        <w:rPr>
          <w:rFonts w:ascii="gobCL" w:cs="gobCL" w:eastAsia="gobCL" w:hAnsi="gobCL"/>
          <w:color w:val="000000"/>
        </w:rPr>
      </w:pPr>
      <w:r w:rsidDel="00000000" w:rsidR="00000000" w:rsidRPr="00000000">
        <w:rPr>
          <w:rFonts w:ascii="gobCL" w:cs="gobCL" w:eastAsia="gobCL" w:hAnsi="gobCL"/>
          <w:color w:val="000000"/>
          <w:rtl w:val="0"/>
        </w:rPr>
        <w:t xml:space="preserve">Si al término del primer mes, no se ha ejecutado el 60% del presupuesto asignado y no existan antecedentes que pudiesen justificar dicho atraso, lo que será calificado por escrito por el Director Regional, fundadamente.</w:t>
      </w:r>
    </w:p>
    <w:p w:rsidR="00000000" w:rsidDel="00000000" w:rsidP="00000000" w:rsidRDefault="00000000" w:rsidRPr="00000000" w14:paraId="000000ED">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La solicitud de término anticipado por estas causales debe ser presentada a la Dirección Regional de Sercotec, por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por escrito, acompañada de los antecedentes que fundamentan dicha solicitud, en el plazo de 10 (diez) días hábiles administrativos desde que tuvo conocimiento del incumplimiento. </w:t>
      </w:r>
    </w:p>
    <w:p w:rsidR="00000000" w:rsidDel="00000000" w:rsidP="00000000" w:rsidRDefault="00000000" w:rsidRPr="00000000" w14:paraId="000000EE">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En el caso de ser aceptada la solicitud, se autorizará el término anticipado por causas imputables al beneficiario/a, mediante la firma de un acta por parte de Sercotec. Se entenderá terminado el contrato, desde la notificación por carta certificada al domicilio del/la beneficiario/a señalado en el contrato, hecha por el </w:t>
      </w:r>
      <w:r w:rsidDel="00000000" w:rsidR="00000000" w:rsidRPr="00000000">
        <w:rPr>
          <w:rFonts w:ascii="gobCL" w:cs="gobCL" w:eastAsia="gobCL" w:hAnsi="gobCL"/>
          <w:color w:val="000000"/>
          <w:rtl w:val="0"/>
        </w:rPr>
        <w:t xml:space="preserve">Agente Operador</w:t>
      </w:r>
      <w:r w:rsidDel="00000000" w:rsidR="00000000" w:rsidRPr="00000000">
        <w:rPr>
          <w:rFonts w:ascii="gobCL" w:cs="gobCL" w:eastAsia="gobCL" w:hAnsi="gobCL"/>
          <w:rtl w:val="0"/>
        </w:rPr>
        <w:t xml:space="preserve">. </w:t>
      </w:r>
    </w:p>
    <w:p w:rsidR="00000000" w:rsidDel="00000000" w:rsidP="00000000" w:rsidRDefault="00000000" w:rsidRPr="00000000" w14:paraId="000000EF">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Los beneficiarios/as que se les haya puesto término anticipado a su contrato por alguna de las causales señaladas precedentemente, no podrán acceder a un instrumento de Sercotec que considere entrega de un subsidio, por un plazo de 2 (dos) años contados desde la fecha de firma del acta de término anticipado.</w:t>
      </w:r>
    </w:p>
    <w:p w:rsidR="00000000" w:rsidDel="00000000" w:rsidP="00000000" w:rsidRDefault="00000000" w:rsidRPr="00000000" w14:paraId="000000F0">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9. Otros</w:t>
      </w:r>
    </w:p>
    <w:p w:rsidR="00000000" w:rsidDel="00000000" w:rsidP="00000000" w:rsidRDefault="00000000" w:rsidRPr="00000000" w14:paraId="000000F1">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rsidR="00000000" w:rsidDel="00000000" w:rsidP="00000000" w:rsidRDefault="00000000" w:rsidRPr="00000000" w14:paraId="000000F2">
      <w:pPr>
        <w:spacing w:after="240" w:before="240" w:lineRule="auto"/>
        <w:jc w:val="both"/>
        <w:rPr>
          <w:rFonts w:ascii="gobCL" w:cs="gobCL" w:eastAsia="gobCL" w:hAnsi="gobCL"/>
          <w:color w:val="000000"/>
        </w:rPr>
      </w:pPr>
      <w:r w:rsidDel="00000000" w:rsidR="00000000" w:rsidRPr="00000000">
        <w:rPr>
          <w:rFonts w:ascii="gobCL" w:cs="gobCL" w:eastAsia="gobCL" w:hAnsi="gobCL"/>
          <w:rtl w:val="0"/>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r w:rsidDel="00000000" w:rsidR="00000000" w:rsidRPr="00000000">
        <w:rPr>
          <w:rtl w:val="0"/>
        </w:rPr>
      </w:r>
    </w:p>
    <w:p w:rsidR="00000000" w:rsidDel="00000000" w:rsidP="00000000" w:rsidRDefault="00000000" w:rsidRPr="00000000" w14:paraId="000000F3">
      <w:pPr>
        <w:spacing w:after="0" w:line="276" w:lineRule="auto"/>
        <w:jc w:val="both"/>
        <w:rPr>
          <w:rFonts w:ascii="gobCL" w:cs="gobCL" w:eastAsia="gobCL" w:hAnsi="gobCL"/>
        </w:rPr>
      </w:pPr>
      <w:r w:rsidDel="00000000" w:rsidR="00000000" w:rsidRPr="00000000">
        <w:rPr>
          <w:rFonts w:ascii="gobCL" w:cs="gobCL" w:eastAsia="gobCL" w:hAnsi="gobCL"/>
          <w:rtl w:val="0"/>
        </w:rPr>
        <w:t xml:space="preserve">Sercotec se reserva el derecho de descalificar, en cualquier etapa del proceso, al/la beneficiario/a que proporcione información falsa, o que incumpla los requisitos establecidos en las presentes bases incluso luego de formalizado. </w:t>
      </w:r>
    </w:p>
    <w:p w:rsidR="00000000" w:rsidDel="00000000" w:rsidP="00000000" w:rsidRDefault="00000000" w:rsidRPr="00000000" w14:paraId="000000F4">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5">
      <w:pPr>
        <w:spacing w:after="0" w:line="276" w:lineRule="auto"/>
        <w:jc w:val="both"/>
        <w:rPr>
          <w:rFonts w:ascii="gobCL" w:cs="gobCL" w:eastAsia="gobCL" w:hAnsi="gobCL"/>
        </w:rPr>
      </w:pPr>
      <w:r w:rsidDel="00000000" w:rsidR="00000000" w:rsidRPr="00000000">
        <w:rPr>
          <w:rFonts w:ascii="gobCL" w:cs="gobCL" w:eastAsia="gobCL" w:hAnsi="gobCL"/>
          <w:rtl w:val="0"/>
        </w:rPr>
        <w:t xml:space="preserve">Sercotec se reserva asimismo la facultad de iniciar las acciones legales que estime pertinentes. </w:t>
      </w:r>
    </w:p>
    <w:p w:rsidR="00000000" w:rsidDel="00000000" w:rsidP="00000000" w:rsidRDefault="00000000" w:rsidRPr="00000000" w14:paraId="000000F6">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7">
      <w:pPr>
        <w:spacing w:after="0" w:line="276" w:lineRule="auto"/>
        <w:jc w:val="both"/>
        <w:rPr>
          <w:rFonts w:ascii="gobCL" w:cs="gobCL" w:eastAsia="gobCL" w:hAnsi="gobCL"/>
        </w:rPr>
      </w:pPr>
      <w:r w:rsidDel="00000000" w:rsidR="00000000" w:rsidRPr="00000000">
        <w:rPr>
          <w:rFonts w:ascii="gobCL" w:cs="gobCL" w:eastAsia="gobCL" w:hAnsi="gobCL"/>
          <w:rtl w:val="0"/>
        </w:rPr>
        <w:t xml:space="preserve">Además, Sercotec tiene el derecho de verificar todos los requisitos en cualquier etapa del proceso y el/la postulante podrá ser eliminado/a de la convocatoria, si corresponde.</w:t>
      </w:r>
    </w:p>
    <w:p w:rsidR="00000000" w:rsidDel="00000000" w:rsidP="00000000" w:rsidRDefault="00000000" w:rsidRPr="00000000" w14:paraId="000000F8">
      <w:pPr>
        <w:spacing w:after="0" w:line="276"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0F9">
      <w:pPr>
        <w:shd w:fill="ffffff" w:val="clear"/>
        <w:spacing w:after="240" w:line="240" w:lineRule="auto"/>
        <w:jc w:val="both"/>
        <w:rPr>
          <w:rFonts w:ascii="gobCL" w:cs="gobCL" w:eastAsia="gobCL" w:hAnsi="gobCL"/>
        </w:rPr>
      </w:pPr>
      <w:r w:rsidDel="00000000" w:rsidR="00000000" w:rsidRPr="00000000">
        <w:rPr>
          <w:rFonts w:ascii="gobCL" w:cs="gobCL" w:eastAsia="gobCL" w:hAnsi="gobCL"/>
          <w:rtl w:val="0"/>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rsidR="00000000" w:rsidDel="00000000" w:rsidP="00000000" w:rsidRDefault="00000000" w:rsidRPr="00000000" w14:paraId="000000FA">
      <w:pPr>
        <w:shd w:fill="ffffff" w:val="clear"/>
        <w:spacing w:after="240" w:line="240" w:lineRule="auto"/>
        <w:jc w:val="both"/>
        <w:rPr>
          <w:rFonts w:ascii="gobCL" w:cs="gobCL" w:eastAsia="gobCL" w:hAnsi="gobCL"/>
        </w:rPr>
      </w:pPr>
      <w:r w:rsidDel="00000000" w:rsidR="00000000" w:rsidRPr="00000000">
        <w:rPr>
          <w:rFonts w:ascii="gobCL" w:cs="gobCL" w:eastAsia="gobCL" w:hAnsi="gobCL"/>
          <w:rtl w:val="0"/>
        </w:rPr>
        <w:t xml:space="preserve">Los datos personales del postulante y beneficiario de esta convocatoria se transmitirán al SII para acreditar los requisitos de las presentes bases y para el ejercicio de las competencias de Sercotec y SII.</w:t>
      </w:r>
    </w:p>
    <w:p w:rsidR="00000000" w:rsidDel="00000000" w:rsidP="00000000" w:rsidRDefault="00000000" w:rsidRPr="00000000" w14:paraId="000000FB">
      <w:pPr>
        <w:spacing w:after="240" w:before="240" w:lineRule="auto"/>
        <w:jc w:val="both"/>
        <w:rPr>
          <w:rFonts w:ascii="gobCL" w:cs="gobCL" w:eastAsia="gobCL" w:hAnsi="gobCL"/>
          <w:b w:val="1"/>
        </w:rPr>
      </w:pPr>
      <w:r w:rsidDel="00000000" w:rsidR="00000000" w:rsidRPr="00000000">
        <w:rPr>
          <w:rFonts w:ascii="gobCL" w:cs="gobCL" w:eastAsia="gobCL" w:hAnsi="gobCL"/>
          <w:b w:val="1"/>
          <w:rtl w:val="0"/>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rsidR="00000000" w:rsidDel="00000000" w:rsidP="00000000" w:rsidRDefault="00000000" w:rsidRPr="00000000" w14:paraId="000000FC">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Table6"/>
        <w:tblW w:w="8907.0" w:type="dxa"/>
        <w:jc w:val="center"/>
        <w:tblBorders>
          <w:top w:color="000000" w:space="0" w:sz="4" w:val="single"/>
          <w:left w:color="000000" w:space="0" w:sz="4" w:val="single"/>
          <w:bottom w:color="000000" w:space="0" w:sz="4" w:val="single"/>
          <w:right w:color="000000" w:space="0" w:sz="4" w:val="single"/>
        </w:tblBorders>
        <w:tblLayout w:type="fixed"/>
        <w:tblLook w:val="0400"/>
      </w:tblPr>
      <w:tblGrid>
        <w:gridCol w:w="8907"/>
        <w:tblGridChange w:id="0">
          <w:tblGrid>
            <w:gridCol w:w="8907"/>
          </w:tblGrid>
        </w:tblGridChange>
      </w:tblGrid>
      <w:tr>
        <w:tc>
          <w:tcPr>
            <w:shd w:fill="d9d9d9" w:val="clear"/>
            <w:tcMar>
              <w:top w:w="57.0" w:type="dxa"/>
              <w:bottom w:w="57.0" w:type="dxa"/>
            </w:tcMar>
          </w:tcPr>
          <w:p w:rsidR="00000000" w:rsidDel="00000000" w:rsidP="00000000" w:rsidRDefault="00000000" w:rsidRPr="00000000" w14:paraId="000000FD">
            <w:pPr>
              <w:jc w:val="both"/>
              <w:rPr>
                <w:rFonts w:ascii="gobCL" w:cs="gobCL" w:eastAsia="gobCL" w:hAnsi="gobCL"/>
                <w:b w:val="1"/>
                <w:sz w:val="22"/>
                <w:szCs w:val="22"/>
              </w:rPr>
            </w:pPr>
            <w:r w:rsidDel="00000000" w:rsidR="00000000" w:rsidRPr="00000000">
              <w:rPr>
                <w:rFonts w:ascii="gobCL" w:cs="gobCL" w:eastAsia="gobCL" w:hAnsi="gobCL"/>
                <w:b w:val="1"/>
                <w:sz w:val="22"/>
                <w:szCs w:val="22"/>
                <w:u w:val="single"/>
                <w:rtl w:val="0"/>
              </w:rPr>
              <w:t xml:space="preserve">IMPORTANTE</w:t>
            </w:r>
            <w:r w:rsidDel="00000000" w:rsidR="00000000" w:rsidRPr="00000000">
              <w:rPr>
                <w:rFonts w:ascii="gobCL" w:cs="gobCL" w:eastAsia="gobCL" w:hAnsi="gobCL"/>
                <w:b w:val="1"/>
                <w:sz w:val="22"/>
                <w:szCs w:val="22"/>
                <w:rtl w:val="0"/>
              </w:rPr>
              <w:t xml:space="preserve">: </w:t>
            </w:r>
            <w:r w:rsidDel="00000000" w:rsidR="00000000" w:rsidRPr="00000000">
              <w:rPr>
                <w:rFonts w:ascii="gobCL" w:cs="gobCL" w:eastAsia="gobCL" w:hAnsi="gobCL"/>
                <w:sz w:val="22"/>
                <w:szCs w:val="22"/>
                <w:rtl w:val="0"/>
              </w:rPr>
              <w:t xml:space="preserve">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r w:rsidDel="00000000" w:rsidR="00000000" w:rsidRPr="00000000">
              <w:rPr>
                <w:rtl w:val="0"/>
              </w:rPr>
            </w:r>
          </w:p>
        </w:tc>
      </w:tr>
    </w:tbl>
    <w:p w:rsidR="00000000" w:rsidDel="00000000" w:rsidP="00000000" w:rsidRDefault="00000000" w:rsidRPr="00000000" w14:paraId="000000FE">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0FF">
      <w:pPr>
        <w:rPr>
          <w:rFonts w:ascii="gobCL" w:cs="gobCL" w:eastAsia="gobCL" w:hAnsi="gobC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0">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ANEXO N°1</w:t>
      </w:r>
    </w:p>
    <w:p w:rsidR="00000000" w:rsidDel="00000000" w:rsidP="00000000" w:rsidRDefault="00000000" w:rsidRPr="00000000" w14:paraId="00000101">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MEDIOS DE VERIFICACIÓN DEL CUMPLIMIENTO DE LOS REQUISITOS DE ADMISIBILIDAD </w:t>
      </w:r>
    </w:p>
    <w:p w:rsidR="00000000" w:rsidDel="00000000" w:rsidP="00000000" w:rsidRDefault="00000000" w:rsidRPr="00000000" w14:paraId="00000102">
      <w:pPr>
        <w:jc w:val="both"/>
        <w:rPr>
          <w:rFonts w:ascii="gobCL" w:cs="gobCL" w:eastAsia="gobCL" w:hAnsi="gobCL"/>
          <w:b w:val="1"/>
          <w:color w:val="000000"/>
          <w:sz w:val="20"/>
          <w:szCs w:val="20"/>
        </w:rPr>
      </w:pPr>
      <w:r w:rsidDel="00000000" w:rsidR="00000000" w:rsidRPr="00000000">
        <w:rPr>
          <w:rFonts w:ascii="gobCL" w:cs="gobCL" w:eastAsia="gobCL" w:hAnsi="gobCL"/>
          <w:b w:val="1"/>
          <w:color w:val="000000"/>
          <w:sz w:val="20"/>
          <w:szCs w:val="20"/>
          <w:rtl w:val="0"/>
        </w:rPr>
        <w:t xml:space="preserve">Admisibilidad Automática:</w:t>
      </w:r>
    </w:p>
    <w:tbl>
      <w:tblPr>
        <w:tblStyle w:val="Table7"/>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03">
            <w:pPr>
              <w:jc w:val="center"/>
              <w:rPr>
                <w:rFonts w:ascii="gobCL" w:cs="gobCL" w:eastAsia="gobCL" w:hAnsi="gobCL"/>
                <w:b w:val="1"/>
              </w:rPr>
            </w:pPr>
            <w:r w:rsidDel="00000000" w:rsidR="00000000" w:rsidRPr="00000000">
              <w:rPr>
                <w:rFonts w:ascii="gobCL" w:cs="gobCL" w:eastAsia="gobCL" w:hAnsi="gobCL"/>
                <w:b w:val="1"/>
                <w:rtl w:val="0"/>
              </w:rPr>
              <w:t xml:space="preserve">Requisito</w:t>
            </w:r>
          </w:p>
        </w:tc>
        <w:tc>
          <w:tcPr>
            <w:shd w:fill="d9d9d9" w:val="clear"/>
          </w:tcPr>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r>
        <w:tc>
          <w:tcPr/>
          <w:p w:rsidR="00000000" w:rsidDel="00000000" w:rsidP="00000000" w:rsidRDefault="00000000" w:rsidRPr="00000000" w14:paraId="00000105">
            <w:pPr>
              <w:jc w:val="both"/>
              <w:rPr>
                <w:rFonts w:ascii="gobCL" w:cs="gobCL" w:eastAsia="gobCL" w:hAnsi="gobCL"/>
              </w:rPr>
            </w:pPr>
            <w:r w:rsidDel="00000000" w:rsidR="00000000" w:rsidRPr="00000000">
              <w:rPr>
                <w:rFonts w:ascii="gobCL" w:cs="gobCL" w:eastAsia="gobCL" w:hAnsi="gobCL"/>
                <w:rtl w:val="0"/>
              </w:rPr>
              <w:t xml:space="preserve">Pueden acceder personas naturales y/o jurídicas, que tributan en primera o segunda categoría, pertenecientes a alguno de los siguientes códigos de actividad económica: </w:t>
            </w:r>
          </w:p>
          <w:p w:rsidR="00000000" w:rsidDel="00000000" w:rsidP="00000000" w:rsidRDefault="00000000" w:rsidRPr="00000000" w14:paraId="00000106">
            <w:pPr>
              <w:jc w:val="both"/>
              <w:rPr>
                <w:rFonts w:ascii="gobCL" w:cs="gobCL" w:eastAsia="gobCL" w:hAnsi="gobCL"/>
              </w:rPr>
            </w:pPr>
            <w:r w:rsidDel="00000000" w:rsidR="00000000" w:rsidRPr="00000000">
              <w:rPr>
                <w:rFonts w:ascii="gobCL" w:cs="gobCL" w:eastAsia="gobCL" w:hAnsi="gobCL"/>
                <w:rtl w:val="0"/>
              </w:rPr>
              <w:t xml:space="preserve">960200: Peluquería y otros tratamientos de belleza.</w:t>
            </w:r>
          </w:p>
          <w:p w:rsidR="00000000" w:rsidDel="00000000" w:rsidP="00000000" w:rsidRDefault="00000000" w:rsidRPr="00000000" w14:paraId="00000107">
            <w:pPr>
              <w:jc w:val="both"/>
              <w:rPr>
                <w:rFonts w:ascii="gobCL" w:cs="gobCL" w:eastAsia="gobCL" w:hAnsi="gobCL"/>
              </w:rPr>
            </w:pPr>
            <w:r w:rsidDel="00000000" w:rsidR="00000000" w:rsidRPr="00000000">
              <w:rPr>
                <w:rFonts w:ascii="gobCL" w:cs="gobCL" w:eastAsia="gobCL" w:hAnsi="gobCL"/>
                <w:rtl w:val="0"/>
              </w:rPr>
              <w:t xml:space="preserve">960902: Actividad de salones de masajes, baños públicos.</w:t>
            </w:r>
          </w:p>
          <w:p w:rsidR="00000000" w:rsidDel="00000000" w:rsidP="00000000" w:rsidRDefault="00000000" w:rsidRPr="00000000" w14:paraId="00000108">
            <w:pPr>
              <w:jc w:val="both"/>
              <w:rPr>
                <w:rFonts w:ascii="gobCL" w:cs="gobCL" w:eastAsia="gobCL" w:hAnsi="gobCL"/>
              </w:rPr>
            </w:pPr>
            <w:r w:rsidDel="00000000" w:rsidR="00000000" w:rsidRPr="00000000">
              <w:rPr>
                <w:rFonts w:ascii="gobCL" w:cs="gobCL" w:eastAsia="gobCL" w:hAnsi="gobCL"/>
                <w:rtl w:val="0"/>
              </w:rPr>
              <w:t xml:space="preserve">960901: Servicio adiestramiento, guardería, peluquería, paseo de mascota, (excepto act. veterinaria).</w:t>
            </w:r>
          </w:p>
          <w:p w:rsidR="00000000" w:rsidDel="00000000" w:rsidP="00000000" w:rsidRDefault="00000000" w:rsidRPr="00000000" w14:paraId="00000109">
            <w:pPr>
              <w:jc w:val="both"/>
              <w:rPr>
                <w:rFonts w:ascii="gobCL" w:cs="gobCL" w:eastAsia="gobCL" w:hAnsi="gobCL"/>
              </w:rPr>
            </w:pPr>
            <w:r w:rsidDel="00000000" w:rsidR="00000000" w:rsidRPr="00000000">
              <w:rPr>
                <w:rFonts w:ascii="gobCL" w:cs="gobCL" w:eastAsia="gobCL" w:hAnsi="gobCL"/>
                <w:rtl w:val="0"/>
              </w:rPr>
              <w:t xml:space="preserve">869091: Otros servicios de atención de la salud humana prestados por empresas.</w:t>
            </w:r>
          </w:p>
          <w:p w:rsidR="00000000" w:rsidDel="00000000" w:rsidP="00000000" w:rsidRDefault="00000000" w:rsidRPr="00000000" w14:paraId="0000010A">
            <w:pPr>
              <w:jc w:val="both"/>
              <w:rPr>
                <w:rFonts w:ascii="gobCL" w:cs="gobCL" w:eastAsia="gobCL" w:hAnsi="gobCL"/>
              </w:rPr>
            </w:pPr>
            <w:r w:rsidDel="00000000" w:rsidR="00000000" w:rsidRPr="00000000">
              <w:rPr>
                <w:rFonts w:ascii="gobCL" w:cs="gobCL" w:eastAsia="gobCL" w:hAnsi="gobCL"/>
                <w:rtl w:val="0"/>
              </w:rPr>
              <w:t xml:space="preserve">960909: Otras actividades de servicios personales N.C.P.</w:t>
            </w:r>
          </w:p>
          <w:p w:rsidR="00000000" w:rsidDel="00000000" w:rsidP="00000000" w:rsidRDefault="00000000" w:rsidRPr="00000000" w14:paraId="0000010B">
            <w:pPr>
              <w:jc w:val="both"/>
              <w:rPr>
                <w:rFonts w:ascii="gobCL" w:cs="gobCL" w:eastAsia="gobCL" w:hAnsi="gobCL"/>
              </w:rPr>
            </w:pPr>
            <w:r w:rsidDel="00000000" w:rsidR="00000000" w:rsidRPr="00000000">
              <w:rPr>
                <w:rFonts w:ascii="gobCL" w:cs="gobCL" w:eastAsia="gobCL" w:hAnsi="gobCL"/>
                <w:rtl w:val="0"/>
              </w:rPr>
              <w:t xml:space="preserve">869092: Servicios prestados de forma independiente por otros profesionales de la salud.</w:t>
            </w:r>
          </w:p>
        </w:tc>
        <w:tc>
          <w:tcPr/>
          <w:p w:rsidR="00000000" w:rsidDel="00000000" w:rsidP="00000000" w:rsidRDefault="00000000" w:rsidRPr="00000000" w14:paraId="0000010C">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 con información provista en línea por el Servicio de Impuestos Internos (se validará el requisito para el RUT de la empresa o persona postulante).</w:t>
            </w:r>
            <w:r w:rsidDel="00000000" w:rsidR="00000000" w:rsidRPr="00000000">
              <w:rPr>
                <w:rFonts w:ascii="gobCL" w:cs="gobCL" w:eastAsia="gobCL" w:hAnsi="gobCL"/>
                <w:color w:val="000000"/>
                <w:sz w:val="28"/>
                <w:szCs w:val="28"/>
                <w:highlight w:val="white"/>
                <w:rtl w:val="0"/>
              </w:rPr>
              <w:t xml:space="preserve"> </w:t>
            </w:r>
            <w:r w:rsidDel="00000000" w:rsidR="00000000" w:rsidRPr="00000000">
              <w:rPr>
                <w:rtl w:val="0"/>
              </w:rPr>
            </w:r>
          </w:p>
        </w:tc>
      </w:tr>
      <w:tr>
        <w:tc>
          <w:tcPr/>
          <w:p w:rsidR="00000000" w:rsidDel="00000000" w:rsidP="00000000" w:rsidRDefault="00000000" w:rsidRPr="00000000" w14:paraId="0000010D">
            <w:pPr>
              <w:jc w:val="both"/>
              <w:rPr>
                <w:rFonts w:ascii="gobCL" w:cs="gobCL" w:eastAsia="gobCL" w:hAnsi="gobCL"/>
              </w:rPr>
            </w:pPr>
            <w:r w:rsidDel="00000000" w:rsidR="00000000" w:rsidRPr="00000000">
              <w:rPr>
                <w:rFonts w:ascii="gobCL" w:cs="gobCL" w:eastAsia="gobCL" w:hAnsi="gobCL"/>
                <w:rtl w:val="0"/>
              </w:rPr>
              <w:t xml:space="preserve">En el caso de contribuyentes de primera categoría, su domicilio comercial deberá estar registrado en la región de la presente convocatoria en el portal </w:t>
            </w:r>
            <w:hyperlink r:id="rId13">
              <w:r w:rsidDel="00000000" w:rsidR="00000000" w:rsidRPr="00000000">
                <w:rPr>
                  <w:rFonts w:ascii="gobCL" w:cs="gobCL" w:eastAsia="gobCL" w:hAnsi="gobCL"/>
                  <w:color w:val="0000ff"/>
                  <w:u w:val="single"/>
                  <w:rtl w:val="0"/>
                </w:rPr>
                <w:t xml:space="preserve">www.sercotec.cl</w:t>
              </w:r>
            </w:hyperlink>
            <w:r w:rsidDel="00000000" w:rsidR="00000000" w:rsidRPr="00000000">
              <w:rPr>
                <w:rFonts w:ascii="gobCL" w:cs="gobCL" w:eastAsia="gobCL" w:hAnsi="gobCL"/>
                <w:rtl w:val="0"/>
              </w:rPr>
              <w:t xml:space="preserve">. En el caso de personas naturales que tributan en segunda categoría, su domicilio particular deberá estar registrado en la región correspondiente a la presente convocatoria también en el portal </w:t>
            </w:r>
            <w:hyperlink r:id="rId14">
              <w:r w:rsidDel="00000000" w:rsidR="00000000" w:rsidRPr="00000000">
                <w:rPr>
                  <w:rFonts w:ascii="gobCL" w:cs="gobCL" w:eastAsia="gobCL" w:hAnsi="gobCL"/>
                  <w:color w:val="0000ff"/>
                  <w:u w:val="single"/>
                  <w:rtl w:val="0"/>
                </w:rPr>
                <w:t xml:space="preserve">www.sercotec.cl</w:t>
              </w:r>
            </w:hyperlink>
            <w:r w:rsidDel="00000000" w:rsidR="00000000" w:rsidRPr="00000000">
              <w:rPr>
                <w:rFonts w:ascii="gobCL" w:cs="gobCL" w:eastAsia="gobCL" w:hAnsi="gobCL"/>
                <w:rtl w:val="0"/>
              </w:rPr>
              <w:t xml:space="preserve">. </w:t>
            </w:r>
          </w:p>
        </w:tc>
        <w:tc>
          <w:tcPr/>
          <w:p w:rsidR="00000000" w:rsidDel="00000000" w:rsidP="00000000" w:rsidRDefault="00000000" w:rsidRPr="00000000" w14:paraId="0000010E">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w:t>
            </w:r>
          </w:p>
        </w:tc>
      </w:tr>
      <w:tr>
        <w:tc>
          <w:tcPr>
            <w:gridSpan w:val="2"/>
            <w:shd w:fill="d9d9d9" w:val="clear"/>
          </w:tcPr>
          <w:p w:rsidR="00000000" w:rsidDel="00000000" w:rsidP="00000000" w:rsidRDefault="00000000" w:rsidRPr="00000000" w14:paraId="0000010F">
            <w:pPr>
              <w:rPr>
                <w:rFonts w:ascii="gobCL" w:cs="gobCL" w:eastAsia="gobCL" w:hAnsi="gobCL"/>
                <w:b w:val="1"/>
              </w:rPr>
            </w:pPr>
            <w:r w:rsidDel="00000000" w:rsidR="00000000" w:rsidRPr="00000000">
              <w:rPr>
                <w:rFonts w:ascii="gobCL" w:cs="gobCL" w:eastAsia="gobCL" w:hAnsi="gobCL"/>
                <w:b w:val="1"/>
                <w:rtl w:val="0"/>
              </w:rPr>
              <w:t xml:space="preserve">Sólo para el caso de personas naturales o jurídicas con inicio de actividades en primera categoría:</w:t>
            </w:r>
          </w:p>
        </w:tc>
      </w:tr>
      <w:t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76" w:lineRule="auto"/>
              <w:jc w:val="both"/>
              <w:rPr>
                <w:rFonts w:ascii="gobCL" w:cs="gobCL" w:eastAsia="gobCL" w:hAnsi="gobCL"/>
              </w:rPr>
            </w:pPr>
            <w:r w:rsidDel="00000000" w:rsidR="00000000" w:rsidRPr="00000000">
              <w:rPr>
                <w:rFonts w:ascii="gobCL" w:cs="gobCL" w:eastAsia="gobCL" w:hAnsi="gobCL"/>
                <w:color w:val="000000"/>
                <w:rtl w:val="0"/>
              </w:rPr>
              <w:t xml:space="preserve">No haber incumplido las obligaciones contractuales de un proyecto de Sercotec con el Agente Operador Sercotec (término anticipado de contrato por hecho o acto imputable al beneficiario/a), a la fecha de inicio de la convocatoria.</w:t>
            </w:r>
            <w:r w:rsidDel="00000000" w:rsidR="00000000" w:rsidRPr="00000000">
              <w:rPr>
                <w:rtl w:val="0"/>
              </w:rPr>
            </w:r>
          </w:p>
        </w:tc>
        <w:tc>
          <w:tcPr/>
          <w:p w:rsidR="00000000" w:rsidDel="00000000" w:rsidP="00000000" w:rsidRDefault="00000000" w:rsidRPr="00000000" w14:paraId="00000112">
            <w:pPr>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p w:rsidR="00000000" w:rsidDel="00000000" w:rsidP="00000000" w:rsidRDefault="00000000" w:rsidRPr="00000000" w14:paraId="00000113">
            <w:pPr>
              <w:jc w:val="both"/>
              <w:rPr>
                <w:rFonts w:ascii="gobCL" w:cs="gobCL" w:eastAsia="gobCL" w:hAnsi="gobCL"/>
              </w:rPr>
            </w:pPr>
            <w:r w:rsidDel="00000000" w:rsidR="00000000" w:rsidRPr="00000000">
              <w:rPr>
                <w:rtl w:val="0"/>
              </w:rPr>
            </w:r>
          </w:p>
        </w:tc>
      </w:tr>
      <w:t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76"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No haber sido condenado/a por prácticas antisindicales y/o por infracción a los derechos fundamentales del trabajador, dentro de los dos años anteriores a la fecha de la firma del contrato</w:t>
            </w:r>
          </w:p>
        </w:tc>
        <w:tc>
          <w:tcPr/>
          <w:p w:rsidR="00000000" w:rsidDel="00000000" w:rsidP="00000000" w:rsidRDefault="00000000" w:rsidRPr="00000000" w14:paraId="00000115">
            <w:pPr>
              <w:jc w:val="both"/>
              <w:rPr>
                <w:rFonts w:ascii="gobCL" w:cs="gobCL" w:eastAsia="gobCL" w:hAnsi="gobCL"/>
              </w:rPr>
            </w:pPr>
            <w:r w:rsidDel="00000000" w:rsidR="00000000" w:rsidRPr="00000000">
              <w:rPr>
                <w:rFonts w:ascii="gobCL" w:cs="gobCL" w:eastAsia="gobCL" w:hAnsi="gobCL"/>
                <w:rtl w:val="0"/>
              </w:rPr>
              <w:t xml:space="preserve">Dicha condición será validada con la información actualizada disponible en el sitio web de la Dirección del Trabajo (Empresas condenadas por prácticas antisindicales).</w:t>
            </w:r>
          </w:p>
        </w:tc>
      </w:tr>
      <w:tr>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jc w:val="both"/>
              <w:rPr>
                <w:rFonts w:ascii="gobCL" w:cs="gobCL" w:eastAsia="gobCL" w:hAnsi="gobCL"/>
                <w:color w:val="000000"/>
              </w:rPr>
            </w:pPr>
            <w:r w:rsidDel="00000000" w:rsidR="00000000" w:rsidRPr="00000000">
              <w:rPr>
                <w:rFonts w:ascii="gobCL" w:cs="gobCL" w:eastAsia="gobCL" w:hAnsi="gobCL"/>
                <w:color w:val="000000"/>
                <w:rtl w:val="0"/>
              </w:rPr>
              <w:t xml:space="preserve">No tener rendiciones pendientes con Sercotec y/o con el Agente Operador, a la fecha la formalización.</w:t>
            </w:r>
          </w:p>
        </w:tc>
        <w:tc>
          <w:tcPr/>
          <w:p w:rsidR="00000000" w:rsidDel="00000000" w:rsidP="00000000" w:rsidRDefault="00000000" w:rsidRPr="00000000" w14:paraId="00000117">
            <w:pPr>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18">
            <w:pPr>
              <w:jc w:val="both"/>
              <w:rPr>
                <w:rFonts w:ascii="gobCL" w:cs="gobCL" w:eastAsia="gobCL" w:hAnsi="gobCL"/>
              </w:rPr>
            </w:pPr>
            <w:r w:rsidDel="00000000" w:rsidR="00000000" w:rsidRPr="00000000">
              <w:rPr>
                <w:rFonts w:ascii="gobCL" w:cs="gobCL" w:eastAsia="gobCL" w:hAnsi="gobCL"/>
                <w:rtl w:val="0"/>
              </w:rPr>
              <w:t xml:space="preserve">No haber sido beneficiario de convocatorias Reactívate 2021 (cualquier fuente de financiamiento). </w:t>
            </w:r>
          </w:p>
        </w:tc>
        <w:tc>
          <w:tcPr/>
          <w:p w:rsidR="00000000" w:rsidDel="00000000" w:rsidP="00000000" w:rsidRDefault="00000000" w:rsidRPr="00000000" w14:paraId="00000119">
            <w:pPr>
              <w:jc w:val="both"/>
              <w:rPr>
                <w:rFonts w:ascii="gobCL" w:cs="gobCL" w:eastAsia="gobCL" w:hAnsi="gobCL"/>
              </w:rPr>
            </w:pPr>
            <w:r w:rsidDel="00000000" w:rsidR="00000000" w:rsidRPr="00000000">
              <w:rPr>
                <w:rFonts w:ascii="gobCL" w:cs="gobCL" w:eastAsia="gobCL" w:hAnsi="gobCL"/>
                <w:rtl w:val="0"/>
              </w:rPr>
              <w:t xml:space="preserve">Requisito validado automáticamente a través de la plataforma de postulación para el RUT de la empresa postulante.</w:t>
            </w:r>
            <w:r w:rsidDel="00000000" w:rsidR="00000000" w:rsidRPr="00000000">
              <w:rPr>
                <w:rFonts w:ascii="gobCL" w:cs="gobCL" w:eastAsia="gobCL" w:hAnsi="gobCL"/>
                <w:sz w:val="22"/>
                <w:szCs w:val="22"/>
                <w:rtl w:val="0"/>
              </w:rPr>
              <w:t xml:space="preserve"> </w:t>
            </w:r>
            <w:r w:rsidDel="00000000" w:rsidR="00000000" w:rsidRPr="00000000">
              <w:rPr>
                <w:rFonts w:ascii="gobCL" w:cs="gobCL" w:eastAsia="gobCL" w:hAnsi="gobCL"/>
                <w:rtl w:val="0"/>
              </w:rPr>
              <w:t xml:space="preserve">Sercotec validará nuevamente esta condición al momento de formalizar.</w:t>
            </w:r>
          </w:p>
        </w:tc>
      </w:tr>
    </w:tbl>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0" w:line="276" w:lineRule="auto"/>
        <w:rPr>
          <w:rFonts w:ascii="gobCL" w:cs="gobCL" w:eastAsia="gobCL" w:hAnsi="gobCL"/>
        </w:rPr>
      </w:pPr>
      <w:r w:rsidDel="00000000" w:rsidR="00000000" w:rsidRPr="00000000">
        <w:rPr>
          <w:rtl w:val="0"/>
        </w:rPr>
      </w:r>
    </w:p>
    <w:p w:rsidR="00000000" w:rsidDel="00000000" w:rsidP="00000000" w:rsidRDefault="00000000" w:rsidRPr="00000000" w14:paraId="0000011B">
      <w:pP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Admisibilidad Manual:</w:t>
      </w:r>
    </w:p>
    <w:tbl>
      <w:tblPr>
        <w:tblStyle w:val="Table8"/>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1C">
            <w:pPr>
              <w:jc w:val="center"/>
              <w:rPr>
                <w:rFonts w:ascii="gobCL" w:cs="gobCL" w:eastAsia="gobCL" w:hAnsi="gobCL"/>
                <w:b w:val="1"/>
              </w:rPr>
            </w:pPr>
            <w:r w:rsidDel="00000000" w:rsidR="00000000" w:rsidRPr="00000000">
              <w:rPr>
                <w:rFonts w:ascii="gobCL" w:cs="gobCL" w:eastAsia="gobCL" w:hAnsi="gobCL"/>
                <w:b w:val="1"/>
                <w:rtl w:val="0"/>
              </w:rPr>
              <w:t xml:space="preserve">Requisito</w:t>
            </w:r>
          </w:p>
        </w:tc>
        <w:tc>
          <w:tcPr>
            <w:shd w:fill="d9d9d9" w:val="clear"/>
          </w:tcPr>
          <w:p w:rsidR="00000000" w:rsidDel="00000000" w:rsidP="00000000" w:rsidRDefault="00000000" w:rsidRPr="00000000" w14:paraId="0000011D">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bl>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color w:val="000000"/>
        </w:rPr>
      </w:pPr>
      <w:r w:rsidDel="00000000" w:rsidR="00000000" w:rsidRPr="00000000">
        <w:rPr>
          <w:rtl w:val="0"/>
        </w:rPr>
      </w:r>
    </w:p>
    <w:tbl>
      <w:tblPr>
        <w:tblStyle w:val="Table9"/>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p w:rsidR="00000000" w:rsidDel="00000000" w:rsidP="00000000" w:rsidRDefault="00000000" w:rsidRPr="00000000" w14:paraId="0000011F">
            <w:pPr>
              <w:jc w:val="both"/>
              <w:rPr>
                <w:rFonts w:ascii="gobCL" w:cs="gobCL" w:eastAsia="gobCL" w:hAnsi="gobCL"/>
              </w:rPr>
            </w:pPr>
            <w:r w:rsidDel="00000000" w:rsidR="00000000" w:rsidRPr="00000000">
              <w:rPr>
                <w:rFonts w:ascii="gobCL" w:cs="gobCL" w:eastAsia="gobCL" w:hAnsi="gobCL"/>
                <w:rtl w:val="0"/>
              </w:rPr>
              <w:t xml:space="preserve">Las personas naturales y/o jurídica con iniciación de actividades en primera categoría ante SII, deberán tener ventas netas anuales entre 0 y 25.000 UF.</w:t>
            </w:r>
          </w:p>
          <w:p w:rsidR="00000000" w:rsidDel="00000000" w:rsidP="00000000" w:rsidRDefault="00000000" w:rsidRPr="00000000" w14:paraId="00000120">
            <w:pPr>
              <w:jc w:val="both"/>
              <w:rPr>
                <w:rFonts w:ascii="gobCL" w:cs="gobCL" w:eastAsia="gobCL" w:hAnsi="gobCL"/>
              </w:rPr>
            </w:pPr>
            <w:r w:rsidDel="00000000" w:rsidR="00000000" w:rsidRPr="00000000">
              <w:rPr>
                <w:rFonts w:ascii="gobCL" w:cs="gobCL" w:eastAsia="gobCL" w:hAnsi="gobCL"/>
                <w:rtl w:val="0"/>
              </w:rPr>
              <w:t xml:space="preserve">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rsidR="00000000" w:rsidDel="00000000" w:rsidP="00000000" w:rsidRDefault="00000000" w:rsidRPr="00000000" w14:paraId="00000121">
            <w:pPr>
              <w:jc w:val="both"/>
              <w:rPr>
                <w:rFonts w:ascii="gobCL" w:cs="gobCL" w:eastAsia="gobCL" w:hAnsi="gobCL"/>
              </w:rPr>
            </w:pPr>
            <w:r w:rsidDel="00000000" w:rsidR="00000000" w:rsidRPr="00000000">
              <w:rPr>
                <w:rFonts w:ascii="gobCL" w:cs="gobCL" w:eastAsia="gobCL" w:hAnsi="gobCL"/>
                <w:rtl w:val="0"/>
              </w:rPr>
              <w:t xml:space="preserve">Período de cálculo de ventas netas anuales, es Mayo 2020 – Abril 2021</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color w:val="000000"/>
                <w:rtl w:val="0"/>
              </w:rPr>
              <w:t xml:space="preserve">Carpeta Tributaria Electrónica completa para Solicitar Créditos disponible en </w:t>
            </w:r>
            <w:hyperlink r:id="rId15">
              <w:r w:rsidDel="00000000" w:rsidR="00000000" w:rsidRPr="00000000">
                <w:rPr>
                  <w:rFonts w:ascii="gobCL" w:cs="gobCL" w:eastAsia="gobCL" w:hAnsi="gobCL"/>
                  <w:color w:val="0000ff"/>
                  <w:u w:val="single"/>
                  <w:rtl w:val="0"/>
                </w:rPr>
                <w:t xml:space="preserve">https://zeus.sii.cl/dii_doc/carpeta_tributaria/html/index.htm</w:t>
              </w:r>
            </w:hyperlink>
            <w:r w:rsidDel="00000000" w:rsidR="00000000" w:rsidRPr="00000000">
              <w:rPr>
                <w:rtl w:val="0"/>
              </w:rPr>
            </w:r>
          </w:p>
          <w:p w:rsidR="00000000" w:rsidDel="00000000" w:rsidP="00000000" w:rsidRDefault="00000000" w:rsidRPr="00000000" w14:paraId="00000123">
            <w:pPr>
              <w:jc w:val="both"/>
              <w:rPr>
                <w:rFonts w:ascii="gobCL" w:cs="gobCL" w:eastAsia="gobCL" w:hAnsi="gobCL"/>
              </w:rPr>
            </w:pPr>
            <w:r w:rsidDel="00000000" w:rsidR="00000000" w:rsidRPr="00000000">
              <w:rPr>
                <w:rtl w:val="0"/>
              </w:rPr>
            </w:r>
          </w:p>
        </w:tc>
      </w:tr>
      <w:tr>
        <w:tc>
          <w:tcPr/>
          <w:p w:rsidR="00000000" w:rsidDel="00000000" w:rsidP="00000000" w:rsidRDefault="00000000" w:rsidRPr="00000000" w14:paraId="00000124">
            <w:pPr>
              <w:jc w:val="both"/>
              <w:rPr>
                <w:rFonts w:ascii="gobCL" w:cs="gobCL" w:eastAsia="gobCL" w:hAnsi="gobCL"/>
              </w:rPr>
            </w:pPr>
            <w:r w:rsidDel="00000000" w:rsidR="00000000" w:rsidRPr="00000000">
              <w:rPr>
                <w:rFonts w:ascii="gobCL" w:cs="gobCL" w:eastAsia="gobCL" w:hAnsi="gobCL"/>
                <w:rtl w:val="0"/>
              </w:rPr>
              <w:t xml:space="preserve">Las personas naturales con inicio de actividades en segunda categoría ante SII, deberán tener ventas anuales entre 0 y 2.400 UF al año. Período de cálculo de ventas netas anuales se considerará lo siguiente:</w:t>
            </w:r>
          </w:p>
          <w:p w:rsidR="00000000" w:rsidDel="00000000" w:rsidP="00000000" w:rsidRDefault="00000000" w:rsidRPr="00000000" w14:paraId="0000012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hasta el 31 de diciembre de 2020, se tomará el período enero-diciembre de 2020.</w:t>
            </w:r>
          </w:p>
          <w:p w:rsidR="00000000" w:rsidDel="00000000" w:rsidP="00000000" w:rsidRDefault="00000000" w:rsidRPr="00000000" w14:paraId="0000012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gobCL" w:cs="gobCL" w:eastAsia="gobCL" w:hAnsi="gobCL"/>
                <w:b w:val="0"/>
                <w:i w:val="0"/>
                <w:smallCaps w:val="0"/>
                <w:strike w:val="0"/>
                <w:color w:val="000000"/>
                <w:sz w:val="22"/>
                <w:szCs w:val="22"/>
                <w:u w:val="none"/>
                <w:shd w:fill="auto" w:val="clear"/>
                <w:vertAlign w:val="baseline"/>
              </w:rPr>
            </w:pPr>
            <w:r w:rsidDel="00000000" w:rsidR="00000000" w:rsidRPr="00000000">
              <w:rPr>
                <w:rFonts w:ascii="gobCL" w:cs="gobCL" w:eastAsia="gobCL" w:hAnsi="gobCL"/>
                <w:b w:val="0"/>
                <w:i w:val="0"/>
                <w:smallCaps w:val="0"/>
                <w:strike w:val="0"/>
                <w:color w:val="000000"/>
                <w:sz w:val="22"/>
                <w:szCs w:val="22"/>
                <w:u w:val="none"/>
                <w:shd w:fill="auto" w:val="clear"/>
                <w:vertAlign w:val="baseline"/>
                <w:rtl w:val="0"/>
              </w:rPr>
              <w:t xml:space="preserve">Para aquellos con inicio de actividades posteriores al 31 de diciembre de 2020, se considera el período enero-marzo 2021.</w:t>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color w:val="000000"/>
                <w:rtl w:val="0"/>
              </w:rPr>
              <w:t xml:space="preserve">Informe anual de emisión de boletas de honorarios año 2020 o 2021 según corresponda, disponible en </w:t>
            </w:r>
            <w:hyperlink r:id="rId16">
              <w:r w:rsidDel="00000000" w:rsidR="00000000" w:rsidRPr="00000000">
                <w:rPr>
                  <w:rFonts w:ascii="gobCL" w:cs="gobCL" w:eastAsia="gobCL" w:hAnsi="gobCL"/>
                  <w:color w:val="0000ff"/>
                  <w:u w:val="single"/>
                  <w:rtl w:val="0"/>
                </w:rPr>
                <w:t xml:space="preserve">www.sii.cl</w:t>
              </w:r>
            </w:hyperlink>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tl w:val="0"/>
              </w:rPr>
            </w:r>
          </w:p>
        </w:tc>
      </w:tr>
      <w:tr>
        <w:tc>
          <w:tcPr/>
          <w:p w:rsidR="00000000" w:rsidDel="00000000" w:rsidP="00000000" w:rsidRDefault="00000000" w:rsidRPr="00000000" w14:paraId="00000129">
            <w:pPr>
              <w:jc w:val="both"/>
              <w:rPr>
                <w:rFonts w:ascii="gobCL" w:cs="gobCL" w:eastAsia="gobCL" w:hAnsi="gobCL"/>
              </w:rPr>
            </w:pPr>
            <w:r w:rsidDel="00000000" w:rsidR="00000000" w:rsidRPr="00000000">
              <w:rPr>
                <w:rFonts w:ascii="gobCL" w:cs="gobCL" w:eastAsia="gobCL" w:hAnsi="gobCL"/>
                <w:rtl w:val="0"/>
              </w:rPr>
              <w:t xml:space="preserve">Las personas naturales con inicio de actividades en segunda categoría ante SII, deberán  comprobar el ejercicio de la actividad adjuntando alguno de los medios de prueba señalados, tales como boleta de honorario relacionada con el rubro y/o cualquier tipo de información complementaria, tales como diplomas, fotografías, documentos municipales o de asociaciones gremiales o que lo demuestren, publicaciones en prensa, redes sociales, entre otras, que lo demuestre.</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jc w:val="both"/>
              <w:rPr>
                <w:rFonts w:ascii="gobCL" w:cs="gobCL" w:eastAsia="gobCL" w:hAnsi="gobCL"/>
                <w:color w:val="000000"/>
              </w:rPr>
            </w:pPr>
            <w:r w:rsidDel="00000000" w:rsidR="00000000" w:rsidRPr="00000000">
              <w:rPr>
                <w:rFonts w:ascii="gobCL" w:cs="gobCL" w:eastAsia="gobCL" w:hAnsi="gobCL"/>
                <w:rtl w:val="0"/>
              </w:rPr>
              <w:t xml:space="preserve">Plataforma de postulación Sercotec. </w:t>
            </w:r>
            <w:r w:rsidDel="00000000" w:rsidR="00000000" w:rsidRPr="00000000">
              <w:rPr>
                <w:rtl w:val="0"/>
              </w:rPr>
            </w:r>
          </w:p>
        </w:tc>
      </w:tr>
    </w:tbl>
    <w:p w:rsidR="00000000" w:rsidDel="00000000" w:rsidP="00000000" w:rsidRDefault="00000000" w:rsidRPr="00000000" w14:paraId="0000012B">
      <w:pP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2C">
      <w:pP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EDIOS DE VERIFICACIÓN DEL CUMPLIMIENTO DE LOS REQUISITOS DE FORMALIZACIÓN</w:t>
      </w:r>
    </w:p>
    <w:tbl>
      <w:tblPr>
        <w:tblStyle w:val="Table10"/>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c>
          <w:tcPr>
            <w:shd w:fill="d9d9d9" w:val="clear"/>
          </w:tcPr>
          <w:p w:rsidR="00000000" w:rsidDel="00000000" w:rsidP="00000000" w:rsidRDefault="00000000" w:rsidRPr="00000000" w14:paraId="0000012D">
            <w:pPr>
              <w:jc w:val="center"/>
              <w:rPr>
                <w:rFonts w:ascii="gobCL" w:cs="gobCL" w:eastAsia="gobCL" w:hAnsi="gobCL"/>
                <w:b w:val="1"/>
              </w:rPr>
            </w:pPr>
            <w:r w:rsidDel="00000000" w:rsidR="00000000" w:rsidRPr="00000000">
              <w:rPr>
                <w:rFonts w:ascii="gobCL" w:cs="gobCL" w:eastAsia="gobCL" w:hAnsi="gobCL"/>
                <w:b w:val="1"/>
                <w:rtl w:val="0"/>
              </w:rPr>
              <w:t xml:space="preserve"> Requisito</w:t>
            </w:r>
          </w:p>
        </w:tc>
        <w:tc>
          <w:tcPr>
            <w:shd w:fill="d9d9d9" w:val="clear"/>
          </w:tcPr>
          <w:p w:rsidR="00000000" w:rsidDel="00000000" w:rsidP="00000000" w:rsidRDefault="00000000" w:rsidRPr="00000000" w14:paraId="0000012E">
            <w:pPr>
              <w:pBdr>
                <w:top w:space="0" w:sz="0" w:val="nil"/>
                <w:left w:space="0" w:sz="0" w:val="nil"/>
                <w:bottom w:space="0" w:sz="0" w:val="nil"/>
                <w:right w:space="0" w:sz="0" w:val="nil"/>
                <w:between w:space="0" w:sz="0" w:val="nil"/>
              </w:pBdr>
              <w:jc w:val="center"/>
              <w:rPr>
                <w:rFonts w:ascii="gobCL" w:cs="gobCL" w:eastAsia="gobCL" w:hAnsi="gobCL"/>
                <w:b w:val="1"/>
                <w:color w:val="000000"/>
              </w:rPr>
            </w:pPr>
            <w:r w:rsidDel="00000000" w:rsidR="00000000" w:rsidRPr="00000000">
              <w:rPr>
                <w:rFonts w:ascii="gobCL" w:cs="gobCL" w:eastAsia="gobCL" w:hAnsi="gobCL"/>
                <w:b w:val="1"/>
                <w:color w:val="000000"/>
                <w:rtl w:val="0"/>
              </w:rPr>
              <w:t xml:space="preserve">Medio de verificación</w:t>
            </w:r>
          </w:p>
        </w:tc>
      </w:tr>
      <w:tr>
        <w:tc>
          <w:tcPr/>
          <w:p w:rsidR="00000000" w:rsidDel="00000000" w:rsidP="00000000" w:rsidRDefault="00000000" w:rsidRPr="00000000" w14:paraId="0000012F">
            <w:pPr>
              <w:jc w:val="both"/>
              <w:rPr>
                <w:rFonts w:ascii="gobCL" w:cs="gobCL" w:eastAsia="gobCL" w:hAnsi="gobCL"/>
              </w:rPr>
            </w:pPr>
            <w:r w:rsidDel="00000000" w:rsidR="00000000" w:rsidRPr="00000000">
              <w:rPr>
                <w:rFonts w:ascii="gobCL" w:cs="gobCL" w:eastAsia="gobCL" w:hAnsi="gobCL"/>
                <w:rtl w:val="0"/>
              </w:rPr>
              <w:t xml:space="preserve">Tener domicilio comercial o personal, según corresponda, en la región de la presente convocatoria.</w:t>
            </w:r>
          </w:p>
        </w:tc>
        <w:tc>
          <w:tcPr/>
          <w:p w:rsidR="00000000" w:rsidDel="00000000" w:rsidP="00000000" w:rsidRDefault="00000000" w:rsidRPr="00000000" w14:paraId="00000130">
            <w:pPr>
              <w:ind w:left="25" w:firstLine="0"/>
              <w:jc w:val="both"/>
              <w:rPr>
                <w:rFonts w:ascii="gobCL" w:cs="gobCL" w:eastAsia="gobCL" w:hAnsi="gobCL"/>
              </w:rPr>
            </w:pPr>
            <w:r w:rsidDel="00000000" w:rsidR="00000000" w:rsidRPr="00000000">
              <w:rPr>
                <w:rFonts w:ascii="gobCL" w:cs="gobCL" w:eastAsia="gobCL" w:hAnsi="gobCL"/>
                <w:rtl w:val="0"/>
              </w:rPr>
              <w:t xml:space="preserve">Carpeta tributaria para solicitar créditos o domicilio particular según antecedentes de registro Sercotec, según corresponda.</w:t>
            </w:r>
          </w:p>
        </w:tc>
      </w:tr>
      <w:tr>
        <w:tc>
          <w:tcPr/>
          <w:p w:rsidR="00000000" w:rsidDel="00000000" w:rsidP="00000000" w:rsidRDefault="00000000" w:rsidRPr="00000000" w14:paraId="00000131">
            <w:pPr>
              <w:jc w:val="both"/>
              <w:rPr>
                <w:rFonts w:ascii="gobCL" w:cs="gobCL" w:eastAsia="gobCL" w:hAnsi="gobCL"/>
              </w:rPr>
            </w:pPr>
            <w:r w:rsidDel="00000000" w:rsidR="00000000" w:rsidRPr="00000000">
              <w:rPr>
                <w:rFonts w:ascii="gobCL" w:cs="gobCL" w:eastAsia="gobCL" w:hAnsi="gobCL"/>
                <w:rtl w:val="0"/>
              </w:rPr>
              <w:t xml:space="preserve">Suscripción de Declaración Jurada de Probidad según el 2.2. de las bases</w:t>
            </w:r>
          </w:p>
        </w:tc>
        <w:tc>
          <w:tcPr/>
          <w:p w:rsidR="00000000" w:rsidDel="00000000" w:rsidP="00000000" w:rsidRDefault="00000000" w:rsidRPr="00000000" w14:paraId="00000132">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Probidad según formato Anexo N°3. </w:t>
            </w:r>
          </w:p>
        </w:tc>
      </w:tr>
      <w:tr>
        <w:tc>
          <w:tcPr/>
          <w:p w:rsidR="00000000" w:rsidDel="00000000" w:rsidP="00000000" w:rsidRDefault="00000000" w:rsidRPr="00000000" w14:paraId="00000133">
            <w:pPr>
              <w:jc w:val="both"/>
              <w:rPr>
                <w:rFonts w:ascii="gobCL" w:cs="gobCL" w:eastAsia="gobCL" w:hAnsi="gobCL"/>
              </w:rPr>
            </w:pPr>
            <w:r w:rsidDel="00000000" w:rsidR="00000000" w:rsidRPr="00000000">
              <w:rPr>
                <w:rFonts w:ascii="gobCL" w:cs="gobCL" w:eastAsia="gobCL" w:hAnsi="gobCL"/>
                <w:color w:val="000000"/>
                <w:rtl w:val="0"/>
              </w:rPr>
              <w:t xml:space="preserve">Suscripción de la Declaración Jurada de no duplicidad de los gastos, disponible en el Anexo N°4.</w:t>
            </w:r>
            <w:r w:rsidDel="00000000" w:rsidR="00000000" w:rsidRPr="00000000">
              <w:rPr>
                <w:rtl w:val="0"/>
              </w:rPr>
            </w:r>
          </w:p>
        </w:tc>
        <w:tc>
          <w:tcPr/>
          <w:p w:rsidR="00000000" w:rsidDel="00000000" w:rsidP="00000000" w:rsidRDefault="00000000" w:rsidRPr="00000000" w14:paraId="00000134">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no duplicidad de gastos según formato Anexo N°4.</w:t>
            </w:r>
          </w:p>
        </w:tc>
      </w:tr>
      <w:tr>
        <w:tc>
          <w:tcPr/>
          <w:p w:rsidR="00000000" w:rsidDel="00000000" w:rsidP="00000000" w:rsidRDefault="00000000" w:rsidRPr="00000000" w14:paraId="00000135">
            <w:pPr>
              <w:jc w:val="both"/>
              <w:rPr>
                <w:rFonts w:ascii="gobCL" w:cs="gobCL" w:eastAsia="gobCL" w:hAnsi="gobCL"/>
                <w:color w:val="000000"/>
              </w:rPr>
            </w:pPr>
            <w:r w:rsidDel="00000000" w:rsidR="00000000" w:rsidRPr="00000000">
              <w:rPr>
                <w:rFonts w:ascii="gobCL" w:cs="gobCL" w:eastAsia="gobCL" w:hAnsi="gobCL"/>
                <w:color w:val="000000"/>
                <w:rtl w:val="0"/>
              </w:rPr>
              <w:t xml:space="preserve">Suscripción de la Declaración jurada de pertenencia a los giros focalizados</w:t>
            </w:r>
          </w:p>
        </w:tc>
        <w:tc>
          <w:tcPr/>
          <w:p w:rsidR="00000000" w:rsidDel="00000000" w:rsidP="00000000" w:rsidRDefault="00000000" w:rsidRPr="00000000" w14:paraId="00000136">
            <w:pPr>
              <w:ind w:left="25" w:firstLine="0"/>
              <w:jc w:val="both"/>
              <w:rPr>
                <w:rFonts w:ascii="gobCL" w:cs="gobCL" w:eastAsia="gobCL" w:hAnsi="gobCL"/>
              </w:rPr>
            </w:pPr>
            <w:r w:rsidDel="00000000" w:rsidR="00000000" w:rsidRPr="00000000">
              <w:rPr>
                <w:rFonts w:ascii="gobCL" w:cs="gobCL" w:eastAsia="gobCL" w:hAnsi="gobCL"/>
                <w:rtl w:val="0"/>
              </w:rPr>
              <w:t xml:space="preserve">Declaración jurada de pertenencia a los giros focalizados Anexo N° 5.</w:t>
            </w:r>
          </w:p>
        </w:tc>
      </w:tr>
    </w:tbl>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rPr>
      </w:pPr>
      <w:r w:rsidDel="00000000" w:rsidR="00000000" w:rsidRPr="00000000">
        <w:rPr>
          <w:rtl w:val="0"/>
        </w:rPr>
      </w:r>
    </w:p>
    <w:tbl>
      <w:tblPr>
        <w:tblStyle w:val="Table11"/>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c>
          <w:tcPr>
            <w:shd w:fill="d9d9d9" w:val="clear"/>
          </w:tcPr>
          <w:p w:rsidR="00000000" w:rsidDel="00000000" w:rsidP="00000000" w:rsidRDefault="00000000" w:rsidRPr="00000000" w14:paraId="00000138">
            <w:pPr>
              <w:rPr>
                <w:rFonts w:ascii="gobCL" w:cs="gobCL" w:eastAsia="gobCL" w:hAnsi="gobCL"/>
                <w:b w:val="1"/>
              </w:rPr>
            </w:pPr>
            <w:r w:rsidDel="00000000" w:rsidR="00000000" w:rsidRPr="00000000">
              <w:rPr>
                <w:rFonts w:ascii="gobCL" w:cs="gobCL" w:eastAsia="gobCL" w:hAnsi="gobCL"/>
                <w:b w:val="1"/>
                <w:rtl w:val="0"/>
              </w:rPr>
              <w:t xml:space="preserve">Sólo para el caso de personas naturales o jurídicas con inicio de actividades en primera categoría:</w:t>
            </w:r>
          </w:p>
        </w:tc>
      </w:tr>
    </w:tbl>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obCL" w:cs="gobCL" w:eastAsia="gobCL" w:hAnsi="gobCL"/>
          <w:b w:val="1"/>
        </w:rPr>
      </w:pPr>
      <w:r w:rsidDel="00000000" w:rsidR="00000000" w:rsidRPr="00000000">
        <w:rPr>
          <w:rtl w:val="0"/>
        </w:rPr>
      </w:r>
    </w:p>
    <w:tbl>
      <w:tblPr>
        <w:tblStyle w:val="Table12"/>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rPr>
          <w:trHeight w:val="608" w:hRule="atLeast"/>
        </w:trPr>
        <w:tc>
          <w:tcPr/>
          <w:p w:rsidR="00000000" w:rsidDel="00000000" w:rsidP="00000000" w:rsidRDefault="00000000" w:rsidRPr="00000000" w14:paraId="0000013A">
            <w:pPr>
              <w:jc w:val="both"/>
              <w:rPr>
                <w:rFonts w:ascii="gobCL" w:cs="gobCL" w:eastAsia="gobCL" w:hAnsi="gobCL"/>
              </w:rPr>
            </w:pPr>
            <w:r w:rsidDel="00000000" w:rsidR="00000000" w:rsidRPr="00000000">
              <w:rPr>
                <w:rFonts w:ascii="gobCL" w:cs="gobCL" w:eastAsia="gobCL" w:hAnsi="gobCL"/>
                <w:rtl w:val="0"/>
              </w:rPr>
              <w:t xml:space="preserve">En caso de ser persona jurídica, la empresa deberá estar legalmente constituida.</w:t>
            </w:r>
          </w:p>
        </w:tc>
        <w:tc>
          <w:tcPr/>
          <w:p w:rsidR="00000000" w:rsidDel="00000000" w:rsidP="00000000" w:rsidRDefault="00000000" w:rsidRPr="00000000" w14:paraId="0000013B">
            <w:pPr>
              <w:jc w:val="both"/>
              <w:rPr>
                <w:rFonts w:ascii="gobCL" w:cs="gobCL" w:eastAsia="gobCL" w:hAnsi="gobCL"/>
              </w:rPr>
            </w:pPr>
            <w:r w:rsidDel="00000000" w:rsidR="00000000" w:rsidRPr="00000000">
              <w:rPr>
                <w:rFonts w:ascii="gobCL" w:cs="gobCL" w:eastAsia="gobCL" w:hAnsi="gobCL"/>
                <w:rtl w:val="0"/>
              </w:rPr>
              <w:t xml:space="preserve">Este requisito podrá ser validado a través de la Carpeta Tributaria Electrónica adjuntada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90 días contados desde la fecha de inicio de la convocatoria).</w:t>
            </w:r>
          </w:p>
        </w:tc>
      </w:tr>
      <w:tr>
        <w:tc>
          <w:tcPr/>
          <w:p w:rsidR="00000000" w:rsidDel="00000000" w:rsidP="00000000" w:rsidRDefault="00000000" w:rsidRPr="00000000" w14:paraId="0000013C">
            <w:pPr>
              <w:jc w:val="both"/>
              <w:rPr>
                <w:rFonts w:ascii="gobCL" w:cs="gobCL" w:eastAsia="gobCL" w:hAnsi="gobCL"/>
                <w:highlight w:val="yellow"/>
              </w:rPr>
            </w:pPr>
            <w:r w:rsidDel="00000000" w:rsidR="00000000" w:rsidRPr="00000000">
              <w:rPr>
                <w:rFonts w:ascii="gobCL" w:cs="gobCL" w:eastAsia="gobCL" w:hAnsi="gobCL"/>
                <w:rtl w:val="0"/>
              </w:rPr>
              <w:t xml:space="preserve">No tener deudas laborales o previsionales ni multas impagas, asociadas al Rut de la empresa postulante.</w:t>
            </w:r>
            <w:r w:rsidDel="00000000" w:rsidR="00000000" w:rsidRPr="00000000">
              <w:rPr>
                <w:rtl w:val="0"/>
              </w:rPr>
            </w:r>
          </w:p>
        </w:tc>
        <w:tc>
          <w:tcPr/>
          <w:p w:rsidR="00000000" w:rsidDel="00000000" w:rsidP="00000000" w:rsidRDefault="00000000" w:rsidRPr="00000000" w14:paraId="0000013D">
            <w:pPr>
              <w:ind w:left="25" w:firstLine="0"/>
              <w:jc w:val="both"/>
              <w:rPr>
                <w:rFonts w:ascii="gobCL" w:cs="gobCL" w:eastAsia="gobCL" w:hAnsi="gobCL"/>
              </w:rPr>
            </w:pPr>
            <w:r w:rsidDel="00000000" w:rsidR="00000000" w:rsidRPr="00000000">
              <w:rPr>
                <w:rFonts w:ascii="gobCL" w:cs="gobCL" w:eastAsia="gobCL" w:hAnsi="gobCL"/>
                <w:rtl w:val="0"/>
              </w:rPr>
              <w:t xml:space="preserve">Este requisito será validado a través de Certificado de Antecedentes Laborales y Previsionales (F30) disponible en </w:t>
            </w:r>
            <w:hyperlink r:id="rId17">
              <w:r w:rsidDel="00000000" w:rsidR="00000000" w:rsidRPr="00000000">
                <w:rPr>
                  <w:rFonts w:ascii="gobCL" w:cs="gobCL" w:eastAsia="gobCL" w:hAnsi="gobCL"/>
                  <w:color w:val="0000ff"/>
                  <w:u w:val="single"/>
                  <w:rtl w:val="0"/>
                </w:rPr>
                <w:t xml:space="preserve">https://www.dt.gob.cl/portal/1626/w3-article-100359.html</w:t>
              </w:r>
            </w:hyperlink>
            <w:r w:rsidDel="00000000" w:rsidR="00000000" w:rsidRPr="00000000">
              <w:rPr>
                <w:rtl w:val="0"/>
              </w:rPr>
            </w:r>
          </w:p>
        </w:tc>
      </w:tr>
      <w:tr>
        <w:tc>
          <w:tcPr/>
          <w:p w:rsidR="00000000" w:rsidDel="00000000" w:rsidP="00000000" w:rsidRDefault="00000000" w:rsidRPr="00000000" w14:paraId="0000013E">
            <w:pPr>
              <w:jc w:val="both"/>
              <w:rPr>
                <w:rFonts w:ascii="gobCL" w:cs="gobCL" w:eastAsia="gobCL" w:hAnsi="gobCL"/>
              </w:rPr>
            </w:pPr>
            <w:r w:rsidDel="00000000" w:rsidR="00000000" w:rsidRPr="00000000">
              <w:rPr>
                <w:rFonts w:ascii="gobCL" w:cs="gobCL" w:eastAsia="gobCL" w:hAnsi="gobCL"/>
                <w:rtl w:val="0"/>
              </w:rPr>
              <w:t xml:space="preserve">No haber sido condenado/a por prácticas antisindicales y/o por infracción a los derechos fundamentales del trabajador, dentro de los dos años anteriores a la fecha de la firma del contrato.</w:t>
            </w:r>
          </w:p>
        </w:tc>
        <w:tc>
          <w:tcPr/>
          <w:p w:rsidR="00000000" w:rsidDel="00000000" w:rsidP="00000000" w:rsidRDefault="00000000" w:rsidRPr="00000000" w14:paraId="0000013F">
            <w:pPr>
              <w:ind w:left="25" w:firstLine="0"/>
              <w:jc w:val="both"/>
              <w:rPr>
                <w:rFonts w:ascii="gobCL" w:cs="gobCL" w:eastAsia="gobCL" w:hAnsi="gobCL"/>
              </w:rPr>
            </w:pPr>
            <w:r w:rsidDel="00000000" w:rsidR="00000000" w:rsidRPr="00000000">
              <w:rPr>
                <w:rFonts w:ascii="gobCL" w:cs="gobCL" w:eastAsia="gobCL" w:hAnsi="gobCL"/>
                <w:rtl w:val="0"/>
              </w:rPr>
              <w:t xml:space="preserve">Dicha condición será validada con la información actualizada disponible en el sitio web de la Dirección del Trabajo (Empresas condenadas por prácticas antisindicales).</w:t>
            </w:r>
          </w:p>
        </w:tc>
      </w:tr>
      <w:tr>
        <w:tc>
          <w:tcPr/>
          <w:p w:rsidR="00000000" w:rsidDel="00000000" w:rsidP="00000000" w:rsidRDefault="00000000" w:rsidRPr="00000000" w14:paraId="00000140">
            <w:pPr>
              <w:jc w:val="both"/>
              <w:rPr>
                <w:rFonts w:ascii="gobCL" w:cs="gobCL" w:eastAsia="gobCL" w:hAnsi="gobCL"/>
              </w:rPr>
            </w:pPr>
            <w:r w:rsidDel="00000000" w:rsidR="00000000" w:rsidRPr="00000000">
              <w:rPr>
                <w:rFonts w:ascii="gobCL" w:cs="gobCL" w:eastAsia="gobCL" w:hAnsi="gobCL"/>
                <w:rtl w:val="0"/>
              </w:rPr>
              <w:t xml:space="preserve">Suscripción de Declaración jurada de No Consanguinidad en la rendición de gastos.</w:t>
            </w:r>
          </w:p>
        </w:tc>
        <w:tc>
          <w:tcPr/>
          <w:p w:rsidR="00000000" w:rsidDel="00000000" w:rsidP="00000000" w:rsidRDefault="00000000" w:rsidRPr="00000000" w14:paraId="00000141">
            <w:pPr>
              <w:ind w:left="25" w:firstLine="0"/>
              <w:jc w:val="both"/>
              <w:rPr>
                <w:rFonts w:ascii="gobCL" w:cs="gobCL" w:eastAsia="gobCL" w:hAnsi="gobCL"/>
              </w:rPr>
            </w:pPr>
            <w:r w:rsidDel="00000000" w:rsidR="00000000" w:rsidRPr="00000000">
              <w:rPr>
                <w:rFonts w:ascii="gobCL" w:cs="gobCL" w:eastAsia="gobCL" w:hAnsi="gobCL"/>
                <w:rtl w:val="0"/>
              </w:rPr>
              <w:t xml:space="preserve">Declaración de no consanguinidad en el reembolso o compra de los gastos según formato Anexo N° 2.</w:t>
            </w:r>
          </w:p>
        </w:tc>
      </w:tr>
      <w:tr>
        <w:tc>
          <w:tcPr/>
          <w:p w:rsidR="00000000" w:rsidDel="00000000" w:rsidP="00000000" w:rsidRDefault="00000000" w:rsidRPr="00000000" w14:paraId="00000142">
            <w:pPr>
              <w:ind w:left="25" w:firstLine="0"/>
              <w:jc w:val="both"/>
              <w:rPr>
                <w:rFonts w:ascii="gobCL" w:cs="gobCL" w:eastAsia="gobCL" w:hAnsi="gobCL"/>
                <w:b w:val="1"/>
                <w:u w:val="single"/>
              </w:rPr>
            </w:pPr>
            <w:r w:rsidDel="00000000" w:rsidR="00000000" w:rsidRPr="00000000">
              <w:rPr>
                <w:rFonts w:ascii="gobCL" w:cs="gobCL" w:eastAsia="gobCL" w:hAnsi="gobCL"/>
                <w:rtl w:val="0"/>
              </w:rPr>
              <w:t xml:space="preserve">No tener rendiciones pendientes con Sercotec y/o con el </w:t>
            </w:r>
            <w:r w:rsidDel="00000000" w:rsidR="00000000" w:rsidRPr="00000000">
              <w:rPr>
                <w:rFonts w:ascii="gobCL" w:cs="gobCL" w:eastAsia="gobCL" w:hAnsi="gobCL"/>
                <w:color w:val="000000"/>
                <w:rtl w:val="0"/>
              </w:rPr>
              <w:t xml:space="preserve">Agente Operador </w:t>
            </w:r>
            <w:r w:rsidDel="00000000" w:rsidR="00000000" w:rsidRPr="00000000">
              <w:rPr>
                <w:rFonts w:ascii="gobCL" w:cs="gobCL" w:eastAsia="gobCL" w:hAnsi="gobCL"/>
                <w:rtl w:val="0"/>
              </w:rPr>
              <w:t xml:space="preserve">a la fecha la formalización.</w:t>
            </w:r>
            <w:r w:rsidDel="00000000" w:rsidR="00000000" w:rsidRPr="00000000">
              <w:rPr>
                <w:rtl w:val="0"/>
              </w:rPr>
            </w:r>
          </w:p>
        </w:tc>
        <w:tc>
          <w:tcPr/>
          <w:p w:rsidR="00000000" w:rsidDel="00000000" w:rsidP="00000000" w:rsidRDefault="00000000" w:rsidRPr="00000000" w14:paraId="00000143">
            <w:pPr>
              <w:ind w:left="25" w:firstLine="0"/>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44">
            <w:pPr>
              <w:jc w:val="both"/>
              <w:rPr>
                <w:rFonts w:ascii="gobCL" w:cs="gobCL" w:eastAsia="gobCL" w:hAnsi="gobCL"/>
              </w:rPr>
            </w:pPr>
            <w:r w:rsidDel="00000000" w:rsidR="00000000" w:rsidRPr="00000000">
              <w:rPr>
                <w:rFonts w:ascii="gobCL" w:cs="gobCL" w:eastAsia="gobCL" w:hAnsi="gobCL"/>
                <w:rtl w:val="0"/>
              </w:rPr>
              <w:t xml:space="preserve">No haber sido beneficiario de las convocatorias Reactívate 2021 (cualquier fuente de financiamiento).</w:t>
            </w:r>
          </w:p>
        </w:tc>
        <w:tc>
          <w:tcPr/>
          <w:p w:rsidR="00000000" w:rsidDel="00000000" w:rsidP="00000000" w:rsidRDefault="00000000" w:rsidRPr="00000000" w14:paraId="00000145">
            <w:pPr>
              <w:ind w:left="25" w:firstLine="0"/>
              <w:jc w:val="both"/>
              <w:rPr>
                <w:rFonts w:ascii="gobCL" w:cs="gobCL" w:eastAsia="gobCL" w:hAnsi="gobCL"/>
              </w:rPr>
            </w:pPr>
            <w:r w:rsidDel="00000000" w:rsidR="00000000" w:rsidRPr="00000000">
              <w:rPr>
                <w:rFonts w:ascii="gobCL" w:cs="gobCL" w:eastAsia="gobCL" w:hAnsi="gobCL"/>
                <w:rtl w:val="0"/>
              </w:rPr>
              <w:t xml:space="preserve">Requisito validado por Sercotec para el RUT de la empresa postulante.</w:t>
            </w:r>
          </w:p>
        </w:tc>
      </w:tr>
      <w:tr>
        <w:tc>
          <w:tcPr/>
          <w:p w:rsidR="00000000" w:rsidDel="00000000" w:rsidP="00000000" w:rsidRDefault="00000000" w:rsidRPr="00000000" w14:paraId="00000146">
            <w:pPr>
              <w:ind w:left="25" w:firstLine="0"/>
              <w:jc w:val="both"/>
              <w:rPr>
                <w:rFonts w:ascii="gobCL" w:cs="gobCL" w:eastAsia="gobCL" w:hAnsi="gobCL"/>
              </w:rPr>
            </w:pPr>
            <w:r w:rsidDel="00000000" w:rsidR="00000000" w:rsidRPr="00000000">
              <w:rPr>
                <w:rFonts w:ascii="gobCL" w:cs="gobCL" w:eastAsia="gobCL" w:hAnsi="gobCL"/>
                <w:rtl w:val="0"/>
              </w:rPr>
              <w:t xml:space="preserve">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p w:rsidR="00000000" w:rsidDel="00000000" w:rsidP="00000000" w:rsidRDefault="00000000" w:rsidRPr="00000000" w14:paraId="00000147">
            <w:pPr>
              <w:ind w:left="25" w:firstLine="0"/>
              <w:jc w:val="both"/>
              <w:rPr>
                <w:rFonts w:ascii="gobCL" w:cs="gobCL" w:eastAsia="gobCL" w:hAnsi="gobCL"/>
              </w:rPr>
            </w:pPr>
            <w:r w:rsidDel="00000000" w:rsidR="00000000" w:rsidRPr="00000000">
              <w:rPr>
                <w:rFonts w:ascii="gobCL" w:cs="gobCL" w:eastAsia="gobCL" w:hAnsi="gobCL"/>
                <w:rtl w:val="0"/>
              </w:rPr>
              <w:t xml:space="preserve">En caso de ser propietario/a: Certificado de Dominio Vigente emitido por el Conservador de Bienes Raíces respectivo. La fecha de emisión de este certificado no podrá ser superior a 90 días de antigüedad, al momento de la postulación.</w:t>
            </w:r>
          </w:p>
          <w:p w:rsidR="00000000" w:rsidDel="00000000" w:rsidP="00000000" w:rsidRDefault="00000000" w:rsidRPr="00000000" w14:paraId="00000148">
            <w:pPr>
              <w:ind w:left="25" w:firstLine="0"/>
              <w:jc w:val="both"/>
              <w:rPr>
                <w:rFonts w:ascii="gobCL" w:cs="gobCL" w:eastAsia="gobCL" w:hAnsi="gobCL"/>
              </w:rPr>
            </w:pPr>
            <w:r w:rsidDel="00000000" w:rsidR="00000000" w:rsidRPr="00000000">
              <w:rPr>
                <w:rFonts w:ascii="gobCL" w:cs="gobCL" w:eastAsia="gobCL" w:hAnsi="gobCL"/>
                <w:rtl w:val="0"/>
              </w:rPr>
              <w:t xml:space="preserve">En caso de ser usufructuario/a: Certificado de Hipotecas y Gravámenes emitido por Conservador de Bienes Raíces respectivo. La fecha de emisión de este certificado no podrá ser superior a 90 días de antigüedad, al momento de la postulación.</w:t>
            </w:r>
          </w:p>
          <w:p w:rsidR="00000000" w:rsidDel="00000000" w:rsidP="00000000" w:rsidRDefault="00000000" w:rsidRPr="00000000" w14:paraId="00000149">
            <w:pPr>
              <w:ind w:left="25" w:firstLine="0"/>
              <w:jc w:val="both"/>
              <w:rPr>
                <w:rFonts w:ascii="gobCL" w:cs="gobCL" w:eastAsia="gobCL" w:hAnsi="gobCL"/>
              </w:rPr>
            </w:pPr>
            <w:r w:rsidDel="00000000" w:rsidR="00000000" w:rsidRPr="00000000">
              <w:rPr>
                <w:rFonts w:ascii="gobCL" w:cs="gobCL" w:eastAsia="gobCL" w:hAnsi="gobCL"/>
                <w:rtl w:val="0"/>
              </w:rPr>
              <w:t xml:space="preserve">En caso de ser comodatario/a: Copia Contrato de Comodato que acredite su actual condición de comodatario.</w:t>
            </w:r>
          </w:p>
          <w:p w:rsidR="00000000" w:rsidDel="00000000" w:rsidP="00000000" w:rsidRDefault="00000000" w:rsidRPr="00000000" w14:paraId="0000014A">
            <w:pPr>
              <w:ind w:left="25" w:firstLine="0"/>
              <w:jc w:val="both"/>
              <w:rPr>
                <w:rFonts w:ascii="gobCL" w:cs="gobCL" w:eastAsia="gobCL" w:hAnsi="gobCL"/>
              </w:rPr>
            </w:pPr>
            <w:r w:rsidDel="00000000" w:rsidR="00000000" w:rsidRPr="00000000">
              <w:rPr>
                <w:rFonts w:ascii="gobCL" w:cs="gobCL" w:eastAsia="gobCL" w:hAnsi="gobCL"/>
                <w:rtl w:val="0"/>
              </w:rPr>
              <w:t xml:space="preserve">En caso de ser arrendatario/a: Copia Contrato de arriendo que acredite su actual condición de arrendatario.</w:t>
            </w:r>
          </w:p>
          <w:p w:rsidR="00000000" w:rsidDel="00000000" w:rsidP="00000000" w:rsidRDefault="00000000" w:rsidRPr="00000000" w14:paraId="0000014B">
            <w:pPr>
              <w:ind w:left="25" w:firstLine="0"/>
              <w:jc w:val="both"/>
              <w:rPr>
                <w:rFonts w:ascii="gobCL" w:cs="gobCL" w:eastAsia="gobCL" w:hAnsi="gobCL"/>
              </w:rPr>
            </w:pPr>
            <w:r w:rsidDel="00000000" w:rsidR="00000000" w:rsidRPr="00000000">
              <w:rPr>
                <w:rFonts w:ascii="gobCL" w:cs="gobCL" w:eastAsia="gobCL" w:hAnsi="gobCL"/>
                <w:rtl w:val="0"/>
              </w:rPr>
              <w:t xml:space="preserve">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rsidR="00000000" w:rsidDel="00000000" w:rsidP="00000000" w:rsidRDefault="00000000" w:rsidRPr="00000000" w14:paraId="0000014C">
            <w:pPr>
              <w:ind w:left="25" w:firstLine="0"/>
              <w:jc w:val="both"/>
              <w:rPr>
                <w:rFonts w:ascii="gobCL" w:cs="gobCL" w:eastAsia="gobCL" w:hAnsi="gobCL"/>
              </w:rPr>
            </w:pPr>
            <w:r w:rsidDel="00000000" w:rsidR="00000000" w:rsidRPr="00000000">
              <w:rPr>
                <w:rFonts w:ascii="gobCL" w:cs="gobCL" w:eastAsia="gobCL" w:hAnsi="gobCL"/>
                <w:rtl w:val="0"/>
              </w:rPr>
              <w:t xml:space="preserve">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rFonts w:ascii="gobCL" w:cs="gobCL" w:eastAsia="gobCL" w:hAnsi="gobCL"/>
          <w:b w:val="1"/>
          <w:color w:val="000000"/>
          <w:sz w:val="20"/>
          <w:szCs w:val="20"/>
        </w:rPr>
      </w:pPr>
      <w:r w:rsidDel="00000000" w:rsidR="00000000" w:rsidRPr="00000000">
        <w:rPr>
          <w:rtl w:val="0"/>
        </w:rPr>
      </w:r>
    </w:p>
    <w:p w:rsidR="00000000" w:rsidDel="00000000" w:rsidP="00000000" w:rsidRDefault="00000000" w:rsidRPr="00000000" w14:paraId="0000014F">
      <w:pPr>
        <w:rPr>
          <w:rFonts w:ascii="gobCL" w:cs="gobCL" w:eastAsia="gobCL" w:hAnsi="gobC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50">
      <w:pPr>
        <w:jc w:val="center"/>
        <w:rPr>
          <w:rFonts w:ascii="gobCL" w:cs="gobCL" w:eastAsia="gobCL" w:hAnsi="gobCL"/>
          <w:b w:val="1"/>
          <w:color w:val="000000"/>
          <w:sz w:val="20"/>
          <w:szCs w:val="20"/>
        </w:rPr>
      </w:pPr>
      <w:r w:rsidDel="00000000" w:rsidR="00000000" w:rsidRPr="00000000">
        <w:rPr>
          <w:rFonts w:ascii="gobCL" w:cs="gobCL" w:eastAsia="gobCL" w:hAnsi="gobCL"/>
          <w:b w:val="1"/>
          <w:color w:val="000000"/>
          <w:sz w:val="20"/>
          <w:szCs w:val="20"/>
          <w:rtl w:val="0"/>
        </w:rPr>
        <w:t xml:space="preserve">ANEXO N°2</w:t>
      </w:r>
    </w:p>
    <w:p w:rsidR="00000000" w:rsidDel="00000000" w:rsidP="00000000" w:rsidRDefault="00000000" w:rsidRPr="00000000" w14:paraId="00000151">
      <w:pPr>
        <w:keepNext w:val="1"/>
        <w:pBdr>
          <w:top w:space="0" w:sz="0" w:val="nil"/>
          <w:left w:space="0" w:sz="0" w:val="nil"/>
          <w:bottom w:space="0" w:sz="0" w:val="nil"/>
          <w:right w:space="0" w:sz="0" w:val="nil"/>
          <w:between w:space="0" w:sz="0" w:val="nil"/>
        </w:pBdr>
        <w:tabs>
          <w:tab w:val="left" w:pos="284"/>
        </w:tabs>
        <w:spacing w:after="0" w:line="240" w:lineRule="auto"/>
        <w:jc w:val="center"/>
        <w:rPr>
          <w:rFonts w:ascii="gobCL" w:cs="gobCL" w:eastAsia="gobCL" w:hAnsi="gobCL"/>
          <w:b w:val="1"/>
          <w:color w:val="000000"/>
          <w:sz w:val="20"/>
          <w:szCs w:val="20"/>
        </w:rPr>
      </w:pPr>
      <w:r w:rsidDel="00000000" w:rsidR="00000000" w:rsidRPr="00000000">
        <w:rPr>
          <w:rtl w:val="0"/>
        </w:rPr>
      </w:r>
    </w:p>
    <w:p w:rsidR="00000000" w:rsidDel="00000000" w:rsidP="00000000" w:rsidRDefault="00000000" w:rsidRPr="00000000" w14:paraId="00000152">
      <w:pPr>
        <w:keepNext w:val="1"/>
        <w:pBdr>
          <w:top w:space="0" w:sz="0" w:val="nil"/>
          <w:left w:space="0" w:sz="0" w:val="nil"/>
          <w:bottom w:space="0" w:sz="0" w:val="nil"/>
          <w:right w:space="0" w:sz="0" w:val="nil"/>
          <w:between w:space="0" w:sz="0" w:val="nil"/>
        </w:pBdr>
        <w:tabs>
          <w:tab w:val="left" w:pos="284"/>
        </w:tabs>
        <w:spacing w:after="0" w:line="240" w:lineRule="auto"/>
        <w:jc w:val="center"/>
        <w:rPr>
          <w:rFonts w:ascii="gobCL" w:cs="gobCL" w:eastAsia="gobCL" w:hAnsi="gobCL"/>
          <w:color w:val="000000"/>
          <w:sz w:val="20"/>
          <w:szCs w:val="20"/>
        </w:rPr>
      </w:pPr>
      <w:r w:rsidDel="00000000" w:rsidR="00000000" w:rsidRPr="00000000">
        <w:rPr>
          <w:rFonts w:ascii="gobCL" w:cs="gobCL" w:eastAsia="gobCL" w:hAnsi="gobCL"/>
          <w:b w:val="1"/>
          <w:color w:val="000000"/>
          <w:sz w:val="20"/>
          <w:szCs w:val="20"/>
          <w:rtl w:val="0"/>
        </w:rPr>
        <w:t xml:space="preserve">DECLARACIÓN JURADA SIMPLE DE NO CONSANGUINEIDAD</w:t>
      </w:r>
      <w:r w:rsidDel="00000000" w:rsidR="00000000" w:rsidRPr="00000000">
        <w:rPr>
          <w:rtl w:val="0"/>
        </w:rPr>
      </w:r>
    </w:p>
    <w:p w:rsidR="00000000" w:rsidDel="00000000" w:rsidP="00000000" w:rsidRDefault="00000000" w:rsidRPr="00000000" w14:paraId="00000153">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EN LA RENDICIÓN DE LOS GASTOS</w:t>
      </w:r>
    </w:p>
    <w:p w:rsidR="00000000" w:rsidDel="00000000" w:rsidP="00000000" w:rsidRDefault="00000000" w:rsidRPr="00000000" w14:paraId="00000154">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En___________, a _______de_________________________ de 2021, don/ña _____________________, cédula de identidad Nº______________, participante del proyecto ____________________ declara que:</w:t>
      </w:r>
    </w:p>
    <w:p w:rsidR="00000000" w:rsidDel="00000000" w:rsidP="00000000" w:rsidRDefault="00000000" w:rsidRPr="00000000" w14:paraId="00000155">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ítem de </w:t>
      </w:r>
      <w:r w:rsidDel="00000000" w:rsidR="00000000" w:rsidRPr="00000000">
        <w:rPr>
          <w:rFonts w:ascii="gobCL" w:cs="gobCL" w:eastAsia="gobCL" w:hAnsi="gobCL"/>
          <w:sz w:val="20"/>
          <w:szCs w:val="20"/>
          <w:u w:val="single"/>
          <w:rtl w:val="0"/>
        </w:rPr>
        <w:t xml:space="preserve">Activos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 mis propios bienes, de socios, de representantes legales, ni tampoco de respectivos cónyuges, </w:t>
      </w:r>
      <w:r w:rsidDel="00000000" w:rsidR="00000000" w:rsidRPr="00000000">
        <w:rPr>
          <w:rFonts w:ascii="gobCL" w:cs="gobCL" w:eastAsia="gobCL" w:hAnsi="gobCL"/>
          <w:color w:val="000000"/>
          <w:sz w:val="20"/>
          <w:szCs w:val="20"/>
          <w:rtl w:val="0"/>
        </w:rPr>
        <w:t xml:space="preserve">conviviente civil </w:t>
      </w:r>
      <w:r w:rsidDel="00000000" w:rsidR="00000000" w:rsidRPr="00000000">
        <w:rPr>
          <w:rFonts w:ascii="gobCL" w:cs="gobCL" w:eastAsia="gobCL" w:hAnsi="gobCL"/>
          <w:sz w:val="20"/>
          <w:szCs w:val="20"/>
          <w:rtl w:val="0"/>
        </w:rPr>
        <w:t xml:space="preserve">y parientes por consanguineidad y afinidad hasta el segundo grado inclusive (por ejemplo, hijos, padres, abuelos, hermanos).</w:t>
      </w:r>
    </w:p>
    <w:p w:rsidR="00000000" w:rsidDel="00000000" w:rsidP="00000000" w:rsidRDefault="00000000" w:rsidRPr="00000000" w14:paraId="00000156">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asociado al servicio de flete derivados de la compra y traslado de activos fijos y capital de trabajo</w:t>
      </w:r>
      <w:r w:rsidDel="00000000" w:rsidR="00000000" w:rsidRPr="00000000">
        <w:rPr>
          <w:rFonts w:ascii="gobCL" w:cs="gobCL" w:eastAsia="gobCL" w:hAnsi="gobCL"/>
          <w:sz w:val="20"/>
          <w:szCs w:val="20"/>
          <w:u w:val="single"/>
          <w:rtl w:val="0"/>
        </w:rPr>
        <w:t xml:space="preserve"> </w:t>
      </w:r>
      <w:r w:rsidDel="00000000" w:rsidR="00000000" w:rsidRPr="00000000">
        <w:rPr>
          <w:rFonts w:ascii="gobCL" w:cs="gobCL" w:eastAsia="gobCL" w:hAnsi="gobCL"/>
          <w:b w:val="1"/>
          <w:sz w:val="20"/>
          <w:szCs w:val="20"/>
          <w:u w:val="single"/>
          <w:rtl w:val="0"/>
        </w:rPr>
        <w:t xml:space="preserve">NO</w:t>
      </w:r>
      <w:r w:rsidDel="00000000" w:rsidR="00000000" w:rsidRPr="00000000">
        <w:rPr>
          <w:rFonts w:ascii="gobCL" w:cs="gobCL" w:eastAsia="gobCL" w:hAnsi="gobCL"/>
          <w:sz w:val="20"/>
          <w:szCs w:val="20"/>
          <w:u w:val="single"/>
          <w:rtl w:val="0"/>
        </w:rPr>
        <w:t xml:space="preserve"> corresponde al pago</w:t>
      </w:r>
      <w:r w:rsidDel="00000000" w:rsidR="00000000" w:rsidRPr="00000000">
        <w:rPr>
          <w:rFonts w:ascii="gobCL" w:cs="gobCL" w:eastAsia="gobCL" w:hAnsi="gobCL"/>
          <w:sz w:val="20"/>
          <w:szCs w:val="20"/>
          <w:rtl w:val="0"/>
        </w:rPr>
        <w:t xml:space="preserve"> a alguno de los socios, representantes legales o de su respectivo cónyuge, conviviente civil, familiares por consanguineidad y afinidad hasta segundo grado inclusive (por ejemplo, hijos, padre, madre y hermanos).</w:t>
      </w:r>
    </w:p>
    <w:p w:rsidR="00000000" w:rsidDel="00000000" w:rsidP="00000000" w:rsidRDefault="00000000" w:rsidRPr="00000000" w14:paraId="00000157">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ítem de</w:t>
      </w:r>
      <w:r w:rsidDel="00000000" w:rsidR="00000000" w:rsidRPr="00000000">
        <w:rPr>
          <w:sz w:val="20"/>
          <w:szCs w:val="20"/>
          <w:rtl w:val="0"/>
        </w:rPr>
        <w:t xml:space="preserve"> </w:t>
      </w:r>
      <w:r w:rsidDel="00000000" w:rsidR="00000000" w:rsidRPr="00000000">
        <w:rPr>
          <w:rFonts w:ascii="gobCL" w:cs="gobCL" w:eastAsia="gobCL" w:hAnsi="gobCL"/>
          <w:sz w:val="20"/>
          <w:szCs w:val="20"/>
          <w:u w:val="single"/>
          <w:rtl w:val="0"/>
        </w:rPr>
        <w:t xml:space="preserve">contrataciones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 </w:t>
      </w:r>
      <w:r w:rsidDel="00000000" w:rsidR="00000000" w:rsidRPr="00000000">
        <w:rPr>
          <w:rFonts w:ascii="gobCL" w:cs="gobCL" w:eastAsia="gobCL" w:hAnsi="gobCL"/>
          <w:sz w:val="20"/>
          <w:szCs w:val="20"/>
          <w:rtl w:val="0"/>
        </w:rPr>
        <w:t xml:space="preserve">a mi propia remuneración, ni de mis socios, representantes legales, ni de mi respectivo cónyuge, conviviente civil, hijos y parientes por consanguineidad y afinidad hasta el segundo grado inclusive (por ejemplo, hijos, padres, abuelos y hermanos).</w:t>
      </w:r>
    </w:p>
    <w:p w:rsidR="00000000" w:rsidDel="00000000" w:rsidP="00000000" w:rsidRDefault="00000000" w:rsidRPr="00000000" w14:paraId="00000158">
      <w:pPr>
        <w:numPr>
          <w:ilvl w:val="0"/>
          <w:numId w:val="7"/>
        </w:numPr>
        <w:spacing w:after="200" w:line="276" w:lineRule="auto"/>
        <w:ind w:left="720"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el ítem </w:t>
      </w:r>
      <w:r w:rsidDel="00000000" w:rsidR="00000000" w:rsidRPr="00000000">
        <w:rPr>
          <w:rFonts w:ascii="gobCL" w:cs="gobCL" w:eastAsia="gobCL" w:hAnsi="gobCL"/>
          <w:sz w:val="20"/>
          <w:szCs w:val="20"/>
          <w:u w:val="single"/>
          <w:rtl w:val="0"/>
        </w:rPr>
        <w:t xml:space="preserve">arriendos</w:t>
      </w:r>
      <w:r w:rsidDel="00000000" w:rsidR="00000000" w:rsidRPr="00000000">
        <w:rPr>
          <w:rFonts w:ascii="gobCL" w:cs="gobCL" w:eastAsia="gobCL" w:hAnsi="gobCL"/>
          <w:sz w:val="20"/>
          <w:szCs w:val="20"/>
          <w:rtl w:val="0"/>
        </w:rPr>
        <w:t xml:space="preserve"> de bienes raíces (industriales, comerciales o agrícolas), y/o maquinarias necesarias para el desarrollo del proyecto,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rsidR="00000000" w:rsidDel="00000000" w:rsidP="00000000" w:rsidRDefault="00000000" w:rsidRPr="00000000" w14:paraId="00000159">
      <w:pPr>
        <w:numPr>
          <w:ilvl w:val="0"/>
          <w:numId w:val="7"/>
        </w:numPr>
        <w:spacing w:after="200" w:line="276" w:lineRule="auto"/>
        <w:ind w:left="709" w:hanging="36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El gasto rendido en el ítem </w:t>
      </w:r>
      <w:r w:rsidDel="00000000" w:rsidR="00000000" w:rsidRPr="00000000">
        <w:rPr>
          <w:rFonts w:ascii="gobCL" w:cs="gobCL" w:eastAsia="gobCL" w:hAnsi="gobCL"/>
          <w:sz w:val="20"/>
          <w:szCs w:val="20"/>
          <w:u w:val="single"/>
          <w:rtl w:val="0"/>
        </w:rPr>
        <w:t xml:space="preserve">materias primas, materiales y mercadería</w:t>
      </w:r>
      <w:r w:rsidDel="00000000" w:rsidR="00000000" w:rsidRPr="00000000">
        <w:rPr>
          <w:rFonts w:ascii="gobCL" w:cs="gobCL" w:eastAsia="gobCL" w:hAnsi="gobCL"/>
          <w:sz w:val="20"/>
          <w:szCs w:val="20"/>
          <w:rtl w:val="0"/>
        </w:rPr>
        <w:t xml:space="preserve">, </w:t>
      </w:r>
      <w:r w:rsidDel="00000000" w:rsidR="00000000" w:rsidRPr="00000000">
        <w:rPr>
          <w:rFonts w:ascii="gobCL" w:cs="gobCL" w:eastAsia="gobCL" w:hAnsi="gobCL"/>
          <w:b w:val="1"/>
          <w:sz w:val="20"/>
          <w:szCs w:val="20"/>
          <w:u w:val="single"/>
          <w:rtl w:val="0"/>
        </w:rPr>
        <w:t xml:space="preserve">NO </w:t>
      </w:r>
      <w:r w:rsidDel="00000000" w:rsidR="00000000" w:rsidRPr="00000000">
        <w:rPr>
          <w:rFonts w:ascii="gobCL" w:cs="gobCL" w:eastAsia="gobCL" w:hAnsi="gobCL"/>
          <w:sz w:val="20"/>
          <w:szCs w:val="20"/>
          <w:u w:val="single"/>
          <w:rtl w:val="0"/>
        </w:rPr>
        <w:t xml:space="preserve">corresponde</w:t>
      </w:r>
      <w:r w:rsidDel="00000000" w:rsidR="00000000" w:rsidRPr="00000000">
        <w:rPr>
          <w:rFonts w:ascii="gobCL" w:cs="gobCL" w:eastAsia="gobCL" w:hAnsi="gobCL"/>
          <w:sz w:val="20"/>
          <w:szCs w:val="20"/>
          <w:rtl w:val="0"/>
        </w:rPr>
        <w:t xml:space="preserve"> a bienes propios ni de alguno de los socios/as, representantes legales ni tampoco de sus respectivos cónyuges, </w:t>
      </w:r>
      <w:r w:rsidDel="00000000" w:rsidR="00000000" w:rsidRPr="00000000">
        <w:rPr>
          <w:rFonts w:ascii="gobCL" w:cs="gobCL" w:eastAsia="gobCL" w:hAnsi="gobCL"/>
          <w:color w:val="000000"/>
          <w:sz w:val="20"/>
          <w:szCs w:val="20"/>
          <w:rtl w:val="0"/>
        </w:rPr>
        <w:t xml:space="preserve">conviviente civil</w:t>
      </w:r>
      <w:r w:rsidDel="00000000" w:rsidR="00000000" w:rsidRPr="00000000">
        <w:rPr>
          <w:rFonts w:ascii="gobCL" w:cs="gobCL" w:eastAsia="gobCL" w:hAnsi="gobCL"/>
          <w:sz w:val="20"/>
          <w:szCs w:val="20"/>
          <w:rtl w:val="0"/>
        </w:rPr>
        <w:t xml:space="preserve">, y parientes por consanguineidad y afinidad hasta el segundo grado inclusive (por ejemplo, hijos, padres, abuelos y hermanos).</w:t>
      </w:r>
    </w:p>
    <w:p w:rsidR="00000000" w:rsidDel="00000000" w:rsidP="00000000" w:rsidRDefault="00000000" w:rsidRPr="00000000" w14:paraId="0000015A">
      <w:pPr>
        <w:ind w:left="1065" w:firstLine="0"/>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Da fe con su firma;</w:t>
      </w:r>
    </w:p>
    <w:tbl>
      <w:tblPr>
        <w:tblStyle w:val="Table13"/>
        <w:tblW w:w="3997.0000000000005" w:type="dxa"/>
        <w:jc w:val="left"/>
        <w:tblInd w:w="2479.0" w:type="dxa"/>
        <w:tblLayout w:type="fixed"/>
        <w:tblLook w:val="0000"/>
      </w:tblPr>
      <w:tblGrid>
        <w:gridCol w:w="540"/>
        <w:gridCol w:w="626"/>
        <w:gridCol w:w="2831"/>
        <w:tblGridChange w:id="0">
          <w:tblGrid>
            <w:gridCol w:w="540"/>
            <w:gridCol w:w="626"/>
            <w:gridCol w:w="2831"/>
          </w:tblGrid>
        </w:tblGridChange>
      </w:tblGrid>
      <w:tr>
        <w:tc>
          <w:tcPr/>
          <w:p w:rsidR="00000000" w:rsidDel="00000000" w:rsidP="00000000" w:rsidRDefault="00000000" w:rsidRPr="00000000" w14:paraId="0000015B">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5C">
            <w:pPr>
              <w:spacing w:after="200" w:line="276" w:lineRule="auto"/>
              <w:rPr>
                <w:rFonts w:ascii="gobCL" w:cs="gobCL" w:eastAsia="gobCL" w:hAnsi="gobCL"/>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D">
            <w:pPr>
              <w:spacing w:after="200" w:line="276" w:lineRule="auto"/>
              <w:rPr>
                <w:rFonts w:ascii="gobCL" w:cs="gobCL" w:eastAsia="gobCL" w:hAnsi="gobCL"/>
              </w:rPr>
            </w:pPr>
            <w:r w:rsidDel="00000000" w:rsidR="00000000" w:rsidRPr="00000000">
              <w:rPr>
                <w:rtl w:val="0"/>
              </w:rPr>
            </w:r>
          </w:p>
        </w:tc>
      </w:tr>
      <w:tr>
        <w:tc>
          <w:tcPr/>
          <w:p w:rsidR="00000000" w:rsidDel="00000000" w:rsidP="00000000" w:rsidRDefault="00000000" w:rsidRPr="00000000" w14:paraId="0000015E">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5F">
            <w:pPr>
              <w:spacing w:after="200" w:line="276" w:lineRule="auto"/>
              <w:rPr>
                <w:rFonts w:ascii="gobCL" w:cs="gobCL" w:eastAsia="gobCL" w:hAnsi="gobCL"/>
              </w:rPr>
            </w:pPr>
            <w:r w:rsidDel="00000000" w:rsidR="00000000" w:rsidRPr="00000000">
              <w:rPr>
                <w:rtl w:val="0"/>
              </w:rPr>
            </w:r>
          </w:p>
        </w:tc>
        <w:tc>
          <w:tcPr/>
          <w:p w:rsidR="00000000" w:rsidDel="00000000" w:rsidP="00000000" w:rsidRDefault="00000000" w:rsidRPr="00000000" w14:paraId="00000160">
            <w:pPr>
              <w:rPr>
                <w:rFonts w:ascii="gobCL" w:cs="gobCL" w:eastAsia="gobCL" w:hAnsi="gobCL"/>
                <w:b w:val="1"/>
              </w:rPr>
            </w:pPr>
            <w:r w:rsidDel="00000000" w:rsidR="00000000" w:rsidRPr="00000000">
              <w:rPr>
                <w:rFonts w:ascii="gobCL" w:cs="gobCL" w:eastAsia="gobCL" w:hAnsi="gobCL"/>
                <w:b w:val="1"/>
                <w:rtl w:val="0"/>
              </w:rPr>
              <w:t xml:space="preserve">Nombre y Firma </w:t>
            </w:r>
          </w:p>
          <w:p w:rsidR="00000000" w:rsidDel="00000000" w:rsidP="00000000" w:rsidRDefault="00000000" w:rsidRPr="00000000" w14:paraId="00000161">
            <w:pPr>
              <w:spacing w:after="200" w:line="276" w:lineRule="auto"/>
              <w:rPr>
                <w:rFonts w:ascii="gobCL" w:cs="gobCL" w:eastAsia="gobCL" w:hAnsi="gobCL"/>
              </w:rPr>
            </w:pPr>
            <w:r w:rsidDel="00000000" w:rsidR="00000000" w:rsidRPr="00000000">
              <w:rPr>
                <w:rFonts w:ascii="gobCL" w:cs="gobCL" w:eastAsia="gobCL" w:hAnsi="gobCL"/>
                <w:b w:val="1"/>
                <w:rtl w:val="0"/>
              </w:rPr>
              <w:t xml:space="preserve">RUT</w:t>
            </w:r>
            <w:r w:rsidDel="00000000" w:rsidR="00000000" w:rsidRPr="00000000">
              <w:rPr>
                <w:rtl w:val="0"/>
              </w:rPr>
            </w:r>
          </w:p>
        </w:tc>
      </w:tr>
    </w:tbl>
    <w:p w:rsidR="00000000" w:rsidDel="00000000" w:rsidP="00000000" w:rsidRDefault="00000000" w:rsidRPr="00000000" w14:paraId="00000162">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63">
      <w:pPr>
        <w:jc w:val="center"/>
        <w:rPr>
          <w:rFonts w:ascii="gobCL" w:cs="gobCL" w:eastAsia="gobCL" w:hAnsi="gobCL"/>
          <w:b w:val="1"/>
          <w:sz w:val="20"/>
          <w:szCs w:val="20"/>
        </w:rPr>
      </w:pPr>
      <w:r w:rsidDel="00000000" w:rsidR="00000000" w:rsidRPr="00000000">
        <w:br w:type="page"/>
      </w:r>
      <w:r w:rsidDel="00000000" w:rsidR="00000000" w:rsidRPr="00000000">
        <w:rPr>
          <w:rFonts w:ascii="gobCL" w:cs="gobCL" w:eastAsia="gobCL" w:hAnsi="gobCL"/>
          <w:b w:val="1"/>
          <w:sz w:val="20"/>
          <w:szCs w:val="20"/>
          <w:rtl w:val="0"/>
        </w:rPr>
        <w:t xml:space="preserve">ANEXO N° 3</w:t>
      </w:r>
    </w:p>
    <w:p w:rsidR="00000000" w:rsidDel="00000000" w:rsidP="00000000" w:rsidRDefault="00000000" w:rsidRPr="00000000" w14:paraId="00000164">
      <w:pPr>
        <w:spacing w:after="240" w:before="240" w:lineRule="auto"/>
        <w:jc w:val="center"/>
        <w:rPr>
          <w:rFonts w:ascii="gobCL" w:cs="gobCL" w:eastAsia="gobCL" w:hAnsi="gobCL"/>
          <w:b w:val="1"/>
          <w:sz w:val="20"/>
          <w:szCs w:val="20"/>
          <w:u w:val="single"/>
        </w:rPr>
      </w:pPr>
      <w:r w:rsidDel="00000000" w:rsidR="00000000" w:rsidRPr="00000000">
        <w:rPr>
          <w:rFonts w:ascii="gobCL" w:cs="gobCL" w:eastAsia="gobCL" w:hAnsi="gobCL"/>
          <w:b w:val="1"/>
          <w:sz w:val="20"/>
          <w:szCs w:val="20"/>
          <w:u w:val="single"/>
          <w:rtl w:val="0"/>
        </w:rPr>
        <w:t xml:space="preserve">DECLARACIÓN DE PROBIDAD</w:t>
      </w:r>
    </w:p>
    <w:tbl>
      <w:tblPr>
        <w:tblStyle w:val="Table14"/>
        <w:tblW w:w="8337.0" w:type="dxa"/>
        <w:jc w:val="left"/>
        <w:tblInd w:w="0.0" w:type="dxa"/>
        <w:tblLayout w:type="fixed"/>
        <w:tblLook w:val="0400"/>
      </w:tblPr>
      <w:tblGrid>
        <w:gridCol w:w="8337"/>
        <w:tblGridChange w:id="0">
          <w:tblGrid>
            <w:gridCol w:w="8337"/>
          </w:tblGrid>
        </w:tblGridChange>
      </w:tblGrid>
      <w:tr>
        <w:trPr>
          <w:trHeight w:val="8127" w:hRule="atLeast"/>
        </w:trPr>
        <w:tc>
          <w:tcPr>
            <w:shd w:fill="auto"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line="480" w:lineRule="auto"/>
              <w:rPr>
                <w:rFonts w:ascii="gobCL" w:cs="gobCL" w:eastAsia="gobCL" w:hAnsi="gobCL"/>
                <w:color w:val="000000"/>
              </w:rPr>
            </w:pPr>
            <w:r w:rsidDel="00000000" w:rsidR="00000000" w:rsidRPr="00000000">
              <w:rPr>
                <w:rFonts w:ascii="gobCL" w:cs="gobCL" w:eastAsia="gobCL" w:hAnsi="gobCL"/>
                <w:color w:val="000000"/>
                <w:rtl w:val="0"/>
              </w:rPr>
              <w:t xml:space="preserve">A través de la presente, Yo: _________________________________________________________</w:t>
            </w:r>
          </w:p>
          <w:p w:rsidR="00000000" w:rsidDel="00000000" w:rsidP="00000000" w:rsidRDefault="00000000" w:rsidRPr="00000000" w14:paraId="00000166">
            <w:pPr>
              <w:spacing w:after="240" w:before="240" w:lineRule="auto"/>
              <w:ind w:left="37" w:firstLine="0"/>
              <w:jc w:val="both"/>
              <w:rPr>
                <w:rFonts w:ascii="gobCL" w:cs="gobCL" w:eastAsia="gobCL" w:hAnsi="gobCL"/>
                <w:b w:val="1"/>
              </w:rPr>
            </w:pPr>
            <w:r w:rsidDel="00000000" w:rsidR="00000000" w:rsidRPr="00000000">
              <w:rPr>
                <w:rFonts w:ascii="gobCL" w:cs="gobCL" w:eastAsia="gobCL" w:hAnsi="gobCL"/>
                <w:rtl w:val="0"/>
              </w:rPr>
              <w:t xml:space="preserve">Rut:____________________________________ declaro NO afectar el principio de probidad del Programa Especial para la industria de la belleza,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tab/>
            </w:r>
            <w:r w:rsidDel="00000000" w:rsidR="00000000" w:rsidRPr="00000000">
              <w:rPr>
                <w:rtl w:val="0"/>
              </w:rPr>
            </w:r>
          </w:p>
          <w:p w:rsidR="00000000" w:rsidDel="00000000" w:rsidP="00000000" w:rsidRDefault="00000000" w:rsidRPr="00000000" w14:paraId="00000167">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8">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9">
            <w:pPr>
              <w:pBdr>
                <w:bottom w:color="000000" w:space="1" w:sz="12" w:val="single"/>
              </w:pBd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A">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Beneficiario/a:</w:t>
            </w:r>
          </w:p>
          <w:p w:rsidR="00000000" w:rsidDel="00000000" w:rsidP="00000000" w:rsidRDefault="00000000" w:rsidRPr="00000000" w14:paraId="0000016B">
            <w:pPr>
              <w:spacing w:after="240" w:before="240" w:lineRule="auto"/>
              <w:jc w:val="both"/>
              <w:rPr>
                <w:rFonts w:ascii="gobCL" w:cs="gobCL" w:eastAsia="gobCL" w:hAnsi="gobCL"/>
              </w:rPr>
            </w:pPr>
            <w:r w:rsidDel="00000000" w:rsidR="00000000" w:rsidRPr="00000000">
              <w:rPr>
                <w:rtl w:val="0"/>
              </w:rPr>
            </w:r>
          </w:p>
          <w:p w:rsidR="00000000" w:rsidDel="00000000" w:rsidP="00000000" w:rsidRDefault="00000000" w:rsidRPr="00000000" w14:paraId="0000016C">
            <w:pPr>
              <w:spacing w:after="240" w:before="240" w:lineRule="auto"/>
              <w:jc w:val="both"/>
              <w:rPr>
                <w:rFonts w:ascii="gobCL" w:cs="gobCL" w:eastAsia="gobCL" w:hAnsi="gobCL"/>
              </w:rPr>
            </w:pPr>
            <w:r w:rsidDel="00000000" w:rsidR="00000000" w:rsidRPr="00000000">
              <w:rPr>
                <w:rFonts w:ascii="gobCL" w:cs="gobCL" w:eastAsia="gobCL" w:hAnsi="gobCL"/>
                <w:rtl w:val="0"/>
              </w:rPr>
              <w:t xml:space="preserve">Sr./a:………………………………………………………………….</w:t>
            </w:r>
          </w:p>
          <w:p w:rsidR="00000000" w:rsidDel="00000000" w:rsidP="00000000" w:rsidRDefault="00000000" w:rsidRPr="00000000" w14:paraId="0000016D">
            <w:pPr>
              <w:spacing w:after="240" w:before="240" w:lineRule="auto"/>
              <w:jc w:val="both"/>
              <w:rPr>
                <w:rFonts w:ascii="gobCL" w:cs="gobCL" w:eastAsia="gobCL" w:hAnsi="gobCL"/>
              </w:rPr>
            </w:pPr>
            <w:r w:rsidDel="00000000" w:rsidR="00000000" w:rsidRPr="00000000">
              <w:rPr>
                <w:rtl w:val="0"/>
              </w:rPr>
            </w:r>
          </w:p>
        </w:tc>
      </w:tr>
    </w:tbl>
    <w:p w:rsidR="00000000" w:rsidDel="00000000" w:rsidP="00000000" w:rsidRDefault="00000000" w:rsidRPr="00000000" w14:paraId="0000016E">
      <w:pPr>
        <w:rPr>
          <w:rFonts w:ascii="gobCL" w:cs="gobCL" w:eastAsia="gobCL" w:hAnsi="gobCL"/>
          <w:sz w:val="20"/>
          <w:szCs w:val="20"/>
        </w:rPr>
      </w:pPr>
      <w:r w:rsidDel="00000000" w:rsidR="00000000" w:rsidRPr="00000000">
        <w:rPr>
          <w:rtl w:val="0"/>
        </w:rPr>
      </w:r>
    </w:p>
    <w:p w:rsidR="00000000" w:rsidDel="00000000" w:rsidP="00000000" w:rsidRDefault="00000000" w:rsidRPr="00000000" w14:paraId="0000016F">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0">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1">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2">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3">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4">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5">
      <w:pPr>
        <w:jc w:val="cente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6">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ANEXO N°4</w:t>
      </w:r>
    </w:p>
    <w:p w:rsidR="00000000" w:rsidDel="00000000" w:rsidP="00000000" w:rsidRDefault="00000000" w:rsidRPr="00000000" w14:paraId="00000177">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DECLARACIÓN JURADA SIMPLE DE NO DUPLICIDAD DE LOS GASTOS</w:t>
      </w:r>
    </w:p>
    <w:p w:rsidR="00000000" w:rsidDel="00000000" w:rsidP="00000000" w:rsidRDefault="00000000" w:rsidRPr="00000000" w14:paraId="00000178">
      <w:pPr>
        <w:rPr>
          <w:rFonts w:ascii="gobCL" w:cs="gobCL" w:eastAsia="gobCL" w:hAnsi="gobCL"/>
          <w:b w:val="1"/>
          <w:sz w:val="20"/>
          <w:szCs w:val="20"/>
        </w:rPr>
      </w:pPr>
      <w:r w:rsidDel="00000000" w:rsidR="00000000" w:rsidRPr="00000000">
        <w:rPr>
          <w:rtl w:val="0"/>
        </w:rPr>
      </w:r>
    </w:p>
    <w:p w:rsidR="00000000" w:rsidDel="00000000" w:rsidP="00000000" w:rsidRDefault="00000000" w:rsidRPr="00000000" w14:paraId="00000179">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A través de la presente, Yo: _________________________________________________________</w:t>
      </w:r>
    </w:p>
    <w:p w:rsidR="00000000" w:rsidDel="00000000" w:rsidP="00000000" w:rsidRDefault="00000000" w:rsidRPr="00000000" w14:paraId="0000017A">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Rut: ____________________________________ declaro que los gastos que rendiré en la presente convocatoria </w:t>
      </w:r>
      <w:r w:rsidDel="00000000" w:rsidR="00000000" w:rsidRPr="00000000">
        <w:rPr>
          <w:rFonts w:ascii="gobCL" w:cs="gobCL" w:eastAsia="gobCL" w:hAnsi="gobCL"/>
          <w:b w:val="1"/>
          <w:sz w:val="20"/>
          <w:szCs w:val="20"/>
          <w:rtl w:val="0"/>
        </w:rPr>
        <w:t xml:space="preserve">NO</w:t>
      </w:r>
      <w:r w:rsidDel="00000000" w:rsidR="00000000" w:rsidRPr="00000000">
        <w:rPr>
          <w:rFonts w:ascii="gobCL" w:cs="gobCL" w:eastAsia="gobCL" w:hAnsi="gobCL"/>
          <w:sz w:val="20"/>
          <w:szCs w:val="20"/>
          <w:rtl w:val="0"/>
        </w:rPr>
        <w:t xml:space="preserve"> han sido rendidos en ninguna convocatoria anterior de Sercotec, CORFO o de algún otro organismo público, que haya implicado la entrega a mi beneficio como persona natural o jurídica que represento, de un subsidio otorgado con fondos públicos.</w:t>
        <w:tab/>
      </w:r>
    </w:p>
    <w:p w:rsidR="00000000" w:rsidDel="00000000" w:rsidP="00000000" w:rsidRDefault="00000000" w:rsidRPr="00000000" w14:paraId="0000017B">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C">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D">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7E">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Beneficiario/a:</w:t>
      </w:r>
    </w:p>
    <w:p w:rsidR="00000000" w:rsidDel="00000000" w:rsidP="00000000" w:rsidRDefault="00000000" w:rsidRPr="00000000" w14:paraId="0000017F">
      <w:pPr>
        <w:rPr>
          <w:rFonts w:ascii="gobCL" w:cs="gobCL" w:eastAsia="gobCL" w:hAnsi="gobC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0">
      <w:pPr>
        <w:jc w:val="center"/>
        <w:rPr>
          <w:rFonts w:ascii="gobCL" w:cs="gobCL" w:eastAsia="gobCL" w:hAnsi="gobCL"/>
          <w:b w:val="1"/>
          <w:sz w:val="20"/>
          <w:szCs w:val="20"/>
        </w:rPr>
      </w:pPr>
      <w:bookmarkStart w:colFirst="0" w:colLast="0" w:name="_heading=h.tyjcwt" w:id="5"/>
      <w:bookmarkEnd w:id="5"/>
      <w:r w:rsidDel="00000000" w:rsidR="00000000" w:rsidRPr="00000000">
        <w:rPr>
          <w:rFonts w:ascii="gobCL" w:cs="gobCL" w:eastAsia="gobCL" w:hAnsi="gobCL"/>
          <w:b w:val="1"/>
          <w:sz w:val="20"/>
          <w:szCs w:val="20"/>
          <w:rtl w:val="0"/>
        </w:rPr>
        <w:t xml:space="preserve">ANEXO N° 5</w:t>
      </w:r>
    </w:p>
    <w:p w:rsidR="00000000" w:rsidDel="00000000" w:rsidP="00000000" w:rsidRDefault="00000000" w:rsidRPr="00000000" w14:paraId="00000181">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DECLARACIÓN JURADA SIMPLE </w:t>
      </w:r>
    </w:p>
    <w:p w:rsidR="00000000" w:rsidDel="00000000" w:rsidP="00000000" w:rsidRDefault="00000000" w:rsidRPr="00000000" w14:paraId="00000182">
      <w:pPr>
        <w:jc w:val="center"/>
        <w:rPr>
          <w:rFonts w:ascii="gobCL" w:cs="gobCL" w:eastAsia="gobCL" w:hAnsi="gobCL"/>
          <w:b w:val="1"/>
          <w:sz w:val="20"/>
          <w:szCs w:val="20"/>
        </w:rPr>
      </w:pPr>
      <w:r w:rsidDel="00000000" w:rsidR="00000000" w:rsidRPr="00000000">
        <w:rPr>
          <w:rFonts w:ascii="gobCL" w:cs="gobCL" w:eastAsia="gobCL" w:hAnsi="gobCL"/>
          <w:b w:val="1"/>
          <w:sz w:val="20"/>
          <w:szCs w:val="20"/>
          <w:rtl w:val="0"/>
        </w:rPr>
        <w:t xml:space="preserve">PERTENENCIA A GIROS ECONÓMICOS</w:t>
      </w:r>
    </w:p>
    <w:p w:rsidR="00000000" w:rsidDel="00000000" w:rsidP="00000000" w:rsidRDefault="00000000" w:rsidRPr="00000000" w14:paraId="00000183">
      <w:pPr>
        <w:jc w:val="center"/>
        <w:rPr>
          <w:b w:val="1"/>
        </w:rPr>
      </w:pPr>
      <w:r w:rsidDel="00000000" w:rsidR="00000000" w:rsidRPr="00000000">
        <w:rPr>
          <w:rtl w:val="0"/>
        </w:rPr>
      </w:r>
    </w:p>
    <w:p w:rsidR="00000000" w:rsidDel="00000000" w:rsidP="00000000" w:rsidRDefault="00000000" w:rsidRPr="00000000" w14:paraId="00000184">
      <w:pPr>
        <w:rPr>
          <w:b w:val="1"/>
        </w:rPr>
      </w:pP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rtl w:val="0"/>
        </w:rPr>
      </w:r>
    </w:p>
    <w:p w:rsidR="00000000" w:rsidDel="00000000" w:rsidP="00000000" w:rsidRDefault="00000000" w:rsidRPr="00000000" w14:paraId="00000186">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En___________, a _______de_____________________________ de 2021, don/doña________________, Rut N°__________, domiciliado en ___________, postulante a la convocatoria del programa especial para la industria de la belleza 2021, de Sercotec, Región XXXXXXX, declara bajo juramento que su actividad laboral la desempeña actualmente en alguno de los siguientes giros focalizados y cuya verificación constituye un requisito para obtener el beneficio de la presente convocatoria, pudiendo Sercotec descalificar la postulación, en cualquier etapa del proceso, en caso que la información proporcionada sea falsa.</w:t>
      </w:r>
    </w:p>
    <w:p w:rsidR="00000000" w:rsidDel="00000000" w:rsidP="00000000" w:rsidRDefault="00000000" w:rsidRPr="00000000" w14:paraId="00000187">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 </w:t>
      </w:r>
    </w:p>
    <w:p w:rsidR="00000000" w:rsidDel="00000000" w:rsidP="00000000" w:rsidRDefault="00000000" w:rsidRPr="00000000" w14:paraId="00000188">
      <w:pPr>
        <w:jc w:val="both"/>
        <w:rPr>
          <w:rFonts w:ascii="gobCL" w:cs="gobCL" w:eastAsia="gobCL" w:hAnsi="gobCL"/>
          <w:sz w:val="20"/>
          <w:szCs w:val="20"/>
        </w:rPr>
      </w:pPr>
      <w:r w:rsidDel="00000000" w:rsidR="00000000" w:rsidRPr="00000000">
        <w:rPr>
          <w:rtl w:val="0"/>
        </w:rPr>
      </w:r>
    </w:p>
    <w:p w:rsidR="00000000" w:rsidDel="00000000" w:rsidP="00000000" w:rsidRDefault="00000000" w:rsidRPr="00000000" w14:paraId="00000189">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Marcar con una (x) al lado derecho del giro que corresponda </w:t>
      </w:r>
    </w:p>
    <w:tbl>
      <w:tblPr>
        <w:tblStyle w:val="Table15"/>
        <w:tblW w:w="87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7938"/>
        <w:tblGridChange w:id="0">
          <w:tblGrid>
            <w:gridCol w:w="846"/>
            <w:gridCol w:w="7938"/>
          </w:tblGrid>
        </w:tblGridChange>
      </w:tblGrid>
      <w:tr>
        <w:tc>
          <w:tcPr/>
          <w:p w:rsidR="00000000" w:rsidDel="00000000" w:rsidP="00000000" w:rsidRDefault="00000000" w:rsidRPr="00000000" w14:paraId="0000018A">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8B">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960200: Peluquería y otros tratamientos de belleza.</w:t>
            </w:r>
          </w:p>
        </w:tc>
      </w:tr>
      <w:tr>
        <w:tc>
          <w:tcPr/>
          <w:p w:rsidR="00000000" w:rsidDel="00000000" w:rsidP="00000000" w:rsidRDefault="00000000" w:rsidRPr="00000000" w14:paraId="0000018C">
            <w:pPr>
              <w:spacing w:line="360" w:lineRule="auto"/>
              <w:ind w:right="-425"/>
              <w:jc w:val="both"/>
              <w:rPr>
                <w:rFonts w:ascii="Verdana" w:cs="Verdana" w:eastAsia="Verdana" w:hAnsi="Verdana"/>
              </w:rPr>
            </w:pPr>
            <w:r w:rsidDel="00000000" w:rsidR="00000000" w:rsidRPr="00000000">
              <w:rPr>
                <w:rFonts w:ascii="Verdana" w:cs="Verdana" w:eastAsia="Verdana" w:hAnsi="Verdana"/>
                <w:rtl w:val="0"/>
              </w:rPr>
              <w:t xml:space="preserve"> </w:t>
            </w:r>
          </w:p>
        </w:tc>
        <w:tc>
          <w:tcPr>
            <w:vAlign w:val="center"/>
          </w:tcPr>
          <w:p w:rsidR="00000000" w:rsidDel="00000000" w:rsidP="00000000" w:rsidRDefault="00000000" w:rsidRPr="00000000" w14:paraId="0000018D">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960902: Actividad de salones de masajes, baños públicos.</w:t>
            </w:r>
          </w:p>
        </w:tc>
      </w:tr>
      <w:tr>
        <w:tc>
          <w:tcPr/>
          <w:p w:rsidR="00000000" w:rsidDel="00000000" w:rsidP="00000000" w:rsidRDefault="00000000" w:rsidRPr="00000000" w14:paraId="0000018E">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8F">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960901: Servicio adiestramiento, guardería, peluquería, paseo de mascota, (excepto act. veterinaria).</w:t>
            </w:r>
          </w:p>
        </w:tc>
      </w:tr>
      <w:tr>
        <w:tc>
          <w:tcPr/>
          <w:p w:rsidR="00000000" w:rsidDel="00000000" w:rsidP="00000000" w:rsidRDefault="00000000" w:rsidRPr="00000000" w14:paraId="00000190">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1">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869091: Otros servicios de atención de la salud humana prestados por empresas.</w:t>
            </w:r>
          </w:p>
        </w:tc>
      </w:tr>
      <w:tr>
        <w:tc>
          <w:tcPr/>
          <w:p w:rsidR="00000000" w:rsidDel="00000000" w:rsidP="00000000" w:rsidRDefault="00000000" w:rsidRPr="00000000" w14:paraId="00000192">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3">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960909: Otras actividades de servicios personales N.C.P.</w:t>
            </w:r>
          </w:p>
        </w:tc>
      </w:tr>
      <w:tr>
        <w:tc>
          <w:tcPr/>
          <w:p w:rsidR="00000000" w:rsidDel="00000000" w:rsidP="00000000" w:rsidRDefault="00000000" w:rsidRPr="00000000" w14:paraId="00000194">
            <w:pPr>
              <w:spacing w:line="360" w:lineRule="auto"/>
              <w:ind w:right="-425"/>
              <w:jc w:val="both"/>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195">
            <w:pPr>
              <w:jc w:val="both"/>
              <w:rPr>
                <w:rFonts w:ascii="gobCL" w:cs="gobCL" w:eastAsia="gobCL" w:hAnsi="gobCL"/>
                <w:sz w:val="20"/>
                <w:szCs w:val="20"/>
              </w:rPr>
            </w:pPr>
            <w:r w:rsidDel="00000000" w:rsidR="00000000" w:rsidRPr="00000000">
              <w:rPr>
                <w:rFonts w:ascii="gobCL" w:cs="gobCL" w:eastAsia="gobCL" w:hAnsi="gobCL"/>
                <w:sz w:val="20"/>
                <w:szCs w:val="20"/>
                <w:rtl w:val="0"/>
              </w:rPr>
              <w:t xml:space="preserve">869092: Servicios prestados de forma independiente por otros profesionales de la salud.</w:t>
            </w:r>
          </w:p>
        </w:tc>
      </w:tr>
    </w:tbl>
    <w:p w:rsidR="00000000" w:rsidDel="00000000" w:rsidP="00000000" w:rsidRDefault="00000000" w:rsidRPr="00000000" w14:paraId="00000196">
      <w:pPr>
        <w:rPr>
          <w:b w:val="1"/>
          <w:sz w:val="28"/>
          <w:szCs w:val="28"/>
        </w:rPr>
      </w:pPr>
      <w:r w:rsidDel="00000000" w:rsidR="00000000" w:rsidRPr="00000000">
        <w:rPr>
          <w:rtl w:val="0"/>
        </w:rPr>
      </w:r>
    </w:p>
    <w:p w:rsidR="00000000" w:rsidDel="00000000" w:rsidP="00000000" w:rsidRDefault="00000000" w:rsidRPr="00000000" w14:paraId="00000197">
      <w:pPr>
        <w:rPr>
          <w:b w:val="1"/>
          <w:sz w:val="28"/>
          <w:szCs w:val="28"/>
        </w:rPr>
      </w:pPr>
      <w:r w:rsidDel="00000000" w:rsidR="00000000" w:rsidRPr="00000000">
        <w:rPr>
          <w:rtl w:val="0"/>
        </w:rPr>
      </w:r>
    </w:p>
    <w:p w:rsidR="00000000" w:rsidDel="00000000" w:rsidP="00000000" w:rsidRDefault="00000000" w:rsidRPr="00000000" w14:paraId="00000198">
      <w:pPr>
        <w:rPr>
          <w:b w:val="1"/>
          <w:sz w:val="28"/>
          <w:szCs w:val="28"/>
        </w:rPr>
      </w:pPr>
      <w:r w:rsidDel="00000000" w:rsidR="00000000" w:rsidRPr="00000000">
        <w:rPr>
          <w:rtl w:val="0"/>
        </w:rPr>
      </w:r>
    </w:p>
    <w:p w:rsidR="00000000" w:rsidDel="00000000" w:rsidP="00000000" w:rsidRDefault="00000000" w:rsidRPr="00000000" w14:paraId="00000199">
      <w:pPr>
        <w:rPr>
          <w:b w:val="1"/>
          <w:sz w:val="28"/>
          <w:szCs w:val="28"/>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Da fe con su firma;</w:t>
      </w:r>
    </w:p>
    <w:tbl>
      <w:tblPr>
        <w:tblStyle w:val="Table16"/>
        <w:tblW w:w="3997.9999999999995" w:type="dxa"/>
        <w:jc w:val="left"/>
        <w:tblInd w:w="2479.0" w:type="dxa"/>
        <w:tblLayout w:type="fixed"/>
        <w:tblLook w:val="0000"/>
      </w:tblPr>
      <w:tblGrid>
        <w:gridCol w:w="540"/>
        <w:gridCol w:w="626"/>
        <w:gridCol w:w="2832"/>
        <w:tblGridChange w:id="0">
          <w:tblGrid>
            <w:gridCol w:w="540"/>
            <w:gridCol w:w="626"/>
            <w:gridCol w:w="2832"/>
          </w:tblGrid>
        </w:tblGridChange>
      </w:tblGrid>
      <w:tr>
        <w:tc>
          <w:tcPr/>
          <w:p w:rsidR="00000000" w:rsidDel="00000000" w:rsidP="00000000" w:rsidRDefault="00000000" w:rsidRPr="00000000" w14:paraId="0000019B">
            <w:pPr>
              <w:rPr/>
            </w:pPr>
            <w:r w:rsidDel="00000000" w:rsidR="00000000" w:rsidRPr="00000000">
              <w:rPr>
                <w:rtl w:val="0"/>
              </w:rPr>
            </w:r>
          </w:p>
        </w:tc>
        <w:tc>
          <w:tcPr/>
          <w:p w:rsidR="00000000" w:rsidDel="00000000" w:rsidP="00000000" w:rsidRDefault="00000000" w:rsidRPr="00000000" w14:paraId="0000019C">
            <w:pPr>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9D">
            <w:pPr>
              <w:rPr/>
            </w:pPr>
            <w:r w:rsidDel="00000000" w:rsidR="00000000" w:rsidRPr="00000000">
              <w:rPr>
                <w:rtl w:val="0"/>
              </w:rPr>
            </w:r>
          </w:p>
        </w:tc>
      </w:tr>
      <w:tr>
        <w:tc>
          <w:tcPr/>
          <w:p w:rsidR="00000000" w:rsidDel="00000000" w:rsidP="00000000" w:rsidRDefault="00000000" w:rsidRPr="00000000" w14:paraId="0000019E">
            <w:pPr>
              <w:rPr/>
            </w:pPr>
            <w:r w:rsidDel="00000000" w:rsidR="00000000" w:rsidRPr="00000000">
              <w:rPr>
                <w:rtl w:val="0"/>
              </w:rPr>
            </w:r>
          </w:p>
        </w:tc>
        <w:tc>
          <w:tcPr/>
          <w:p w:rsidR="00000000" w:rsidDel="00000000" w:rsidP="00000000" w:rsidRDefault="00000000" w:rsidRPr="00000000" w14:paraId="0000019F">
            <w:pPr>
              <w:rPr/>
            </w:pPr>
            <w:r w:rsidDel="00000000" w:rsidR="00000000" w:rsidRPr="00000000">
              <w:rPr>
                <w:rtl w:val="0"/>
              </w:rPr>
            </w:r>
          </w:p>
        </w:tc>
        <w:tc>
          <w:tcPr/>
          <w:p w:rsidR="00000000" w:rsidDel="00000000" w:rsidP="00000000" w:rsidRDefault="00000000" w:rsidRPr="00000000" w14:paraId="000001A0">
            <w:pPr>
              <w:rPr>
                <w:b w:val="1"/>
              </w:rPr>
            </w:pPr>
            <w:r w:rsidDel="00000000" w:rsidR="00000000" w:rsidRPr="00000000">
              <w:rPr>
                <w:b w:val="1"/>
                <w:rtl w:val="0"/>
              </w:rPr>
              <w:t xml:space="preserve">Nombre y Firma </w:t>
            </w:r>
          </w:p>
          <w:p w:rsidR="00000000" w:rsidDel="00000000" w:rsidP="00000000" w:rsidRDefault="00000000" w:rsidRPr="00000000" w14:paraId="000001A1">
            <w:pPr>
              <w:rPr/>
            </w:pPr>
            <w:r w:rsidDel="00000000" w:rsidR="00000000" w:rsidRPr="00000000">
              <w:rPr>
                <w:b w:val="1"/>
                <w:rtl w:val="0"/>
              </w:rPr>
              <w:t xml:space="preserve">RUT</w:t>
            </w:r>
            <w:r w:rsidDel="00000000" w:rsidR="00000000" w:rsidRPr="00000000">
              <w:rPr>
                <w:rtl w:val="0"/>
              </w:rPr>
            </w:r>
          </w:p>
        </w:tc>
      </w:tr>
    </w:tbl>
    <w:p w:rsidR="00000000" w:rsidDel="00000000" w:rsidP="00000000" w:rsidRDefault="00000000" w:rsidRPr="00000000" w14:paraId="000001A2">
      <w:pPr>
        <w:rPr>
          <w:rFonts w:ascii="gobCL" w:cs="gobCL" w:eastAsia="gobCL" w:hAnsi="gobCL"/>
        </w:rPr>
      </w:pPr>
      <w:r w:rsidDel="00000000" w:rsidR="00000000" w:rsidRPr="00000000">
        <w:rPr>
          <w:rFonts w:ascii="gobCL" w:cs="gobCL" w:eastAsia="gobCL" w:hAnsi="gobCL"/>
          <w:rtl w:val="0"/>
        </w:rPr>
        <w:t xml:space="preserve"> </w:t>
      </w:r>
    </w:p>
    <w:sectPr>
      <w:footerReference r:id="rId1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Verdan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gobC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pos="4419"/>
        <w:tab w:val="right"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 bien las personas que tributan en segunda categoría lo hacen en función de la renta, para el caso de las presentes bases se ha homologado dicho término con el de ventas.</w:t>
      </w:r>
    </w:p>
  </w:footnote>
  <w:footnote w:id="1">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Sercotec no se hace responsable por eventuales errores en la información provista por el Servicio de Impuestos Internos. </w:t>
      </w:r>
    </w:p>
  </w:footnote>
  <w:footnote w:id="2">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El no cumplimiento de alguno de los siguientes requisitos no es impedimento para enviar la postulación, ya que serán revisados en la etapa de formalización para quienes resulten seleccionados como requisito para acceder al programa.</w:t>
      </w:r>
    </w:p>
  </w:footnote>
  <w:footnote w:id="3">
    <w:p w:rsidR="00000000" w:rsidDel="00000000" w:rsidP="00000000" w:rsidRDefault="00000000" w:rsidRPr="00000000" w14:paraId="000001A6">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Este requisito se verificará al momento de la formalización a través de declaración jurada de Probidad (Anexo N° 3).</w:t>
      </w:r>
    </w:p>
  </w:footnote>
  <w:footnote w:id="4">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Fecha de promulgación del Decreto N°104, del Ministerio del Interior y Seguridad Pública, que declara estado de excepción constitucional de catástrofe, por calamidad pública. </w:t>
      </w:r>
    </w:p>
  </w:footnote>
  <w:footnote w:id="5">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En el caso de que sea arrendataria, el contrato de arrendamiento no debe prohibir la habilitación de infraestructura.</w:t>
      </w:r>
    </w:p>
  </w:footnote>
  <w:footnote w:id="6">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20"/>
          <w:szCs w:val="20"/>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El lucro cesante es un daño patrimonial que consiste en la ganancia que se ha dejado de obtener como consecuencia de los hechos señalados en el punto 1. de las Bases.</w:t>
      </w:r>
      <w:r w:rsidDel="00000000" w:rsidR="00000000" w:rsidRPr="00000000">
        <w:rPr>
          <w:rtl w:val="0"/>
        </w:rPr>
      </w:r>
    </w:p>
  </w:footnote>
  <w:footnote w:id="7">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18"/>
          <w:szCs w:val="18"/>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Se entenderá como auto contratación, el acto jurídico en que una persona celebra consigo misma, actuando, a la vez, como parte directa y como representante de otra o como representante de ambos.</w:t>
      </w:r>
    </w:p>
  </w:footnote>
  <w:footnote w:id="8">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Los servidores de Sercotec son configurados con la hora oficial de Chile Continental</w:t>
      </w:r>
    </w:p>
  </w:footnote>
  <w:footnote w:id="9">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jc w:val="both"/>
        <w:rPr>
          <w:rFonts w:ascii="gobCL" w:cs="gobCL" w:eastAsia="gobCL" w:hAnsi="gobCL"/>
          <w:color w:val="000000"/>
          <w:sz w:val="20"/>
          <w:szCs w:val="20"/>
        </w:rPr>
      </w:pPr>
      <w:r w:rsidDel="00000000" w:rsidR="00000000" w:rsidRPr="00000000">
        <w:rPr>
          <w:rStyle w:val="FootnoteReference"/>
          <w:vertAlign w:val="superscript"/>
        </w:rPr>
        <w:footnoteRef/>
      </w:r>
      <w:r w:rsidDel="00000000" w:rsidR="00000000" w:rsidRPr="00000000">
        <w:rPr>
          <w:rFonts w:ascii="gobCL" w:cs="gobCL" w:eastAsia="gobCL" w:hAnsi="gobCL"/>
          <w:color w:val="000000"/>
          <w:sz w:val="18"/>
          <w:szCs w:val="18"/>
          <w:rtl w:val="0"/>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r w:rsidDel="00000000" w:rsidR="00000000" w:rsidRPr="00000000">
        <w:rPr>
          <w:rtl w:val="0"/>
        </w:rPr>
      </w:r>
    </w:p>
  </w:footnote>
  <w:footnote w:id="10">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gobCL" w:cs="gobCL" w:eastAsia="gobCL" w:hAnsi="gobCL"/>
          <w:color w:val="000000"/>
          <w:sz w:val="18"/>
          <w:szCs w:val="18"/>
          <w:rtl w:val="0"/>
        </w:rPr>
        <w:t xml:space="preserve">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 w:id="11">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Considerar, en el caso de contribuyentes de segunda categoría, que solo se acepta la rendición de gastos a través de documento/s tributario/s (es decir factura o boleta electrónica) donde se identifica el nombre y/o rut del beneficiario/a, detalle o glosa, entre otros normados en estas bases y/o instructivo de rendición vigente de Sercotec. (no se aceptan boletas).</w:t>
      </w:r>
    </w:p>
  </w:footnote>
  <w:footnote w:id="12">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La solicitud de modificación debe ser realizada antes de la compra cuando ésta incorpora adquisición de bienes o servicios realizados con posterioridad a la firma de contrato. Esto, ya que la modificación también puede incluir gastos retroactivos realizados entre el 18 de marzo y la fecha de firma del contrato.</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Calibri" w:cs="Calibri" w:eastAsia="Calibri" w:hAnsi="Calibri"/>
        <w:b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
    <w:lvl w:ilvl="0">
      <w:start w:val="2"/>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abstractNum w:abstractNumId="1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rsid w:val="00163644"/>
  </w:style>
  <w:style w:type="paragraph" w:styleId="Ttulo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Ttulo2">
    <w:name w:val="heading 2"/>
    <w:basedOn w:val="Normal"/>
    <w:next w:val="Normal"/>
    <w:pPr>
      <w:keepNext w:val="1"/>
      <w:keepLines w:val="1"/>
      <w:spacing w:after="0" w:before="40"/>
      <w:outlineLvl w:val="1"/>
    </w:pPr>
    <w:rPr>
      <w:color w:val="2e75b5"/>
      <w:sz w:val="26"/>
      <w:szCs w:val="26"/>
    </w:rPr>
  </w:style>
  <w:style w:type="paragraph" w:styleId="Ttulo3">
    <w:name w:val="heading 3"/>
    <w:basedOn w:val="Normal"/>
    <w:next w:val="Normal"/>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tulo4">
    <w:name w:val="heading 4"/>
    <w:basedOn w:val="Normal"/>
    <w:next w:val="Normal"/>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Ttulo5">
    <w:name w:val="heading 5"/>
    <w:basedOn w:val="Normal"/>
    <w:next w:val="Normal"/>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Ttulo6">
    <w:name w:val="heading 6"/>
    <w:basedOn w:val="Normal"/>
    <w:next w:val="Normal"/>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3"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7" w:customStyle="1">
    <w:basedOn w:val="TableNormal1"/>
    <w:tblPr>
      <w:tblStyleRowBandSize w:val="1"/>
      <w:tblStyleColBandSize w:val="1"/>
      <w:tblCellMar>
        <w:left w:w="115.0" w:type="dxa"/>
        <w:right w:w="115.0" w:type="dxa"/>
      </w:tblCellMar>
    </w:tblPr>
  </w:style>
  <w:style w:type="table" w:styleId="a8" w:customStyle="1">
    <w:basedOn w:val="TableNormal1"/>
    <w:tblPr>
      <w:tblStyleRowBandSize w:val="1"/>
      <w:tblStyleColBandSize w:val="1"/>
      <w:tblCellMar>
        <w:left w:w="115.0" w:type="dxa"/>
        <w:right w:w="115.0" w:type="dxa"/>
      </w:tblCellMar>
    </w:tblPr>
  </w:style>
  <w:style w:type="table" w:styleId="a9" w:customStyle="1">
    <w:basedOn w:val="TableNormal1"/>
    <w:tblPr>
      <w:tblStyleRowBandSize w:val="1"/>
      <w:tblStyleColBandSize w:val="1"/>
      <w:tblCellMar>
        <w:left w:w="115.0" w:type="dxa"/>
        <w:right w:w="115.0" w:type="dxa"/>
      </w:tblCellMar>
    </w:tblPr>
  </w:style>
  <w:style w:type="table" w:styleId="aa" w:customStyle="1">
    <w:basedOn w:val="TableNormal1"/>
    <w:tblPr>
      <w:tblStyleRowBandSize w:val="1"/>
      <w:tblStyleColBandSize w:val="1"/>
      <w:tblCellMar>
        <w:left w:w="115.0" w:type="dxa"/>
        <w:right w:w="115.0" w:type="dxa"/>
      </w:tblCellMar>
    </w:tblPr>
  </w:style>
  <w:style w:type="table" w:styleId="ab" w:customStyle="1">
    <w:basedOn w:val="TableNormal1"/>
    <w:tblPr>
      <w:tblStyleRowBandSize w:val="1"/>
      <w:tblStyleColBandSize w:val="1"/>
      <w:tblCellMar>
        <w:left w:w="70.0" w:type="dxa"/>
        <w:right w:w="70.0" w:type="dxa"/>
      </w:tblCellMar>
    </w:tblPr>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Textodeglobo">
    <w:name w:val="Balloon Text"/>
    <w:basedOn w:val="Normal"/>
    <w:link w:val="TextodegloboCar"/>
    <w:uiPriority w:val="99"/>
    <w:semiHidden w:val="1"/>
    <w:unhideWhenUsed w:val="1"/>
    <w:rsid w:val="0093191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31917"/>
    <w:rPr>
      <w:rFonts w:ascii="Segoe UI" w:cs="Segoe UI" w:hAnsi="Segoe UI"/>
      <w:sz w:val="18"/>
      <w:szCs w:val="18"/>
    </w:rPr>
  </w:style>
  <w:style w:type="paragraph" w:styleId="Asuntodelcomentario">
    <w:name w:val="annotation subject"/>
    <w:basedOn w:val="Textocomentario"/>
    <w:next w:val="Textocomentario"/>
    <w:link w:val="AsuntodelcomentarioCar"/>
    <w:uiPriority w:val="99"/>
    <w:semiHidden w:val="1"/>
    <w:unhideWhenUsed w:val="1"/>
    <w:rsid w:val="00023833"/>
    <w:rPr>
      <w:b w:val="1"/>
      <w:bCs w:val="1"/>
    </w:rPr>
  </w:style>
  <w:style w:type="character" w:styleId="AsuntodelcomentarioCar" w:customStyle="1">
    <w:name w:val="Asunto del comentario Car"/>
    <w:basedOn w:val="TextocomentarioCar"/>
    <w:link w:val="Asuntodelcomentario"/>
    <w:uiPriority w:val="99"/>
    <w:semiHidden w:val="1"/>
    <w:rsid w:val="00023833"/>
    <w:rPr>
      <w:b w:val="1"/>
      <w:bCs w:val="1"/>
      <w:sz w:val="20"/>
      <w:szCs w:val="20"/>
    </w:rPr>
  </w:style>
  <w:style w:type="character" w:styleId="Hipervnculo">
    <w:name w:val="Hyperlink"/>
    <w:basedOn w:val="Fuentedeprrafopredeter"/>
    <w:uiPriority w:val="99"/>
    <w:unhideWhenUsed w:val="1"/>
    <w:rsid w:val="00970C56"/>
    <w:rPr>
      <w:color w:val="0000ff" w:themeColor="hyperlink"/>
      <w:u w:val="single"/>
    </w:rPr>
  </w:style>
  <w:style w:type="paragraph" w:styleId="Textonotapie">
    <w:name w:val="footnote text"/>
    <w:basedOn w:val="Normal"/>
    <w:link w:val="TextonotapieCar"/>
    <w:uiPriority w:val="99"/>
    <w:semiHidden w:val="1"/>
    <w:unhideWhenUsed w:val="1"/>
    <w:rsid w:val="008A4B1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A4B16"/>
    <w:rPr>
      <w:sz w:val="20"/>
      <w:szCs w:val="20"/>
    </w:rPr>
  </w:style>
  <w:style w:type="character" w:styleId="Refdenotaalpie">
    <w:name w:val="footnote reference"/>
    <w:basedOn w:val="Fuentedeprrafopredeter"/>
    <w:uiPriority w:val="99"/>
    <w:semiHidden w:val="1"/>
    <w:unhideWhenUsed w:val="1"/>
    <w:rsid w:val="008A4B16"/>
    <w:rPr>
      <w:vertAlign w:val="superscript"/>
    </w:rPr>
  </w:style>
  <w:style w:type="paragraph" w:styleId="Revisin">
    <w:name w:val="Revision"/>
    <w:hidden w:val="1"/>
    <w:uiPriority w:val="99"/>
    <w:semiHidden w:val="1"/>
    <w:rsid w:val="00EE45EC"/>
    <w:pPr>
      <w:spacing w:after="0" w:line="240" w:lineRule="auto"/>
    </w:pPr>
  </w:style>
  <w:style w:type="paragraph" w:styleId="Prrafodelista">
    <w:name w:val="List Paragraph"/>
    <w:basedOn w:val="Normal"/>
    <w:uiPriority w:val="1"/>
    <w:qFormat w:val="1"/>
    <w:rsid w:val="00511556"/>
    <w:pPr>
      <w:ind w:left="720"/>
      <w:contextualSpacing w:val="1"/>
    </w:pPr>
  </w:style>
  <w:style w:type="table" w:styleId="ac"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d"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e"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3"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4"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5" w:customStyle="1">
    <w:basedOn w:val="TableNormal1"/>
    <w:tblPr>
      <w:tblStyleRowBandSize w:val="1"/>
      <w:tblStyleColBandSize w:val="1"/>
      <w:tblCellMar>
        <w:left w:w="70.0" w:type="dxa"/>
        <w:right w:w="70.0" w:type="dxa"/>
      </w:tblCellMar>
    </w:tblPr>
  </w:style>
  <w:style w:type="table" w:styleId="af6"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7" w:customStyle="1">
    <w:basedOn w:val="TableNormal1"/>
    <w:tblPr>
      <w:tblStyleRowBandSize w:val="1"/>
      <w:tblStyleColBandSize w:val="1"/>
      <w:tblCellMar>
        <w:left w:w="70.0" w:type="dxa"/>
        <w:right w:w="70.0" w:type="dxa"/>
      </w:tblCellMar>
    </w:tblPr>
  </w:style>
  <w:style w:type="table" w:styleId="af8"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table" w:styleId="af9"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5751F3"/>
    <w:rPr>
      <w:rFonts w:ascii="Times New Roman" w:cs="Times New Roman" w:hAnsi="Times New Roman"/>
      <w:sz w:val="24"/>
      <w:szCs w:val="24"/>
    </w:rPr>
  </w:style>
  <w:style w:type="table" w:styleId="Tablaconcuadrcula">
    <w:name w:val="Table Grid"/>
    <w:basedOn w:val="Tablanormal"/>
    <w:uiPriority w:val="39"/>
    <w:rsid w:val="00E328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A46D6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46D68"/>
  </w:style>
  <w:style w:type="paragraph" w:styleId="Piedepgina">
    <w:name w:val="footer"/>
    <w:basedOn w:val="Normal"/>
    <w:link w:val="PiedepginaCar"/>
    <w:uiPriority w:val="99"/>
    <w:unhideWhenUsed w:val="1"/>
    <w:rsid w:val="00A46D6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val="1"/>
    <w:rsid w:val="008826D2"/>
    <w:pPr>
      <w:widowControl w:val="0"/>
      <w:autoSpaceDE w:val="0"/>
      <w:autoSpaceDN w:val="0"/>
      <w:spacing w:after="0" w:line="240" w:lineRule="auto"/>
      <w:ind w:left="119"/>
      <w:jc w:val="both"/>
    </w:pPr>
    <w:rPr>
      <w:rFonts w:ascii="Century Gothic" w:cs="Century Gothic" w:eastAsia="Century Gothic" w:hAnsi="Century Gothic"/>
      <w:sz w:val="24"/>
      <w:szCs w:val="24"/>
      <w:lang w:eastAsia="en-US" w:val="es-ES"/>
    </w:rPr>
  </w:style>
  <w:style w:type="character" w:styleId="TextoindependienteCar" w:customStyle="1">
    <w:name w:val="Texto independiente Car"/>
    <w:basedOn w:val="Fuentedeprrafopredeter"/>
    <w:link w:val="Textoindependiente"/>
    <w:uiPriority w:val="1"/>
    <w:rsid w:val="008826D2"/>
    <w:rPr>
      <w:rFonts w:ascii="Century Gothic" w:cs="Century Gothic" w:eastAsia="Century Gothic" w:hAnsi="Century Gothic"/>
      <w:sz w:val="24"/>
      <w:szCs w:val="24"/>
      <w:lang w:eastAsia="en-US" w:val="es-ES"/>
    </w:rPr>
  </w:style>
  <w:style w:type="paragraph" w:styleId="Textonotaalfinal">
    <w:name w:val="endnote text"/>
    <w:basedOn w:val="Normal"/>
    <w:link w:val="TextonotaalfinalCar"/>
    <w:uiPriority w:val="99"/>
    <w:semiHidden w:val="1"/>
    <w:unhideWhenUsed w:val="1"/>
    <w:rsid w:val="00A74F82"/>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A74F82"/>
    <w:rPr>
      <w:sz w:val="20"/>
      <w:szCs w:val="20"/>
    </w:rPr>
  </w:style>
  <w:style w:type="character" w:styleId="Refdenotaalfinal">
    <w:name w:val="endnote reference"/>
    <w:basedOn w:val="Fuentedeprrafopredeter"/>
    <w:uiPriority w:val="99"/>
    <w:semiHidden w:val="1"/>
    <w:unhideWhenUsed w:val="1"/>
    <w:rsid w:val="00A74F82"/>
    <w:rPr>
      <w:vertAlign w:val="superscript"/>
    </w:rPr>
  </w:style>
  <w:style w:type="table" w:styleId="afa"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b"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c" w:customStyle="1">
    <w:basedOn w:val="TableNormal0"/>
    <w:tblPr>
      <w:tblStyleRowBandSize w:val="1"/>
      <w:tblStyleColBandSize w:val="1"/>
      <w:tblCellMar>
        <w:left w:w="115.0" w:type="dxa"/>
        <w:right w:w="115.0" w:type="dxa"/>
      </w:tblCellMar>
    </w:tblPr>
  </w:style>
  <w:style w:type="table" w:styleId="afd"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e"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0"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1"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2"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3" w:customStyle="1">
    <w:basedOn w:val="TableNormal0"/>
    <w:pPr>
      <w:spacing w:after="0" w:line="240" w:lineRule="auto"/>
    </w:pPr>
    <w:tblPr>
      <w:tblStyleRowBandSize w:val="1"/>
      <w:tblStyleColBandSize w:val="1"/>
      <w:tblCellMar>
        <w:left w:w="108.0" w:type="dxa"/>
        <w:right w:w="108.0" w:type="dxa"/>
      </w:tblCellMar>
    </w:tblPr>
  </w:style>
  <w:style w:type="table" w:styleId="aff4"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5"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aff6"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100.0" w:type="dxa"/>
        <w:left w:w="70.0" w:type="dxa"/>
        <w:bottom w:w="100.0" w:type="dxa"/>
        <w:right w:w="70.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ii.cl" TargetMode="External"/><Relationship Id="rId10" Type="http://schemas.openxmlformats.org/officeDocument/2006/relationships/hyperlink" Target="http://www.sercotec.cl" TargetMode="External"/><Relationship Id="rId13" Type="http://schemas.openxmlformats.org/officeDocument/2006/relationships/hyperlink" Target="http://www.sercotec.cl" TargetMode="External"/><Relationship Id="rId12" Type="http://schemas.openxmlformats.org/officeDocument/2006/relationships/hyperlink" Target="http://www.sercotec.c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15" Type="http://schemas.openxmlformats.org/officeDocument/2006/relationships/hyperlink" Target="https://zeus.sii.cl/dii_doc/carpeta_tributaria/html/index.htm" TargetMode="External"/><Relationship Id="rId14" Type="http://schemas.openxmlformats.org/officeDocument/2006/relationships/hyperlink" Target="http://www.sercotec.cl" TargetMode="External"/><Relationship Id="rId17" Type="http://schemas.openxmlformats.org/officeDocument/2006/relationships/hyperlink" Target="https://www.dt.gob.cl/portal/1626/w3-article-100359.html" TargetMode="External"/><Relationship Id="rId16" Type="http://schemas.openxmlformats.org/officeDocument/2006/relationships/hyperlink" Target="http://www.sii.cl"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AaSHhDNiJhG+yFZjMsImNaOMZA==">AMUW2mXWMgiEK2kgW54HVlLkk4ti3wzbhks3na2BbNAFw0gY6OHEEn1HIPlyDH/GRNnWANcvJFrW1zQlfKZXn3SAO8ke5VQmyxlX++eQmlENWANK3eo6VcwupiCTvRVF4RbtCTs1PAKmHFDwSUI9tNOy2KOQOeiDQ2gHmXL3eS8i+yoJQDyATgckHeehHwouVmCZmSNVcugB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2021-07-13T17:32:00Z</dcterms:created>
  <dc:creator>Juan Cristobal Labarca Agurto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