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61F7CBEF"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730F57">
        <w:rPr>
          <w:rFonts w:eastAsia="Arial Unicode MS" w:cs="Arial"/>
          <w:b/>
          <w:bCs/>
          <w:sz w:val="40"/>
          <w:szCs w:val="40"/>
        </w:rPr>
        <w:t>DEL BIOBÍO</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4012A386"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3</w:t>
            </w:r>
            <w:r w:rsidR="00B243F7" w:rsidRPr="00B243F7">
              <w:rPr>
                <w:noProof/>
                <w:webHidden/>
                <w:sz w:val="18"/>
                <w:szCs w:val="18"/>
              </w:rPr>
              <w:fldChar w:fldCharType="end"/>
            </w:r>
          </w:hyperlink>
        </w:p>
        <w:p w14:paraId="01C7A812" w14:textId="66BEC018"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3</w:t>
            </w:r>
            <w:r w:rsidR="00B243F7" w:rsidRPr="00B243F7">
              <w:rPr>
                <w:noProof/>
                <w:webHidden/>
                <w:sz w:val="18"/>
                <w:szCs w:val="18"/>
              </w:rPr>
              <w:fldChar w:fldCharType="end"/>
            </w:r>
          </w:hyperlink>
        </w:p>
        <w:p w14:paraId="63877BF3" w14:textId="3F0F3D1B"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w:t>
            </w:r>
            <w:r w:rsidR="00B243F7" w:rsidRPr="00B243F7">
              <w:rPr>
                <w:noProof/>
                <w:webHidden/>
                <w:sz w:val="18"/>
                <w:szCs w:val="18"/>
              </w:rPr>
              <w:fldChar w:fldCharType="end"/>
            </w:r>
          </w:hyperlink>
        </w:p>
        <w:p w14:paraId="5FAB0912" w14:textId="751D74D8"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w:t>
            </w:r>
            <w:r w:rsidR="00B243F7" w:rsidRPr="00B243F7">
              <w:rPr>
                <w:noProof/>
                <w:webHidden/>
                <w:sz w:val="18"/>
                <w:szCs w:val="18"/>
              </w:rPr>
              <w:fldChar w:fldCharType="end"/>
            </w:r>
          </w:hyperlink>
        </w:p>
        <w:p w14:paraId="3F87E8AE" w14:textId="5B6AECEF"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5</w:t>
            </w:r>
            <w:r w:rsidR="00B243F7" w:rsidRPr="00B243F7">
              <w:rPr>
                <w:noProof/>
                <w:webHidden/>
                <w:sz w:val="18"/>
                <w:szCs w:val="18"/>
              </w:rPr>
              <w:fldChar w:fldCharType="end"/>
            </w:r>
          </w:hyperlink>
        </w:p>
        <w:p w14:paraId="5BF63FB0" w14:textId="468A851A"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5</w:t>
            </w:r>
            <w:r w:rsidR="00B243F7" w:rsidRPr="00B243F7">
              <w:rPr>
                <w:noProof/>
                <w:webHidden/>
                <w:sz w:val="18"/>
                <w:szCs w:val="18"/>
              </w:rPr>
              <w:fldChar w:fldCharType="end"/>
            </w:r>
          </w:hyperlink>
        </w:p>
        <w:p w14:paraId="10F63309" w14:textId="6E60301B"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8</w:t>
            </w:r>
            <w:r w:rsidR="00B243F7" w:rsidRPr="00B243F7">
              <w:rPr>
                <w:noProof/>
                <w:webHidden/>
                <w:sz w:val="18"/>
                <w:szCs w:val="18"/>
              </w:rPr>
              <w:fldChar w:fldCharType="end"/>
            </w:r>
          </w:hyperlink>
        </w:p>
        <w:p w14:paraId="5010898E" w14:textId="4DA652E8"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10</w:t>
            </w:r>
            <w:r w:rsidR="00B243F7" w:rsidRPr="00B243F7">
              <w:rPr>
                <w:noProof/>
                <w:webHidden/>
                <w:sz w:val="18"/>
                <w:szCs w:val="18"/>
              </w:rPr>
              <w:fldChar w:fldCharType="end"/>
            </w:r>
          </w:hyperlink>
        </w:p>
        <w:p w14:paraId="2579E9A6" w14:textId="05FFA939"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10</w:t>
            </w:r>
            <w:r w:rsidR="00B243F7" w:rsidRPr="00B243F7">
              <w:rPr>
                <w:noProof/>
                <w:webHidden/>
                <w:sz w:val="18"/>
                <w:szCs w:val="18"/>
              </w:rPr>
              <w:fldChar w:fldCharType="end"/>
            </w:r>
          </w:hyperlink>
        </w:p>
        <w:p w14:paraId="51054FB5" w14:textId="08B2F4C6"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11</w:t>
            </w:r>
            <w:r w:rsidR="00B243F7" w:rsidRPr="00B243F7">
              <w:rPr>
                <w:noProof/>
                <w:webHidden/>
                <w:sz w:val="18"/>
                <w:szCs w:val="18"/>
              </w:rPr>
              <w:fldChar w:fldCharType="end"/>
            </w:r>
          </w:hyperlink>
        </w:p>
        <w:p w14:paraId="53CFBAC1" w14:textId="0C385D7C"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11</w:t>
            </w:r>
            <w:r w:rsidR="00B243F7" w:rsidRPr="00B243F7">
              <w:rPr>
                <w:noProof/>
                <w:webHidden/>
                <w:sz w:val="18"/>
                <w:szCs w:val="18"/>
              </w:rPr>
              <w:fldChar w:fldCharType="end"/>
            </w:r>
          </w:hyperlink>
        </w:p>
        <w:p w14:paraId="633C5C72" w14:textId="29B6B3CD"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12</w:t>
            </w:r>
            <w:r w:rsidR="00B243F7" w:rsidRPr="00B243F7">
              <w:rPr>
                <w:noProof/>
                <w:webHidden/>
                <w:sz w:val="18"/>
                <w:szCs w:val="18"/>
              </w:rPr>
              <w:fldChar w:fldCharType="end"/>
            </w:r>
          </w:hyperlink>
        </w:p>
        <w:p w14:paraId="1DB3758E" w14:textId="5A93F93A"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15</w:t>
            </w:r>
            <w:r w:rsidR="00B243F7" w:rsidRPr="00B243F7">
              <w:rPr>
                <w:noProof/>
                <w:webHidden/>
                <w:sz w:val="18"/>
                <w:szCs w:val="18"/>
              </w:rPr>
              <w:fldChar w:fldCharType="end"/>
            </w:r>
          </w:hyperlink>
        </w:p>
        <w:p w14:paraId="08B190E5" w14:textId="2CABE1A9"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16</w:t>
            </w:r>
            <w:r w:rsidR="00B243F7" w:rsidRPr="00B243F7">
              <w:rPr>
                <w:noProof/>
                <w:webHidden/>
                <w:sz w:val="18"/>
                <w:szCs w:val="18"/>
              </w:rPr>
              <w:fldChar w:fldCharType="end"/>
            </w:r>
          </w:hyperlink>
        </w:p>
        <w:p w14:paraId="1F105F89" w14:textId="7D87ED07"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16</w:t>
            </w:r>
            <w:r w:rsidR="00B243F7" w:rsidRPr="00B243F7">
              <w:rPr>
                <w:noProof/>
                <w:webHidden/>
                <w:sz w:val="18"/>
                <w:szCs w:val="18"/>
              </w:rPr>
              <w:fldChar w:fldCharType="end"/>
            </w:r>
          </w:hyperlink>
        </w:p>
        <w:p w14:paraId="522DC30A" w14:textId="0F18CCE6"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16</w:t>
            </w:r>
            <w:r w:rsidR="00B243F7" w:rsidRPr="00B243F7">
              <w:rPr>
                <w:noProof/>
                <w:webHidden/>
                <w:sz w:val="18"/>
                <w:szCs w:val="18"/>
              </w:rPr>
              <w:fldChar w:fldCharType="end"/>
            </w:r>
          </w:hyperlink>
        </w:p>
        <w:p w14:paraId="40A04048" w14:textId="1605C812"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17</w:t>
            </w:r>
            <w:r w:rsidR="00B243F7" w:rsidRPr="00B243F7">
              <w:rPr>
                <w:noProof/>
                <w:webHidden/>
                <w:sz w:val="18"/>
                <w:szCs w:val="18"/>
              </w:rPr>
              <w:fldChar w:fldCharType="end"/>
            </w:r>
          </w:hyperlink>
        </w:p>
        <w:p w14:paraId="5ECEE857" w14:textId="2EED6297"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17</w:t>
            </w:r>
            <w:r w:rsidR="00B243F7" w:rsidRPr="00B243F7">
              <w:rPr>
                <w:noProof/>
                <w:webHidden/>
                <w:sz w:val="18"/>
                <w:szCs w:val="18"/>
              </w:rPr>
              <w:fldChar w:fldCharType="end"/>
            </w:r>
          </w:hyperlink>
        </w:p>
        <w:p w14:paraId="42B437CF" w14:textId="59A0D3D2"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20</w:t>
            </w:r>
            <w:r w:rsidR="00B243F7" w:rsidRPr="00B243F7">
              <w:rPr>
                <w:noProof/>
                <w:webHidden/>
                <w:sz w:val="18"/>
                <w:szCs w:val="18"/>
              </w:rPr>
              <w:fldChar w:fldCharType="end"/>
            </w:r>
          </w:hyperlink>
        </w:p>
        <w:p w14:paraId="16CDD0C0" w14:textId="27DD6D88"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20</w:t>
            </w:r>
            <w:r w:rsidR="00B243F7" w:rsidRPr="00B243F7">
              <w:rPr>
                <w:noProof/>
                <w:webHidden/>
                <w:sz w:val="18"/>
                <w:szCs w:val="18"/>
              </w:rPr>
              <w:fldChar w:fldCharType="end"/>
            </w:r>
          </w:hyperlink>
        </w:p>
        <w:p w14:paraId="70CE1357" w14:textId="3051EC1E"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21</w:t>
            </w:r>
            <w:r w:rsidR="00B243F7" w:rsidRPr="00B243F7">
              <w:rPr>
                <w:noProof/>
                <w:webHidden/>
                <w:sz w:val="18"/>
                <w:szCs w:val="18"/>
              </w:rPr>
              <w:fldChar w:fldCharType="end"/>
            </w:r>
          </w:hyperlink>
        </w:p>
        <w:p w14:paraId="2CC8D649" w14:textId="5D093472"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24</w:t>
            </w:r>
            <w:r w:rsidR="00B243F7" w:rsidRPr="00B243F7">
              <w:rPr>
                <w:noProof/>
                <w:webHidden/>
                <w:sz w:val="18"/>
                <w:szCs w:val="18"/>
              </w:rPr>
              <w:fldChar w:fldCharType="end"/>
            </w:r>
          </w:hyperlink>
        </w:p>
        <w:p w14:paraId="2FD174BB" w14:textId="3AD23BB1"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26</w:t>
            </w:r>
            <w:r w:rsidR="00B243F7" w:rsidRPr="00B243F7">
              <w:rPr>
                <w:noProof/>
                <w:webHidden/>
                <w:sz w:val="18"/>
                <w:szCs w:val="18"/>
              </w:rPr>
              <w:fldChar w:fldCharType="end"/>
            </w:r>
          </w:hyperlink>
        </w:p>
        <w:p w14:paraId="1177E4FB" w14:textId="37E6C9FE" w:rsidR="00B243F7" w:rsidRPr="00B243F7" w:rsidRDefault="00BC30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26</w:t>
            </w:r>
            <w:r w:rsidR="00B243F7" w:rsidRPr="00B243F7">
              <w:rPr>
                <w:noProof/>
                <w:webHidden/>
                <w:sz w:val="18"/>
                <w:szCs w:val="18"/>
              </w:rPr>
              <w:fldChar w:fldCharType="end"/>
            </w:r>
          </w:hyperlink>
        </w:p>
        <w:p w14:paraId="3F9829C1" w14:textId="1B6E43E7"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28</w:t>
            </w:r>
            <w:r w:rsidR="00B243F7" w:rsidRPr="00B243F7">
              <w:rPr>
                <w:noProof/>
                <w:webHidden/>
                <w:sz w:val="18"/>
                <w:szCs w:val="18"/>
              </w:rPr>
              <w:fldChar w:fldCharType="end"/>
            </w:r>
          </w:hyperlink>
        </w:p>
        <w:p w14:paraId="4B86B046" w14:textId="0B814175"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31</w:t>
            </w:r>
            <w:r w:rsidR="00B243F7" w:rsidRPr="00B243F7">
              <w:rPr>
                <w:noProof/>
                <w:webHidden/>
                <w:sz w:val="18"/>
                <w:szCs w:val="18"/>
              </w:rPr>
              <w:fldChar w:fldCharType="end"/>
            </w:r>
          </w:hyperlink>
        </w:p>
        <w:p w14:paraId="09253B22" w14:textId="41899ACB"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34</w:t>
            </w:r>
            <w:r w:rsidR="00B243F7" w:rsidRPr="00B243F7">
              <w:rPr>
                <w:noProof/>
                <w:webHidden/>
                <w:sz w:val="18"/>
                <w:szCs w:val="18"/>
              </w:rPr>
              <w:fldChar w:fldCharType="end"/>
            </w:r>
          </w:hyperlink>
        </w:p>
        <w:p w14:paraId="745A48B0" w14:textId="4D851AB2"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42</w:t>
            </w:r>
            <w:r w:rsidR="00B243F7" w:rsidRPr="00B243F7">
              <w:rPr>
                <w:noProof/>
                <w:webHidden/>
                <w:sz w:val="18"/>
                <w:szCs w:val="18"/>
              </w:rPr>
              <w:fldChar w:fldCharType="end"/>
            </w:r>
          </w:hyperlink>
        </w:p>
        <w:p w14:paraId="46A370C3" w14:textId="05D2A159"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43</w:t>
            </w:r>
            <w:r w:rsidR="00B243F7" w:rsidRPr="00B243F7">
              <w:rPr>
                <w:noProof/>
                <w:webHidden/>
                <w:sz w:val="18"/>
                <w:szCs w:val="18"/>
              </w:rPr>
              <w:fldChar w:fldCharType="end"/>
            </w:r>
          </w:hyperlink>
        </w:p>
        <w:p w14:paraId="0729C72E" w14:textId="458A8660"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44</w:t>
            </w:r>
            <w:r w:rsidR="00B243F7" w:rsidRPr="00B243F7">
              <w:rPr>
                <w:noProof/>
                <w:webHidden/>
                <w:sz w:val="18"/>
                <w:szCs w:val="18"/>
              </w:rPr>
              <w:fldChar w:fldCharType="end"/>
            </w:r>
          </w:hyperlink>
        </w:p>
        <w:p w14:paraId="68CAD71F" w14:textId="58B441E0"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46</w:t>
            </w:r>
            <w:r w:rsidR="00B243F7" w:rsidRPr="00B243F7">
              <w:rPr>
                <w:noProof/>
                <w:webHidden/>
                <w:sz w:val="18"/>
                <w:szCs w:val="18"/>
              </w:rPr>
              <w:fldChar w:fldCharType="end"/>
            </w:r>
          </w:hyperlink>
        </w:p>
        <w:p w14:paraId="48ABAEEE" w14:textId="71BCF701"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47</w:t>
            </w:r>
            <w:r w:rsidR="00B243F7" w:rsidRPr="00B243F7">
              <w:rPr>
                <w:noProof/>
                <w:webHidden/>
                <w:sz w:val="18"/>
                <w:szCs w:val="18"/>
              </w:rPr>
              <w:fldChar w:fldCharType="end"/>
            </w:r>
          </w:hyperlink>
        </w:p>
        <w:p w14:paraId="7D62C529" w14:textId="1B870B62"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53</w:t>
            </w:r>
            <w:r w:rsidR="00B243F7" w:rsidRPr="00B243F7">
              <w:rPr>
                <w:noProof/>
                <w:webHidden/>
                <w:sz w:val="18"/>
                <w:szCs w:val="18"/>
              </w:rPr>
              <w:fldChar w:fldCharType="end"/>
            </w:r>
          </w:hyperlink>
        </w:p>
        <w:p w14:paraId="5132BAE4" w14:textId="509B38E0" w:rsidR="00B243F7" w:rsidRPr="00B243F7" w:rsidRDefault="00BC30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8E2DED">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2E7F0F3A"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691D90">
        <w:t>243</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EBEF33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E86741">
        <w:rPr>
          <w:rFonts w:eastAsia="Arial Unicode MS" w:cs="Arial"/>
          <w:szCs w:val="22"/>
          <w:lang w:val="es-CL"/>
        </w:rPr>
        <w:t>l Biobío</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53937F1E"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7D4777">
        <w:rPr>
          <w:rFonts w:cs="Arial"/>
          <w:szCs w:val="22"/>
          <w:lang w:val="es-CL"/>
        </w:rPr>
        <w:t xml:space="preserve">contar de las </w:t>
      </w:r>
      <w:r w:rsidR="000D3A4B" w:rsidRPr="007D4777">
        <w:rPr>
          <w:rFonts w:cs="Arial"/>
          <w:b/>
          <w:szCs w:val="22"/>
          <w:lang w:val="es-CL"/>
        </w:rPr>
        <w:t>12</w:t>
      </w:r>
      <w:r w:rsidR="00901638" w:rsidRPr="007D4777">
        <w:rPr>
          <w:rFonts w:cs="Arial"/>
          <w:b/>
          <w:szCs w:val="22"/>
          <w:lang w:val="es-CL"/>
        </w:rPr>
        <w:t>:</w:t>
      </w:r>
      <w:r w:rsidR="000D3A4B" w:rsidRPr="007D4777">
        <w:rPr>
          <w:rFonts w:cs="Arial"/>
          <w:b/>
          <w:szCs w:val="22"/>
          <w:lang w:val="es-CL"/>
        </w:rPr>
        <w:t>00</w:t>
      </w:r>
      <w:r w:rsidRPr="007D4777">
        <w:rPr>
          <w:rFonts w:cs="Arial"/>
          <w:szCs w:val="22"/>
          <w:lang w:val="es-CL"/>
        </w:rPr>
        <w:t xml:space="preserve"> h</w:t>
      </w:r>
      <w:r w:rsidR="00B365B5" w:rsidRPr="007D4777">
        <w:rPr>
          <w:rFonts w:cs="Arial"/>
          <w:szCs w:val="22"/>
          <w:lang w:val="es-CL"/>
        </w:rPr>
        <w:t>oras</w:t>
      </w:r>
      <w:r w:rsidR="00B365B5" w:rsidRPr="007D4777">
        <w:rPr>
          <w:rFonts w:cs="Arial"/>
          <w:b/>
          <w:szCs w:val="22"/>
          <w:lang w:val="es-CL"/>
        </w:rPr>
        <w:t xml:space="preserve"> </w:t>
      </w:r>
      <w:r w:rsidRPr="007D4777">
        <w:rPr>
          <w:rFonts w:cs="Arial"/>
          <w:szCs w:val="22"/>
          <w:lang w:val="es-CL"/>
        </w:rPr>
        <w:t>del día</w:t>
      </w:r>
      <w:r w:rsidR="009F0C46" w:rsidRPr="007D4777">
        <w:rPr>
          <w:rFonts w:cs="Arial"/>
          <w:szCs w:val="22"/>
          <w:lang w:val="es-CL"/>
        </w:rPr>
        <w:t xml:space="preserve"> </w:t>
      </w:r>
      <w:r w:rsidR="00CD7F73">
        <w:rPr>
          <w:rFonts w:cs="Arial"/>
          <w:b/>
          <w:szCs w:val="22"/>
          <w:lang w:val="es-CL"/>
        </w:rPr>
        <w:t>9</w:t>
      </w:r>
      <w:r w:rsidR="007B017C" w:rsidRPr="007D4777">
        <w:rPr>
          <w:rFonts w:cs="Arial"/>
          <w:b/>
          <w:szCs w:val="22"/>
          <w:lang w:val="es-CL"/>
        </w:rPr>
        <w:t xml:space="preserve"> </w:t>
      </w:r>
      <w:r w:rsidR="00C3640F" w:rsidRPr="007D4777">
        <w:rPr>
          <w:rFonts w:cs="Arial"/>
          <w:szCs w:val="22"/>
          <w:lang w:val="es-CL"/>
        </w:rPr>
        <w:t xml:space="preserve">de </w:t>
      </w:r>
      <w:r w:rsidR="007D4777" w:rsidRPr="007D4777">
        <w:rPr>
          <w:rFonts w:cs="Arial"/>
          <w:b/>
          <w:szCs w:val="22"/>
          <w:lang w:val="es-CL"/>
        </w:rPr>
        <w:t>junio</w:t>
      </w:r>
      <w:r w:rsidR="008B1E0C" w:rsidRPr="007D4777">
        <w:rPr>
          <w:rFonts w:cs="Arial"/>
          <w:b/>
          <w:szCs w:val="22"/>
          <w:lang w:val="es-CL"/>
        </w:rPr>
        <w:t xml:space="preserve"> </w:t>
      </w:r>
      <w:r w:rsidRPr="007D4777">
        <w:rPr>
          <w:rFonts w:cs="Arial"/>
          <w:szCs w:val="22"/>
          <w:lang w:val="es-CL"/>
        </w:rPr>
        <w:t xml:space="preserve">de </w:t>
      </w:r>
      <w:r w:rsidR="0050140A" w:rsidRPr="007D4777">
        <w:rPr>
          <w:rFonts w:cs="Arial"/>
          <w:szCs w:val="22"/>
          <w:lang w:val="es-CL"/>
        </w:rPr>
        <w:t>20</w:t>
      </w:r>
      <w:r w:rsidR="007578A6" w:rsidRPr="007D4777">
        <w:rPr>
          <w:rFonts w:cs="Arial"/>
          <w:szCs w:val="22"/>
          <w:lang w:val="es-CL"/>
        </w:rPr>
        <w:t>21</w:t>
      </w:r>
      <w:r w:rsidRPr="007D4777">
        <w:rPr>
          <w:rFonts w:cs="Arial"/>
          <w:szCs w:val="22"/>
          <w:lang w:val="es-CL"/>
        </w:rPr>
        <w:t xml:space="preserve"> hasta las </w:t>
      </w:r>
      <w:r w:rsidR="00CB0B69" w:rsidRPr="007D4777">
        <w:rPr>
          <w:rFonts w:cs="Arial"/>
          <w:b/>
          <w:szCs w:val="22"/>
          <w:lang w:val="es-CL"/>
        </w:rPr>
        <w:t>15</w:t>
      </w:r>
      <w:r w:rsidRPr="007D4777">
        <w:rPr>
          <w:rFonts w:cs="Arial"/>
          <w:b/>
          <w:szCs w:val="22"/>
          <w:lang w:val="es-CL"/>
        </w:rPr>
        <w:t>:</w:t>
      </w:r>
      <w:r w:rsidR="000D3A4B" w:rsidRPr="007D4777">
        <w:rPr>
          <w:rFonts w:cs="Arial"/>
          <w:b/>
          <w:szCs w:val="22"/>
          <w:lang w:val="es-CL"/>
        </w:rPr>
        <w:t>00</w:t>
      </w:r>
      <w:r w:rsidRPr="007D4777">
        <w:rPr>
          <w:rFonts w:cs="Arial"/>
          <w:szCs w:val="22"/>
          <w:lang w:val="es-CL"/>
        </w:rPr>
        <w:t xml:space="preserve"> h</w:t>
      </w:r>
      <w:r w:rsidR="00B365B5" w:rsidRPr="007D4777">
        <w:rPr>
          <w:rFonts w:cs="Arial"/>
          <w:szCs w:val="22"/>
          <w:lang w:val="es-CL"/>
        </w:rPr>
        <w:t>oras</w:t>
      </w:r>
      <w:r w:rsidR="00FF6D26" w:rsidRPr="007D4777">
        <w:rPr>
          <w:rFonts w:cs="Arial"/>
          <w:szCs w:val="22"/>
          <w:lang w:val="es-CL"/>
        </w:rPr>
        <w:t xml:space="preserve"> </w:t>
      </w:r>
      <w:r w:rsidRPr="007D4777">
        <w:rPr>
          <w:rFonts w:cs="Arial"/>
          <w:szCs w:val="22"/>
          <w:lang w:val="es-CL"/>
        </w:rPr>
        <w:t xml:space="preserve">del </w:t>
      </w:r>
      <w:r w:rsidR="00ED400F" w:rsidRPr="007D4777">
        <w:rPr>
          <w:rFonts w:cs="Arial"/>
          <w:szCs w:val="22"/>
          <w:lang w:val="es-CL"/>
        </w:rPr>
        <w:t xml:space="preserve">día </w:t>
      </w:r>
      <w:r w:rsidR="00CD7F73">
        <w:rPr>
          <w:rFonts w:cs="Arial"/>
          <w:b/>
          <w:szCs w:val="22"/>
          <w:lang w:val="es-CL"/>
        </w:rPr>
        <w:t>16</w:t>
      </w:r>
      <w:r w:rsidR="006E51D0" w:rsidRPr="007D4777">
        <w:rPr>
          <w:rFonts w:cs="Arial"/>
          <w:b/>
          <w:szCs w:val="22"/>
          <w:lang w:val="es-CL"/>
        </w:rPr>
        <w:t xml:space="preserve"> </w:t>
      </w:r>
      <w:r w:rsidR="006E51D0" w:rsidRPr="007D4777">
        <w:rPr>
          <w:rFonts w:cs="Arial"/>
          <w:szCs w:val="22"/>
          <w:lang w:val="es-CL"/>
        </w:rPr>
        <w:t xml:space="preserve">de </w:t>
      </w:r>
      <w:r w:rsidR="007F6EB3" w:rsidRPr="007D4777">
        <w:rPr>
          <w:rFonts w:cs="Arial"/>
          <w:b/>
          <w:szCs w:val="22"/>
          <w:lang w:val="es-CL"/>
        </w:rPr>
        <w:t>junio</w:t>
      </w:r>
      <w:r w:rsidR="00901638" w:rsidRPr="007D4777">
        <w:rPr>
          <w:rFonts w:cs="Arial"/>
          <w:b/>
          <w:szCs w:val="22"/>
          <w:lang w:val="es-CL"/>
        </w:rPr>
        <w:t xml:space="preserve"> </w:t>
      </w:r>
      <w:r w:rsidR="00C73BC1" w:rsidRPr="007D4777">
        <w:rPr>
          <w:rFonts w:cs="Arial"/>
          <w:szCs w:val="22"/>
          <w:lang w:val="es-CL"/>
        </w:rPr>
        <w:t>de</w:t>
      </w:r>
      <w:r w:rsidRPr="007D4777">
        <w:rPr>
          <w:rFonts w:cs="Arial"/>
          <w:szCs w:val="22"/>
          <w:lang w:val="es-CL"/>
        </w:rPr>
        <w:t xml:space="preserve"> </w:t>
      </w:r>
      <w:r w:rsidR="0050140A" w:rsidRPr="007D4777">
        <w:rPr>
          <w:rFonts w:cs="Arial"/>
          <w:szCs w:val="22"/>
          <w:lang w:val="es-CL"/>
        </w:rPr>
        <w:t>20</w:t>
      </w:r>
      <w:r w:rsidR="007578A6" w:rsidRPr="007D4777">
        <w:rPr>
          <w:rFonts w:cs="Arial"/>
          <w:szCs w:val="22"/>
          <w:lang w:val="es-CL"/>
        </w:rPr>
        <w:t>21</w:t>
      </w:r>
      <w:r w:rsidRPr="007D4777">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2797633" w:rsidR="00A3728B" w:rsidRPr="00D16D70" w:rsidRDefault="00DA7E51" w:rsidP="00D16D70">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D16D70" w:rsidRPr="00D16D70">
        <w:rPr>
          <w:szCs w:val="22"/>
          <w:bdr w:val="none" w:sz="0" w:space="0" w:color="auto" w:frame="1"/>
        </w:rPr>
        <w:t>VALDIVIA LA LTDA.</w:t>
      </w:r>
      <w:r w:rsidR="00D16D70">
        <w:rPr>
          <w:szCs w:val="22"/>
          <w:bdr w:val="none" w:sz="0" w:space="0" w:color="auto" w:frame="1"/>
        </w:rPr>
        <w:t xml:space="preserve"> Correos electrónicos:</w:t>
      </w:r>
      <w:r w:rsidR="00D16D70" w:rsidRPr="00D16D70">
        <w:rPr>
          <w:szCs w:val="22"/>
          <w:bdr w:val="none" w:sz="0" w:space="0" w:color="auto" w:frame="1"/>
        </w:rPr>
        <w:t xml:space="preserve"> </w:t>
      </w:r>
      <w:hyperlink r:id="rId21" w:history="1">
        <w:r w:rsidR="00D16D70" w:rsidRPr="00DB5EF9">
          <w:rPr>
            <w:rStyle w:val="Hipervnculo"/>
            <w:szCs w:val="22"/>
            <w:bdr w:val="none" w:sz="0" w:space="0" w:color="auto" w:frame="1"/>
          </w:rPr>
          <w:t>rodrigo.valdiviala@gmail.com</w:t>
        </w:r>
      </w:hyperlink>
      <w:r w:rsidR="00D16D70">
        <w:rPr>
          <w:szCs w:val="22"/>
          <w:bdr w:val="none" w:sz="0" w:space="0" w:color="auto" w:frame="1"/>
        </w:rPr>
        <w:t xml:space="preserve">, </w:t>
      </w:r>
      <w:hyperlink r:id="rId22" w:history="1">
        <w:r w:rsidR="00D16D70" w:rsidRPr="00DB5EF9">
          <w:rPr>
            <w:rStyle w:val="Hipervnculo"/>
            <w:szCs w:val="22"/>
            <w:bdr w:val="none" w:sz="0" w:space="0" w:color="auto" w:frame="1"/>
          </w:rPr>
          <w:t>comunicación.valdiviala@gmail.com</w:t>
        </w:r>
      </w:hyperlink>
      <w:r w:rsidR="00D16D70">
        <w:rPr>
          <w:szCs w:val="22"/>
          <w:bdr w:val="none" w:sz="0" w:space="0" w:color="auto" w:frame="1"/>
        </w:rPr>
        <w:t>. Teléfonos</w:t>
      </w:r>
      <w:r w:rsidR="00D16D70" w:rsidRPr="00D16D70">
        <w:rPr>
          <w:szCs w:val="22"/>
          <w:bdr w:val="none" w:sz="0" w:space="0" w:color="auto" w:frame="1"/>
        </w:rPr>
        <w:t>: +56</w:t>
      </w:r>
      <w:r w:rsidR="00D16D70">
        <w:rPr>
          <w:szCs w:val="22"/>
          <w:bdr w:val="none" w:sz="0" w:space="0" w:color="auto" w:frame="1"/>
        </w:rPr>
        <w:t xml:space="preserve"> </w:t>
      </w:r>
      <w:r w:rsidR="00D16D70" w:rsidRPr="00D16D70">
        <w:rPr>
          <w:szCs w:val="22"/>
          <w:bdr w:val="none" w:sz="0" w:space="0" w:color="auto" w:frame="1"/>
        </w:rPr>
        <w:t>9</w:t>
      </w:r>
      <w:r w:rsidR="00D16D70">
        <w:rPr>
          <w:szCs w:val="22"/>
          <w:bdr w:val="none" w:sz="0" w:space="0" w:color="auto" w:frame="1"/>
        </w:rPr>
        <w:t xml:space="preserve"> </w:t>
      </w:r>
      <w:r w:rsidR="00D16D70" w:rsidRPr="00D16D70">
        <w:rPr>
          <w:szCs w:val="22"/>
          <w:bdr w:val="none" w:sz="0" w:space="0" w:color="auto" w:frame="1"/>
        </w:rPr>
        <w:t>54113033</w:t>
      </w:r>
      <w:r w:rsidR="00D16D70">
        <w:rPr>
          <w:szCs w:val="22"/>
          <w:bdr w:val="none" w:sz="0" w:space="0" w:color="auto" w:frame="1"/>
        </w:rPr>
        <w:t xml:space="preserve">, </w:t>
      </w:r>
      <w:r w:rsidR="00D16D70" w:rsidRPr="00D16D70">
        <w:rPr>
          <w:szCs w:val="22"/>
          <w:bdr w:val="none" w:sz="0" w:space="0" w:color="auto" w:frame="1"/>
        </w:rPr>
        <w:t>+56</w:t>
      </w:r>
      <w:r w:rsidR="00D16D70">
        <w:rPr>
          <w:szCs w:val="22"/>
          <w:bdr w:val="none" w:sz="0" w:space="0" w:color="auto" w:frame="1"/>
        </w:rPr>
        <w:t xml:space="preserve"> </w:t>
      </w:r>
      <w:r w:rsidR="00D16D70" w:rsidRPr="00D16D70">
        <w:rPr>
          <w:szCs w:val="22"/>
          <w:bdr w:val="none" w:sz="0" w:space="0" w:color="auto" w:frame="1"/>
        </w:rPr>
        <w:t>9</w:t>
      </w:r>
      <w:r w:rsidR="00D16D70">
        <w:rPr>
          <w:szCs w:val="22"/>
          <w:bdr w:val="none" w:sz="0" w:space="0" w:color="auto" w:frame="1"/>
        </w:rPr>
        <w:t xml:space="preserve"> </w:t>
      </w:r>
      <w:r w:rsidR="00D16D70" w:rsidRPr="00D16D70">
        <w:rPr>
          <w:szCs w:val="22"/>
          <w:bdr w:val="none" w:sz="0" w:space="0" w:color="auto" w:frame="1"/>
        </w:rPr>
        <w:t>95119156</w:t>
      </w:r>
      <w:r w:rsidR="001569C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3"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01B175BD" w:rsidR="00C94CF0" w:rsidRPr="00576879" w:rsidRDefault="0058649F" w:rsidP="005101C4">
            <w:pPr>
              <w:jc w:val="both"/>
              <w:rPr>
                <w:rFonts w:cs="Arial"/>
                <w:color w:val="FF0000"/>
                <w:sz w:val="20"/>
                <w:szCs w:val="22"/>
              </w:rPr>
            </w:pPr>
            <w:r>
              <w:rPr>
                <w:rFonts w:cs="Arial"/>
                <w:sz w:val="20"/>
                <w:szCs w:val="22"/>
              </w:rPr>
              <w:t xml:space="preserve">3.- </w:t>
            </w:r>
            <w:r w:rsidRPr="0058649F">
              <w:rPr>
                <w:rFonts w:cs="Arial"/>
                <w:sz w:val="20"/>
                <w:szCs w:val="22"/>
              </w:rPr>
              <w:t>Trabajo informal previo</w:t>
            </w:r>
            <w:r>
              <w:rPr>
                <w:rFonts w:cs="Arial"/>
                <w:sz w:val="20"/>
                <w:szCs w:val="22"/>
              </w:rPr>
              <w:t xml:space="preserve"> por parte de la emprendedora</w:t>
            </w:r>
            <w:r w:rsidRPr="0058649F">
              <w:rPr>
                <w:rFonts w:cs="Arial"/>
                <w:sz w:val="20"/>
                <w:szCs w:val="22"/>
              </w:rPr>
              <w:t>, en el rubro de la Idea de Negocio postulada.</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1F9E528F"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354AA94"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FB5D04" w:rsidRPr="00FB5D04">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F653D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2724C3">
        <w:t xml:space="preserve">superior a </w:t>
      </w:r>
      <w:r w:rsidR="008470D3">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Sercotec tendrá un </w:t>
      </w:r>
      <w:r w:rsidR="008E3816" w:rsidRPr="002724C3">
        <w:t xml:space="preserve">plazo máximo de </w:t>
      </w:r>
      <w:r w:rsidR="008470D3">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78ED5F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372666">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372666">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11850D17"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BD3847" w:rsidRPr="00BD3847">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716C212C"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952816" w:rsidRPr="00952816">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951AB23"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41604C" w:rsidRPr="0041604C">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6"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7"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0A4862D6" w:rsidR="00E50625" w:rsidRDefault="00E50625" w:rsidP="0068389D">
      <w:pPr>
        <w:jc w:val="center"/>
        <w:rPr>
          <w:szCs w:val="22"/>
          <w:lang w:val="es-CL"/>
        </w:rPr>
      </w:pPr>
    </w:p>
    <w:p w14:paraId="160450D6" w14:textId="7C91F82B" w:rsidR="005F7786" w:rsidRDefault="005F7786" w:rsidP="0068389D">
      <w:pPr>
        <w:jc w:val="center"/>
        <w:rPr>
          <w:szCs w:val="22"/>
          <w:lang w:val="es-CL"/>
        </w:rPr>
      </w:pPr>
    </w:p>
    <w:p w14:paraId="06EA81F6" w14:textId="3024DB02" w:rsidR="005F7786" w:rsidRDefault="005F7786" w:rsidP="0068389D">
      <w:pPr>
        <w:jc w:val="center"/>
        <w:rPr>
          <w:szCs w:val="22"/>
          <w:lang w:val="es-CL"/>
        </w:rPr>
      </w:pPr>
    </w:p>
    <w:p w14:paraId="10F2AD40" w14:textId="32E0FB71" w:rsidR="005F7786" w:rsidRDefault="005F7786" w:rsidP="0068389D">
      <w:pPr>
        <w:jc w:val="center"/>
        <w:rPr>
          <w:szCs w:val="22"/>
          <w:lang w:val="es-CL"/>
        </w:rPr>
      </w:pPr>
    </w:p>
    <w:p w14:paraId="7C1AEA1A" w14:textId="55F59DB5" w:rsidR="005F7786" w:rsidRDefault="005F7786" w:rsidP="0068389D">
      <w:pPr>
        <w:jc w:val="center"/>
        <w:rPr>
          <w:szCs w:val="22"/>
          <w:lang w:val="es-CL"/>
        </w:rPr>
      </w:pPr>
    </w:p>
    <w:p w14:paraId="4AB01733" w14:textId="4B0A6F94" w:rsidR="005F7786" w:rsidRDefault="005F7786" w:rsidP="0068389D">
      <w:pPr>
        <w:jc w:val="center"/>
        <w:rPr>
          <w:szCs w:val="22"/>
          <w:lang w:val="es-CL"/>
        </w:rPr>
      </w:pPr>
    </w:p>
    <w:p w14:paraId="6A6758E1" w14:textId="2BB639B6" w:rsidR="005F7786" w:rsidRDefault="005F7786" w:rsidP="0068389D">
      <w:pPr>
        <w:jc w:val="center"/>
        <w:rPr>
          <w:szCs w:val="22"/>
          <w:lang w:val="es-CL"/>
        </w:rPr>
      </w:pPr>
    </w:p>
    <w:p w14:paraId="08D0D662" w14:textId="55A3B95D" w:rsidR="005F7786" w:rsidRDefault="005F7786" w:rsidP="0068389D">
      <w:pPr>
        <w:jc w:val="center"/>
        <w:rPr>
          <w:szCs w:val="22"/>
          <w:lang w:val="es-CL"/>
        </w:rPr>
      </w:pPr>
    </w:p>
    <w:p w14:paraId="050B0C31" w14:textId="383346C8" w:rsidR="005F7786" w:rsidRDefault="005F7786" w:rsidP="0068389D">
      <w:pPr>
        <w:jc w:val="center"/>
        <w:rPr>
          <w:szCs w:val="22"/>
          <w:lang w:val="es-CL"/>
        </w:rPr>
      </w:pPr>
    </w:p>
    <w:p w14:paraId="222F3B07" w14:textId="4EDB5A7F" w:rsidR="005F7786" w:rsidRDefault="005F7786" w:rsidP="0068389D">
      <w:pPr>
        <w:jc w:val="center"/>
        <w:rPr>
          <w:szCs w:val="22"/>
          <w:lang w:val="es-CL"/>
        </w:rPr>
      </w:pPr>
    </w:p>
    <w:p w14:paraId="502B93E6" w14:textId="2C5FE62B" w:rsidR="005F7786" w:rsidRDefault="005F7786" w:rsidP="0068389D">
      <w:pPr>
        <w:jc w:val="center"/>
        <w:rPr>
          <w:szCs w:val="22"/>
          <w:lang w:val="es-CL"/>
        </w:rPr>
      </w:pPr>
    </w:p>
    <w:p w14:paraId="760DD26A" w14:textId="77777777" w:rsidR="005F7786" w:rsidRDefault="005F7786" w:rsidP="0068389D">
      <w:pPr>
        <w:jc w:val="center"/>
        <w:rPr>
          <w:szCs w:val="22"/>
          <w:lang w:val="es-CL"/>
        </w:rPr>
      </w:pPr>
    </w:p>
    <w:p w14:paraId="49FA1FAF" w14:textId="52748151" w:rsidR="00E50625" w:rsidRDefault="00E50625" w:rsidP="0068389D">
      <w:pPr>
        <w:jc w:val="center"/>
        <w:rPr>
          <w:szCs w:val="22"/>
          <w:lang w:val="es-CL"/>
        </w:rPr>
      </w:pPr>
    </w:p>
    <w:p w14:paraId="5A91E7AD" w14:textId="77777777" w:rsidR="009E3081" w:rsidRDefault="009E3081"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51FCBD71"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C23179">
        <w:rPr>
          <w:rFonts w:eastAsia="Arial Unicode MS" w:cs="Arial"/>
          <w:b/>
          <w:bCs/>
          <w:sz w:val="40"/>
          <w:szCs w:val="40"/>
        </w:rPr>
        <w:t>DEL BIOBÍO</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13D69140" w:rsidR="003046D1" w:rsidRDefault="003046D1" w:rsidP="001A70DC">
      <w:pPr>
        <w:rPr>
          <w:rFonts w:cs="Calibri"/>
          <w:b/>
          <w:sz w:val="18"/>
          <w:szCs w:val="18"/>
        </w:rPr>
      </w:pPr>
    </w:p>
    <w:p w14:paraId="298EFBB3" w14:textId="1C8FEDB9" w:rsidR="005F7786" w:rsidRDefault="005F7786" w:rsidP="001A70DC">
      <w:pPr>
        <w:rPr>
          <w:rFonts w:cs="Calibri"/>
          <w:b/>
          <w:sz w:val="18"/>
          <w:szCs w:val="18"/>
        </w:rPr>
      </w:pPr>
    </w:p>
    <w:p w14:paraId="589FA1EE" w14:textId="77777777" w:rsidR="005F7786" w:rsidRDefault="005F7786"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8"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0E125232"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441D1992" w:rsidR="00B058D0" w:rsidRDefault="00B058D0" w:rsidP="003046D1">
      <w:pPr>
        <w:rPr>
          <w:b/>
        </w:rPr>
      </w:pPr>
    </w:p>
    <w:p w14:paraId="2B6ACED5" w14:textId="6033AC33" w:rsidR="005F7786" w:rsidRDefault="005F7786" w:rsidP="003046D1">
      <w:pPr>
        <w:rPr>
          <w:b/>
        </w:rPr>
      </w:pPr>
    </w:p>
    <w:p w14:paraId="3961F80B" w14:textId="39C37F0D" w:rsidR="005F7786" w:rsidRDefault="005F7786" w:rsidP="003046D1">
      <w:pPr>
        <w:rPr>
          <w:b/>
        </w:rPr>
      </w:pPr>
    </w:p>
    <w:p w14:paraId="1BEDE081" w14:textId="363D2E8C" w:rsidR="005F7786" w:rsidRDefault="005F7786" w:rsidP="003046D1">
      <w:pPr>
        <w:rPr>
          <w:b/>
        </w:rPr>
      </w:pPr>
    </w:p>
    <w:p w14:paraId="642F7438" w14:textId="71D6F35A" w:rsidR="005F7786" w:rsidRDefault="005F7786" w:rsidP="003046D1">
      <w:pPr>
        <w:rPr>
          <w:b/>
        </w:rPr>
      </w:pPr>
    </w:p>
    <w:p w14:paraId="5E42AD91" w14:textId="129F9BBF" w:rsidR="005F7786" w:rsidRDefault="005F7786" w:rsidP="003046D1">
      <w:pPr>
        <w:rPr>
          <w:b/>
        </w:rPr>
      </w:pPr>
    </w:p>
    <w:p w14:paraId="10269880" w14:textId="544F3E73" w:rsidR="005F7786" w:rsidRDefault="005F7786" w:rsidP="003046D1">
      <w:pPr>
        <w:rPr>
          <w:b/>
        </w:rPr>
      </w:pPr>
    </w:p>
    <w:p w14:paraId="7F1B98D8" w14:textId="41B237D5" w:rsidR="005F7786" w:rsidRDefault="005F7786" w:rsidP="003046D1">
      <w:pPr>
        <w:rPr>
          <w:b/>
        </w:rPr>
      </w:pPr>
    </w:p>
    <w:p w14:paraId="6D14CD07" w14:textId="78B6F5CB" w:rsidR="005F7786" w:rsidRDefault="005F7786" w:rsidP="003046D1">
      <w:pPr>
        <w:rPr>
          <w:b/>
        </w:rPr>
      </w:pPr>
    </w:p>
    <w:p w14:paraId="1E0064DC" w14:textId="746DD3E6" w:rsidR="005F7786" w:rsidRDefault="005F7786" w:rsidP="003046D1">
      <w:pPr>
        <w:rPr>
          <w:b/>
        </w:rPr>
      </w:pPr>
    </w:p>
    <w:p w14:paraId="346708A7" w14:textId="65A13432" w:rsidR="005F7786" w:rsidRDefault="005F7786" w:rsidP="003046D1">
      <w:pPr>
        <w:rPr>
          <w:b/>
        </w:rPr>
      </w:pPr>
    </w:p>
    <w:p w14:paraId="745C4CA2" w14:textId="53532B08" w:rsidR="005F7786" w:rsidRDefault="005F7786" w:rsidP="003046D1">
      <w:pPr>
        <w:rPr>
          <w:b/>
        </w:rPr>
      </w:pPr>
    </w:p>
    <w:p w14:paraId="38A6C00E" w14:textId="6AC791FF" w:rsidR="005F7786" w:rsidRDefault="005F7786" w:rsidP="003046D1">
      <w:pPr>
        <w:rPr>
          <w:b/>
        </w:rPr>
      </w:pPr>
    </w:p>
    <w:p w14:paraId="0538C5F2" w14:textId="62BD74AE" w:rsidR="005F7786" w:rsidRDefault="005F7786" w:rsidP="003046D1">
      <w:pPr>
        <w:rPr>
          <w:b/>
        </w:rPr>
      </w:pPr>
    </w:p>
    <w:p w14:paraId="193234F1" w14:textId="5B67A3F0" w:rsidR="005F7786" w:rsidRDefault="005F7786" w:rsidP="003046D1">
      <w:pPr>
        <w:rPr>
          <w:b/>
        </w:rPr>
      </w:pPr>
    </w:p>
    <w:p w14:paraId="32090781" w14:textId="55C221B2" w:rsidR="005F7786" w:rsidRDefault="005F7786" w:rsidP="003046D1">
      <w:pPr>
        <w:rPr>
          <w:b/>
        </w:rPr>
      </w:pPr>
    </w:p>
    <w:p w14:paraId="139390FE" w14:textId="4BEF8CA3" w:rsidR="005F7786" w:rsidRDefault="005F7786" w:rsidP="003046D1">
      <w:pPr>
        <w:rPr>
          <w:b/>
        </w:rPr>
      </w:pPr>
    </w:p>
    <w:p w14:paraId="3FF31711" w14:textId="26061035" w:rsidR="005F7786" w:rsidRDefault="005F7786" w:rsidP="003046D1">
      <w:pPr>
        <w:rPr>
          <w:b/>
        </w:rPr>
      </w:pPr>
    </w:p>
    <w:p w14:paraId="51A878A0" w14:textId="0AE01DF3" w:rsidR="005F7786" w:rsidRDefault="005F7786" w:rsidP="003046D1">
      <w:pPr>
        <w:rPr>
          <w:b/>
        </w:rPr>
      </w:pPr>
    </w:p>
    <w:p w14:paraId="52E9B789" w14:textId="076D7375" w:rsidR="005F7786" w:rsidRDefault="005F7786" w:rsidP="003046D1">
      <w:pPr>
        <w:rPr>
          <w:b/>
        </w:rPr>
      </w:pPr>
    </w:p>
    <w:p w14:paraId="0CF30F59" w14:textId="6FADFB85" w:rsidR="005F7786" w:rsidRDefault="005F7786" w:rsidP="003046D1">
      <w:pPr>
        <w:rPr>
          <w:b/>
        </w:rPr>
      </w:pPr>
    </w:p>
    <w:p w14:paraId="00970CF7" w14:textId="715F379A" w:rsidR="005F7786" w:rsidRDefault="005F7786" w:rsidP="003046D1">
      <w:pPr>
        <w:rPr>
          <w:b/>
        </w:rPr>
      </w:pPr>
    </w:p>
    <w:p w14:paraId="6CE51032" w14:textId="6EF09727" w:rsidR="005F7786" w:rsidRDefault="005F7786" w:rsidP="003046D1">
      <w:pPr>
        <w:rPr>
          <w:b/>
        </w:rPr>
      </w:pPr>
    </w:p>
    <w:p w14:paraId="1EE3B313" w14:textId="3ED1A6AB" w:rsidR="005F7786" w:rsidRDefault="005F7786" w:rsidP="003046D1">
      <w:pPr>
        <w:rPr>
          <w:b/>
        </w:rPr>
      </w:pPr>
    </w:p>
    <w:p w14:paraId="0BF3C5CA" w14:textId="4DF53000" w:rsidR="005F7786" w:rsidRDefault="005F7786" w:rsidP="003046D1">
      <w:pPr>
        <w:rPr>
          <w:b/>
        </w:rPr>
      </w:pPr>
    </w:p>
    <w:p w14:paraId="523F4844" w14:textId="2613F26F" w:rsidR="005F7786" w:rsidRDefault="005F7786" w:rsidP="003046D1">
      <w:pPr>
        <w:rPr>
          <w:b/>
        </w:rPr>
      </w:pPr>
    </w:p>
    <w:p w14:paraId="66485A53" w14:textId="1ABA9C0E" w:rsidR="005F7786" w:rsidRDefault="005F7786" w:rsidP="003046D1">
      <w:pPr>
        <w:rPr>
          <w:b/>
        </w:rPr>
      </w:pPr>
    </w:p>
    <w:p w14:paraId="04017E8F" w14:textId="41109727" w:rsidR="005F7786" w:rsidRDefault="005F7786" w:rsidP="003046D1">
      <w:pPr>
        <w:rPr>
          <w:b/>
        </w:rPr>
      </w:pPr>
    </w:p>
    <w:p w14:paraId="34837F72" w14:textId="7998ADF8" w:rsidR="005F7786" w:rsidRDefault="005F7786" w:rsidP="003046D1">
      <w:pPr>
        <w:rPr>
          <w:b/>
        </w:rPr>
      </w:pPr>
    </w:p>
    <w:p w14:paraId="71570431" w14:textId="0D310F2F" w:rsidR="005F7786" w:rsidRDefault="005F7786" w:rsidP="003046D1">
      <w:pPr>
        <w:rPr>
          <w:b/>
        </w:rPr>
      </w:pPr>
    </w:p>
    <w:p w14:paraId="2E203573" w14:textId="7E7986B1" w:rsidR="005F7786" w:rsidRDefault="005F7786" w:rsidP="003046D1">
      <w:pPr>
        <w:rPr>
          <w:b/>
        </w:rPr>
      </w:pPr>
    </w:p>
    <w:p w14:paraId="17312D50" w14:textId="49EE28BA" w:rsidR="005F7786" w:rsidRDefault="005F7786" w:rsidP="003046D1">
      <w:pPr>
        <w:rPr>
          <w:b/>
        </w:rPr>
      </w:pPr>
    </w:p>
    <w:p w14:paraId="509D3618" w14:textId="0D4CBDF2" w:rsidR="005F7786" w:rsidRDefault="005F7786" w:rsidP="003046D1">
      <w:pPr>
        <w:rPr>
          <w:b/>
        </w:rPr>
      </w:pPr>
    </w:p>
    <w:p w14:paraId="541FB299" w14:textId="0BF4CEAC" w:rsidR="005F7786" w:rsidRDefault="005F7786" w:rsidP="003046D1">
      <w:pPr>
        <w:rPr>
          <w:b/>
        </w:rPr>
      </w:pPr>
    </w:p>
    <w:p w14:paraId="19DBB86D" w14:textId="774622F6" w:rsidR="005F7786" w:rsidRDefault="005F7786"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76BC45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DB53BB">
        <w:rPr>
          <w:rFonts w:eastAsiaTheme="minorHAnsi" w:cstheme="minorBidi"/>
          <w:color w:val="000000" w:themeColor="text1"/>
          <w:szCs w:val="22"/>
          <w:lang w:val="es-CL" w:eastAsia="en-US"/>
        </w:rPr>
        <w:t xml:space="preserve"> del Biobío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79C66B5"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00DB53BB">
        <w:rPr>
          <w:b/>
        </w:rPr>
        <w:t>Región del Biobío</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67191D" w:rsidR="003D324A" w:rsidRDefault="003D324A" w:rsidP="003046D1">
      <w:pPr>
        <w:jc w:val="both"/>
        <w:rPr>
          <w:rFonts w:eastAsia="Arial Unicode MS" w:cs="Arial"/>
        </w:rPr>
      </w:pPr>
    </w:p>
    <w:p w14:paraId="223B3B3D" w14:textId="77777777" w:rsidR="005F7786" w:rsidRDefault="005F7786"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102674EA"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1DB49F6C"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026E1DA"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00AD16D8">
        <w:rPr>
          <w:rFonts w:eastAsiaTheme="minorHAnsi" w:cstheme="minorBidi"/>
          <w:szCs w:val="22"/>
          <w:lang w:val="es-CL" w:eastAsia="en-US"/>
        </w:rPr>
        <w:t>, Región del Biobío</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74E8E34D"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DE</w:t>
      </w:r>
      <w:r w:rsidR="00542CBE">
        <w:rPr>
          <w:b/>
          <w:szCs w:val="22"/>
        </w:rPr>
        <w:t>L BIOBÍO</w:t>
      </w:r>
      <w:r w:rsidRPr="007502E7">
        <w:rPr>
          <w:b/>
          <w:szCs w:val="22"/>
        </w:rPr>
        <w:t xml:space="preserve"> </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09F69EE8" w:rsidR="00AC7B03" w:rsidRDefault="00AC7B03" w:rsidP="003046D1">
      <w:pPr>
        <w:outlineLvl w:val="1"/>
        <w:rPr>
          <w:b/>
        </w:rPr>
      </w:pPr>
    </w:p>
    <w:p w14:paraId="553AE09A" w14:textId="48252FFC" w:rsidR="005F7786" w:rsidRDefault="005F7786" w:rsidP="003046D1">
      <w:pPr>
        <w:outlineLvl w:val="1"/>
        <w:rPr>
          <w:b/>
        </w:rPr>
      </w:pPr>
    </w:p>
    <w:p w14:paraId="55AEA931" w14:textId="37AB6922" w:rsidR="005F7786" w:rsidRDefault="005F7786" w:rsidP="003046D1">
      <w:pPr>
        <w:outlineLvl w:val="1"/>
        <w:rPr>
          <w:b/>
        </w:rPr>
      </w:pPr>
    </w:p>
    <w:p w14:paraId="45ED0834" w14:textId="47F6C24A" w:rsidR="005F7786" w:rsidRDefault="005F7786" w:rsidP="003046D1">
      <w:pPr>
        <w:outlineLvl w:val="1"/>
        <w:rPr>
          <w:b/>
        </w:rPr>
      </w:pPr>
    </w:p>
    <w:p w14:paraId="60887942" w14:textId="7567967E" w:rsidR="005F7786" w:rsidRDefault="005F7786" w:rsidP="003046D1">
      <w:pPr>
        <w:outlineLvl w:val="1"/>
        <w:rPr>
          <w:b/>
        </w:rPr>
      </w:pPr>
    </w:p>
    <w:p w14:paraId="2205630D" w14:textId="77777777" w:rsidR="005F7786" w:rsidRDefault="005F7786"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10955EB7" w:rsidR="00AE4265" w:rsidRPr="008070CE" w:rsidRDefault="00067D5E" w:rsidP="008070CE">
      <w:pPr>
        <w:numPr>
          <w:ilvl w:val="1"/>
          <w:numId w:val="12"/>
        </w:numPr>
        <w:tabs>
          <w:tab w:val="num" w:pos="360"/>
        </w:tabs>
        <w:ind w:left="0" w:firstLine="0"/>
        <w:rPr>
          <w:rFonts w:cs="Arial"/>
          <w:lang w:val="es-CL"/>
        </w:rPr>
      </w:pPr>
      <w:r w:rsidRPr="00067D5E">
        <w:rPr>
          <w:rFonts w:cs="Arial"/>
          <w:b/>
        </w:rPr>
        <w:t>Trabajo informal previo</w:t>
      </w:r>
      <w:r w:rsidRPr="00067D5E">
        <w:rPr>
          <w:rFonts w:cs="Arial"/>
        </w:rPr>
        <w:t xml:space="preserve"> por parte de la emprendedora, en el rubro de la Idea de Negocio postulada.</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EC441F" w:rsidRPr="00347B9F" w14:paraId="040348CF" w14:textId="77777777" w:rsidTr="00EF7251">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6272651" w:rsidR="00EC441F" w:rsidRPr="009373EA" w:rsidRDefault="00EC441F" w:rsidP="00EC441F">
            <w:pPr>
              <w:jc w:val="center"/>
              <w:rPr>
                <w:rFonts w:cstheme="minorHAnsi"/>
                <w:sz w:val="18"/>
                <w:szCs w:val="22"/>
                <w:lang w:val="es-CL" w:eastAsia="en-US"/>
              </w:rPr>
            </w:pPr>
            <w:r w:rsidRPr="009373EA">
              <w:rPr>
                <w:rFonts w:cstheme="minorHAnsi"/>
                <w:sz w:val="18"/>
              </w:rPr>
              <w:t xml:space="preserve">3. </w:t>
            </w:r>
            <w:r w:rsidRPr="009C7820">
              <w:rPr>
                <w:rFonts w:cstheme="minorHAnsi"/>
                <w:sz w:val="18"/>
              </w:rPr>
              <w:t>Trabajo informal previo por parte de la emprendedora, en el rubro de la Idea de Negocio postulada</w:t>
            </w:r>
          </w:p>
        </w:tc>
        <w:tc>
          <w:tcPr>
            <w:tcW w:w="5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3A54E3" w14:textId="7EF6BB67" w:rsidR="00EC441F" w:rsidRPr="00EC441F" w:rsidRDefault="00EC441F" w:rsidP="00EC441F">
            <w:pPr>
              <w:pStyle w:val="NormalWeb"/>
              <w:spacing w:before="0" w:beforeAutospacing="0" w:after="0" w:afterAutospacing="0" w:line="276" w:lineRule="auto"/>
              <w:jc w:val="both"/>
              <w:rPr>
                <w:rFonts w:ascii="Arial" w:hAnsi="Arial" w:cs="Arial"/>
                <w:sz w:val="36"/>
                <w:szCs w:val="36"/>
              </w:rPr>
            </w:pPr>
            <w:r>
              <w:rPr>
                <w:rFonts w:ascii="Arial" w:eastAsia="Arial" w:hAnsi="Arial" w:cs="Arial"/>
                <w:color w:val="000000"/>
                <w:sz w:val="18"/>
                <w:szCs w:val="18"/>
              </w:rPr>
              <w:t>La emprendedora tiene o evidencia un trabajo informal previo, relacionado a la idea de negocio postulada.</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EC441F" w:rsidRPr="00126C48" w:rsidRDefault="00EC441F" w:rsidP="00EC441F">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EC441F" w:rsidRPr="00CA4572" w:rsidRDefault="00EC441F" w:rsidP="00EC441F">
            <w:pPr>
              <w:jc w:val="center"/>
              <w:rPr>
                <w:rFonts w:cstheme="minorHAnsi"/>
                <w:b/>
                <w:sz w:val="20"/>
                <w:szCs w:val="20"/>
                <w:lang w:val="es-CL" w:eastAsia="en-US"/>
              </w:rPr>
            </w:pPr>
            <w:r w:rsidRPr="007F36E3">
              <w:rPr>
                <w:rFonts w:cstheme="minorHAnsi"/>
                <w:b/>
                <w:sz w:val="20"/>
                <w:szCs w:val="20"/>
              </w:rPr>
              <w:t>20%</w:t>
            </w:r>
          </w:p>
        </w:tc>
      </w:tr>
      <w:tr w:rsidR="00EC441F" w:rsidRPr="00347B9F" w14:paraId="24AD6AE2" w14:textId="77777777" w:rsidTr="00EF7251">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EC441F" w:rsidRPr="009373EA" w:rsidRDefault="00EC441F" w:rsidP="00EC441F">
            <w:pPr>
              <w:rPr>
                <w:rFonts w:cstheme="minorHAnsi"/>
                <w:sz w:val="18"/>
                <w:szCs w:val="22"/>
                <w:highlight w:val="yellow"/>
                <w:lang w:val="es-CL" w:eastAsia="en-US"/>
              </w:rPr>
            </w:pPr>
          </w:p>
        </w:tc>
        <w:tc>
          <w:tcPr>
            <w:tcW w:w="5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030ACE" w14:textId="51CE8998" w:rsidR="00EC441F" w:rsidRPr="00EC441F" w:rsidRDefault="00EC441F" w:rsidP="00EC441F">
            <w:pPr>
              <w:pStyle w:val="NormalWeb"/>
              <w:spacing w:before="0" w:beforeAutospacing="0" w:after="0" w:afterAutospacing="0" w:line="276" w:lineRule="auto"/>
              <w:jc w:val="both"/>
              <w:textAlignment w:val="center"/>
              <w:rPr>
                <w:rFonts w:ascii="Arial" w:hAnsi="Arial" w:cs="Arial"/>
                <w:sz w:val="36"/>
                <w:szCs w:val="36"/>
              </w:rPr>
            </w:pPr>
            <w:r>
              <w:rPr>
                <w:rFonts w:ascii="Arial" w:eastAsia="Arial" w:hAnsi="Arial" w:cs="Arial"/>
                <w:color w:val="000000"/>
                <w:sz w:val="18"/>
                <w:szCs w:val="18"/>
              </w:rPr>
              <w:t>La emprendedora no tiene o no evidencia un trabajo informal previo, relacionado a la idea de negocio postulada.</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FABD193" w:rsidR="00EC441F" w:rsidRPr="00126C48" w:rsidRDefault="00EC441F" w:rsidP="00EC441F">
            <w:pPr>
              <w:jc w:val="center"/>
              <w:rPr>
                <w:rFonts w:cstheme="minorHAnsi"/>
                <w:sz w:val="18"/>
                <w:szCs w:val="22"/>
                <w:lang w:val="es-CL" w:eastAsia="en-US"/>
              </w:rPr>
            </w:pPr>
            <w:r>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EC441F" w:rsidRPr="00347B9F" w:rsidRDefault="00EC441F" w:rsidP="00EC441F">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5.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3"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BC1E" w14:textId="77777777" w:rsidR="00BC3024" w:rsidRDefault="00BC3024" w:rsidP="0042236C">
      <w:r>
        <w:separator/>
      </w:r>
    </w:p>
  </w:endnote>
  <w:endnote w:type="continuationSeparator" w:id="0">
    <w:p w14:paraId="6412AE2C" w14:textId="77777777" w:rsidR="00BC3024" w:rsidRDefault="00BC302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D392FB7" w:rsidR="000E1180" w:rsidRPr="00BD14F7" w:rsidRDefault="000E1180">
    <w:pPr>
      <w:pStyle w:val="Piedepgina"/>
      <w:jc w:val="right"/>
    </w:pPr>
    <w:r w:rsidRPr="00BD14F7">
      <w:fldChar w:fldCharType="begin"/>
    </w:r>
    <w:r w:rsidRPr="00BD14F7">
      <w:instrText>PAGE   \* MERGEFORMAT</w:instrText>
    </w:r>
    <w:r w:rsidRPr="00BD14F7">
      <w:fldChar w:fldCharType="separate"/>
    </w:r>
    <w:r w:rsidR="00CD7F73">
      <w:rPr>
        <w:noProof/>
      </w:rPr>
      <w:t>12</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1EEF4" w14:textId="77777777" w:rsidR="00BC3024" w:rsidRDefault="00BC3024"/>
  </w:footnote>
  <w:footnote w:type="continuationSeparator" w:id="0">
    <w:p w14:paraId="3CA0C48A" w14:textId="77777777" w:rsidR="00BC3024" w:rsidRDefault="00BC3024"/>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71103168" w:rsidR="000E1180" w:rsidRPr="001C17FA" w:rsidRDefault="000E1180" w:rsidP="000514B4">
      <w:pPr>
        <w:pStyle w:val="Textonotapie"/>
        <w:tabs>
          <w:tab w:val="clear" w:pos="284"/>
          <w:tab w:val="clear" w:pos="709"/>
        </w:tabs>
        <w:jc w:val="both"/>
      </w:pPr>
      <w:r w:rsidRPr="0003432B">
        <w:rPr>
          <w:rStyle w:val="Refdenotaalpie"/>
        </w:rPr>
        <w:footnoteRef/>
      </w:r>
      <w:r w:rsidR="00CD7F73">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3C528200" w:rsidR="000E1180" w:rsidRPr="00871D35" w:rsidRDefault="000E1180" w:rsidP="00871D35">
      <w:pPr>
        <w:pStyle w:val="Textonotapie"/>
        <w:jc w:val="both"/>
        <w:rPr>
          <w:lang w:val="es-MX"/>
        </w:rPr>
      </w:pPr>
      <w:r>
        <w:rPr>
          <w:rStyle w:val="Refdenotaalpie"/>
        </w:rPr>
        <w:footnoteRef/>
      </w:r>
      <w:r>
        <w:t xml:space="preserve"> </w:t>
      </w:r>
      <w:r w:rsidR="00F830AE" w:rsidRPr="00F830AE">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Sercotec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67D5E"/>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1D"/>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5F5"/>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A7864"/>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666"/>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04C"/>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C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49F"/>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786"/>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3D67"/>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D90"/>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0F57"/>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777"/>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0D3"/>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DED"/>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816"/>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C7820"/>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081"/>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6D8"/>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024"/>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3847"/>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179"/>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5EB"/>
    <w:rsid w:val="00CD5993"/>
    <w:rsid w:val="00CD5B3D"/>
    <w:rsid w:val="00CD6174"/>
    <w:rsid w:val="00CD646D"/>
    <w:rsid w:val="00CD6588"/>
    <w:rsid w:val="00CD67EA"/>
    <w:rsid w:val="00CD6B3B"/>
    <w:rsid w:val="00CD6F1E"/>
    <w:rsid w:val="00CD7F73"/>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16D7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2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3BB"/>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741"/>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41F"/>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70"/>
    <w:rsid w:val="00ED7FDB"/>
    <w:rsid w:val="00EE0D12"/>
    <w:rsid w:val="00EE0D2D"/>
    <w:rsid w:val="00EE152E"/>
    <w:rsid w:val="00EE15E1"/>
    <w:rsid w:val="00EE1AC4"/>
    <w:rsid w:val="00EE1E8F"/>
    <w:rsid w:val="00EE1ECB"/>
    <w:rsid w:val="00EE2332"/>
    <w:rsid w:val="00EE25BD"/>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0AE"/>
    <w:rsid w:val="00F837F4"/>
    <w:rsid w:val="00F83D0E"/>
    <w:rsid w:val="00F83D2A"/>
    <w:rsid w:val="00F84158"/>
    <w:rsid w:val="00F841F7"/>
    <w:rsid w:val="00F84512"/>
    <w:rsid w:val="00F8457F"/>
    <w:rsid w:val="00F84824"/>
    <w:rsid w:val="00F8556E"/>
    <w:rsid w:val="00F85A4D"/>
    <w:rsid w:val="00F8635B"/>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23"/>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D04"/>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digitalizatupyme.cl/" TargetMode="External"/><Relationship Id="rId3" Type="http://schemas.openxmlformats.org/officeDocument/2006/relationships/customXml" Target="../customXml/item3.xml"/><Relationship Id="rId21" Type="http://schemas.openxmlformats.org/officeDocument/2006/relationships/hyperlink" Target="mailto:rodrigo.valdiviala@gmail.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mailto:comunicaci&#243;n.valdiviala@gmail.com" TargetMode="External"/><Relationship Id="rId27" Type="http://schemas.openxmlformats.org/officeDocument/2006/relationships/hyperlink" Target="https://www.chequeodigital.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D09A4D-B5D2-41AF-B599-C74AEB79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60</Pages>
  <Words>21474</Words>
  <Characters>118111</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63</cp:revision>
  <cp:lastPrinted>2021-03-26T17:04:00Z</cp:lastPrinted>
  <dcterms:created xsi:type="dcterms:W3CDTF">2021-04-22T03:13:00Z</dcterms:created>
  <dcterms:modified xsi:type="dcterms:W3CDTF">2021-06-05T19:53:00Z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