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FA" w:rsidRDefault="0039254D">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7B55FA" w:rsidRDefault="007B55FA">
      <w:pPr>
        <w:ind w:left="426"/>
        <w:rPr>
          <w:rFonts w:ascii="Garamond" w:eastAsia="Garamond" w:hAnsi="Garamond" w:cs="Garamond"/>
          <w:b/>
          <w:sz w:val="24"/>
          <w:szCs w:val="24"/>
        </w:rPr>
      </w:pPr>
    </w:p>
    <w:p w:rsidR="007B55FA" w:rsidRDefault="007B55FA">
      <w:pPr>
        <w:ind w:left="2880"/>
        <w:rPr>
          <w:rFonts w:ascii="Garamond" w:eastAsia="Garamond" w:hAnsi="Garamond" w:cs="Garamond"/>
          <w:b/>
          <w:sz w:val="24"/>
          <w:szCs w:val="24"/>
        </w:rPr>
      </w:pPr>
    </w:p>
    <w:p w:rsidR="007B55FA" w:rsidRDefault="007B55FA">
      <w:pPr>
        <w:ind w:left="2880"/>
        <w:rPr>
          <w:rFonts w:ascii="Garamond" w:eastAsia="Garamond" w:hAnsi="Garamond" w:cs="Garamond"/>
          <w:b/>
        </w:rPr>
      </w:pPr>
    </w:p>
    <w:p w:rsidR="007B55FA" w:rsidRDefault="007B55FA">
      <w:pPr>
        <w:spacing w:before="240" w:after="240"/>
        <w:jc w:val="center"/>
        <w:rPr>
          <w:rFonts w:ascii="Garamond" w:eastAsia="Garamond" w:hAnsi="Garamond" w:cs="Garamond"/>
          <w:b/>
          <w:u w:val="single"/>
        </w:rPr>
      </w:pPr>
    </w:p>
    <w:p w:rsidR="007B55FA" w:rsidRDefault="007B55FA">
      <w:pPr>
        <w:spacing w:before="240" w:after="240"/>
        <w:jc w:val="center"/>
        <w:rPr>
          <w:rFonts w:ascii="Garamond" w:eastAsia="Garamond" w:hAnsi="Garamond" w:cs="Garamond"/>
          <w:b/>
          <w:u w:val="single"/>
        </w:rPr>
      </w:pPr>
    </w:p>
    <w:p w:rsidR="007B55FA" w:rsidRDefault="007B55FA">
      <w:pPr>
        <w:spacing w:before="240" w:after="240"/>
        <w:jc w:val="center"/>
        <w:rPr>
          <w:rFonts w:ascii="Garamond" w:eastAsia="Garamond" w:hAnsi="Garamond" w:cs="Garamond"/>
          <w:b/>
          <w:u w:val="single"/>
        </w:rPr>
      </w:pPr>
    </w:p>
    <w:p w:rsidR="007B55FA" w:rsidRDefault="0039254D">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7B55FA" w:rsidRDefault="0039254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577E8D">
        <w:rPr>
          <w:rFonts w:ascii="gobCL" w:eastAsia="gobCL" w:hAnsi="gobCL" w:cs="gobCL"/>
          <w:b/>
          <w:color w:val="000000"/>
          <w:sz w:val="36"/>
          <w:szCs w:val="36"/>
        </w:rPr>
        <w:t xml:space="preserve"> PYME</w:t>
      </w:r>
    </w:p>
    <w:p w:rsidR="007B55FA" w:rsidRDefault="007B55FA">
      <w:pPr>
        <w:tabs>
          <w:tab w:val="left" w:pos="1650"/>
          <w:tab w:val="center" w:pos="4419"/>
        </w:tabs>
        <w:spacing w:before="240" w:after="240"/>
        <w:rPr>
          <w:rFonts w:ascii="gobCL" w:eastAsia="gobCL" w:hAnsi="gobCL" w:cs="gobCL"/>
          <w:b/>
          <w:color w:val="000000"/>
          <w:sz w:val="36"/>
          <w:szCs w:val="36"/>
        </w:rPr>
      </w:pPr>
    </w:p>
    <w:p w:rsidR="007B55FA" w:rsidRDefault="007B55FA">
      <w:pPr>
        <w:tabs>
          <w:tab w:val="left" w:pos="1650"/>
          <w:tab w:val="center" w:pos="4419"/>
        </w:tabs>
        <w:spacing w:before="240" w:after="240"/>
        <w:jc w:val="center"/>
        <w:rPr>
          <w:rFonts w:ascii="gobCL" w:eastAsia="gobCL" w:hAnsi="gobCL" w:cs="gobCL"/>
          <w:b/>
          <w:color w:val="000000"/>
          <w:sz w:val="36"/>
          <w:szCs w:val="36"/>
        </w:rPr>
      </w:pPr>
    </w:p>
    <w:p w:rsidR="007B55FA" w:rsidRDefault="007B55FA">
      <w:pPr>
        <w:tabs>
          <w:tab w:val="left" w:pos="1650"/>
          <w:tab w:val="center" w:pos="4419"/>
        </w:tabs>
        <w:spacing w:before="240" w:after="240"/>
        <w:jc w:val="center"/>
        <w:rPr>
          <w:rFonts w:ascii="gobCL" w:eastAsia="gobCL" w:hAnsi="gobCL" w:cs="gobCL"/>
          <w:b/>
          <w:color w:val="000000"/>
          <w:sz w:val="36"/>
          <w:szCs w:val="36"/>
        </w:rPr>
      </w:pPr>
    </w:p>
    <w:p w:rsidR="007B55FA" w:rsidRDefault="007B55FA">
      <w:pPr>
        <w:tabs>
          <w:tab w:val="left" w:pos="1650"/>
          <w:tab w:val="center" w:pos="4419"/>
        </w:tabs>
        <w:spacing w:before="240" w:after="240"/>
        <w:jc w:val="center"/>
        <w:rPr>
          <w:rFonts w:ascii="gobCL" w:eastAsia="gobCL" w:hAnsi="gobCL" w:cs="gobCL"/>
          <w:b/>
          <w:color w:val="000000"/>
          <w:sz w:val="36"/>
          <w:szCs w:val="36"/>
        </w:rPr>
      </w:pPr>
    </w:p>
    <w:p w:rsidR="007B55FA" w:rsidRDefault="007B55FA">
      <w:pPr>
        <w:tabs>
          <w:tab w:val="left" w:pos="1650"/>
          <w:tab w:val="center" w:pos="4419"/>
        </w:tabs>
        <w:spacing w:before="240" w:after="240"/>
        <w:jc w:val="center"/>
        <w:rPr>
          <w:rFonts w:ascii="gobCL" w:eastAsia="gobCL" w:hAnsi="gobCL" w:cs="gobCL"/>
          <w:b/>
          <w:color w:val="000000"/>
          <w:sz w:val="36"/>
          <w:szCs w:val="36"/>
        </w:rPr>
      </w:pPr>
    </w:p>
    <w:p w:rsidR="007B55FA" w:rsidRDefault="0039254D">
      <w:pPr>
        <w:tabs>
          <w:tab w:val="center" w:pos="4419"/>
        </w:tabs>
        <w:spacing w:before="240" w:after="240"/>
        <w:jc w:val="center"/>
        <w:rPr>
          <w:rFonts w:ascii="gobCL" w:eastAsia="gobCL" w:hAnsi="gobCL" w:cs="gobCL"/>
          <w:b/>
          <w:color w:val="000000"/>
          <w:sz w:val="36"/>
          <w:szCs w:val="36"/>
        </w:rPr>
      </w:pPr>
      <w:bookmarkStart w:id="2" w:name="_heading=h.3znysh7" w:colFirst="0" w:colLast="0"/>
      <w:bookmarkEnd w:id="2"/>
      <w:r>
        <w:rPr>
          <w:rFonts w:ascii="gobCL" w:eastAsia="gobCL" w:hAnsi="gobCL" w:cs="gobCL"/>
          <w:b/>
          <w:color w:val="000000"/>
          <w:sz w:val="36"/>
          <w:szCs w:val="36"/>
        </w:rPr>
        <w:t>Comunas de Bulnes, El Carmen, Pemuco, Pinto, Quillón, San Ignacio y Yungay</w:t>
      </w:r>
    </w:p>
    <w:p w:rsidR="007B55FA" w:rsidRDefault="0039254D">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rsidR="007B55FA" w:rsidRDefault="0039254D">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7B55FA" w:rsidRDefault="0039254D">
      <w:pPr>
        <w:rPr>
          <w:rFonts w:ascii="gobCL" w:eastAsia="gobCL" w:hAnsi="gobCL" w:cs="gobCL"/>
          <w:b/>
        </w:rPr>
      </w:pPr>
      <w:r>
        <w:br w:type="page"/>
      </w:r>
      <w:r>
        <w:rPr>
          <w:rFonts w:ascii="gobCL" w:eastAsia="gobCL" w:hAnsi="gobCL" w:cs="gobCL"/>
          <w:b/>
        </w:rPr>
        <w:lastRenderedPageBreak/>
        <w:t>1. Antecedentes del programa</w:t>
      </w:r>
    </w:p>
    <w:p w:rsidR="007B55FA" w:rsidRDefault="0039254D">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7B55FA" w:rsidRDefault="0039254D">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7B55FA" w:rsidRDefault="0039254D">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7B55FA" w:rsidRDefault="0039254D">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7B55FA" w:rsidRDefault="0039254D">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7B55FA" w:rsidRDefault="007B55FA">
      <w:pPr>
        <w:spacing w:before="240" w:after="240"/>
        <w:jc w:val="both"/>
        <w:rPr>
          <w:rFonts w:ascii="gobCL" w:eastAsia="gobCL" w:hAnsi="gobCL" w:cs="gobCL"/>
          <w:color w:val="000000"/>
        </w:rPr>
      </w:pPr>
    </w:p>
    <w:p w:rsidR="007B55FA" w:rsidRDefault="0039254D">
      <w:pPr>
        <w:rPr>
          <w:rFonts w:ascii="gobCL" w:eastAsia="gobCL" w:hAnsi="gobCL" w:cs="gobCL"/>
          <w:b/>
        </w:rPr>
      </w:pPr>
      <w:r>
        <w:rPr>
          <w:rFonts w:ascii="gobCL" w:eastAsia="gobCL" w:hAnsi="gobCL" w:cs="gobCL"/>
          <w:b/>
        </w:rPr>
        <w:t>2. ¿Qué es?</w:t>
      </w:r>
    </w:p>
    <w:p w:rsidR="007B55FA" w:rsidRDefault="0039254D">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7B55FA" w:rsidRDefault="0039254D">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7B55FA" w:rsidRDefault="0039254D">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7B55FA" w:rsidRDefault="0039254D">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7B55FA" w:rsidRDefault="0039254D">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7B55FA" w:rsidRDefault="0039254D">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7B55FA" w:rsidRDefault="0039254D">
      <w:pPr>
        <w:spacing w:before="240" w:after="240"/>
        <w:jc w:val="both"/>
        <w:rPr>
          <w:rFonts w:ascii="gobCL" w:eastAsia="gobCL" w:hAnsi="gobCL" w:cs="gobCL"/>
          <w:b/>
        </w:rPr>
      </w:pPr>
      <w:r>
        <w:rPr>
          <w:rFonts w:ascii="gobCL" w:eastAsia="gobCL" w:hAnsi="gobCL" w:cs="gobCL"/>
          <w:b/>
        </w:rPr>
        <w:t>2.1. Requisitos generales del programa.</w:t>
      </w:r>
    </w:p>
    <w:p w:rsidR="007B55FA" w:rsidRDefault="0039254D">
      <w:pPr>
        <w:spacing w:before="240" w:after="240"/>
        <w:jc w:val="both"/>
        <w:rPr>
          <w:rFonts w:ascii="gobCL" w:eastAsia="gobCL" w:hAnsi="gobCL" w:cs="gobCL"/>
        </w:rPr>
      </w:pPr>
      <w:bookmarkStart w:id="3" w:name="_heading=h.30j0zll" w:colFirst="0" w:colLast="0"/>
      <w:bookmarkEnd w:id="3"/>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7B55FA" w:rsidRDefault="0039254D">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77E8D" w:rsidRPr="007A526D" w:rsidRDefault="00577E8D" w:rsidP="00577E8D">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w:t>
      </w:r>
      <w:r w:rsidR="0039254D">
        <w:rPr>
          <w:rFonts w:ascii="gobCL" w:eastAsia="gobCL" w:hAnsi="gobCL" w:cs="gobCL"/>
          <w:color w:val="000000"/>
        </w:rPr>
        <w:t xml:space="preserve">Ser persona natural y/o jurídica, se incluyen cooperativas, con iniciación de actividades en primera categoría ante el Servicio de Impuestos Internos (SII) </w:t>
      </w:r>
      <w:r w:rsidR="0039254D">
        <w:rPr>
          <w:rFonts w:ascii="gobCL" w:eastAsia="gobCL" w:hAnsi="gobCL" w:cs="gobCL"/>
          <w:b/>
          <w:color w:val="000000"/>
        </w:rPr>
        <w:t>hasta el 31 de julio de 2019 y estar vigente a la fecha de inicio de la convocatoria.</w:t>
      </w:r>
      <w:r w:rsidR="0039254D">
        <w:rPr>
          <w:rFonts w:ascii="gobCL" w:eastAsia="gobCL" w:hAnsi="gobCL" w:cs="gobCL"/>
          <w:color w:val="000000"/>
        </w:rPr>
        <w:t xml:space="preserve"> Se excluyen las cooperativas de servicios financieros, así como las sociedades de hecho y las comunidades hereditarias.</w:t>
      </w:r>
    </w:p>
    <w:p w:rsidR="007B55FA" w:rsidRDefault="007B55FA">
      <w:pPr>
        <w:pBdr>
          <w:top w:val="nil"/>
          <w:left w:val="nil"/>
          <w:bottom w:val="nil"/>
          <w:right w:val="nil"/>
          <w:between w:val="nil"/>
        </w:pBdr>
        <w:spacing w:after="0" w:line="276" w:lineRule="auto"/>
        <w:ind w:left="709"/>
        <w:jc w:val="both"/>
        <w:rPr>
          <w:rFonts w:ascii="gobCL" w:eastAsia="gobCL" w:hAnsi="gobCL" w:cs="gobCL"/>
          <w:color w:val="000000"/>
        </w:rPr>
      </w:pP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39254D">
        <w:rPr>
          <w:rFonts w:ascii="gobCL" w:eastAsia="gobCL" w:hAnsi="gobCL" w:cs="gobCL"/>
          <w:color w:val="000000"/>
        </w:rPr>
        <w:t>No haber sido sometido a un procedimiento concursal de liquidación, según la ley N°20.720, al 30 de marzo de 2021.</w:t>
      </w:r>
    </w:p>
    <w:p w:rsidR="007B55FA" w:rsidRDefault="007B55FA">
      <w:pPr>
        <w:pBdr>
          <w:top w:val="nil"/>
          <w:left w:val="nil"/>
          <w:bottom w:val="nil"/>
          <w:right w:val="nil"/>
          <w:between w:val="nil"/>
        </w:pBdr>
        <w:spacing w:after="0"/>
        <w:ind w:left="720"/>
        <w:rPr>
          <w:rFonts w:ascii="gobCL" w:eastAsia="gobCL" w:hAnsi="gobCL" w:cs="gobCL"/>
          <w:color w:val="000000"/>
        </w:rPr>
      </w:pP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39254D">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7B55FA" w:rsidRDefault="007B55FA">
      <w:pPr>
        <w:pBdr>
          <w:top w:val="nil"/>
          <w:left w:val="nil"/>
          <w:bottom w:val="nil"/>
          <w:right w:val="nil"/>
          <w:between w:val="nil"/>
        </w:pBdr>
        <w:spacing w:after="0"/>
        <w:ind w:left="720"/>
        <w:rPr>
          <w:rFonts w:ascii="gobCL" w:eastAsia="gobCL" w:hAnsi="gobCL" w:cs="gobCL"/>
          <w:color w:val="000000"/>
        </w:rPr>
      </w:pP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39254D">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7B55FA" w:rsidRDefault="007B55FA">
      <w:pPr>
        <w:pBdr>
          <w:top w:val="nil"/>
          <w:left w:val="nil"/>
          <w:bottom w:val="nil"/>
          <w:right w:val="nil"/>
          <w:between w:val="nil"/>
        </w:pBdr>
        <w:spacing w:after="0"/>
        <w:ind w:left="720"/>
        <w:rPr>
          <w:rFonts w:ascii="gobCL" w:eastAsia="gobCL" w:hAnsi="gobCL" w:cs="gobCL"/>
          <w:color w:val="000000"/>
        </w:rPr>
      </w:pP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39254D">
        <w:rPr>
          <w:rFonts w:ascii="gobCL" w:eastAsia="gobCL" w:hAnsi="gobCL" w:cs="gobCL"/>
          <w:color w:val="000000"/>
        </w:rPr>
        <w:t>No tener rendiciones pendientes con Sercotec y/o con el Agente Operador, a la fecha la formalización.</w:t>
      </w:r>
    </w:p>
    <w:p w:rsidR="007B55FA" w:rsidRDefault="007B55FA">
      <w:pPr>
        <w:pBdr>
          <w:top w:val="nil"/>
          <w:left w:val="nil"/>
          <w:bottom w:val="nil"/>
          <w:right w:val="nil"/>
          <w:between w:val="nil"/>
        </w:pBdr>
        <w:spacing w:after="0" w:line="276" w:lineRule="auto"/>
        <w:ind w:left="709"/>
        <w:jc w:val="both"/>
        <w:rPr>
          <w:rFonts w:ascii="gobCL" w:eastAsia="gobCL" w:hAnsi="gobCL" w:cs="gobCL"/>
          <w:color w:val="000000"/>
        </w:rPr>
      </w:pPr>
    </w:p>
    <w:p w:rsidR="007B55FA" w:rsidRDefault="00577E8D" w:rsidP="00577E8D">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39254D">
        <w:rPr>
          <w:rFonts w:ascii="gobCL" w:eastAsia="gobCL" w:hAnsi="gobCL" w:cs="gobCL"/>
          <w:color w:val="000000"/>
        </w:rPr>
        <w:t xml:space="preserve">Contar con una empresa registrada en las comunas de Bulnes, El Carmen, Pemuco, Pinto, Quillón, San Ignacio y Yungay en el portal </w:t>
      </w:r>
      <w:hyperlink r:id="rId9">
        <w:r w:rsidR="0039254D">
          <w:rPr>
            <w:rFonts w:ascii="gobCL" w:eastAsia="gobCL" w:hAnsi="gobCL" w:cs="gobCL"/>
            <w:color w:val="0000FF"/>
            <w:u w:val="single"/>
          </w:rPr>
          <w:t>www.sercotec.cl</w:t>
        </w:r>
      </w:hyperlink>
      <w:r w:rsidR="0039254D">
        <w:rPr>
          <w:rFonts w:ascii="gobCL" w:eastAsia="gobCL" w:hAnsi="gobCL" w:cs="gobCL"/>
          <w:color w:val="000000"/>
        </w:rPr>
        <w:t>.</w:t>
      </w:r>
    </w:p>
    <w:p w:rsidR="007B55FA" w:rsidRDefault="007B55FA">
      <w:pPr>
        <w:pBdr>
          <w:top w:val="nil"/>
          <w:left w:val="nil"/>
          <w:bottom w:val="nil"/>
          <w:right w:val="nil"/>
          <w:between w:val="nil"/>
        </w:pBdr>
        <w:spacing w:after="0"/>
        <w:ind w:left="709" w:hanging="283"/>
        <w:rPr>
          <w:rFonts w:ascii="gobCL" w:eastAsia="gobCL" w:hAnsi="gobCL" w:cs="gobCL"/>
          <w:color w:val="000000"/>
        </w:rPr>
      </w:pP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39254D">
        <w:rPr>
          <w:rFonts w:ascii="gobCL" w:eastAsia="gobCL" w:hAnsi="gobCL" w:cs="gobCL"/>
          <w:color w:val="000000"/>
        </w:rPr>
        <w:t>No haber sido beneficiario de convocatorias Reactívate 2021 (cualquier fuente financiamiento). Sercotec validará nuevamente esta condición al momento de formalizar.</w:t>
      </w:r>
    </w:p>
    <w:p w:rsidR="00577E8D" w:rsidRDefault="00577E8D" w:rsidP="00577E8D">
      <w:pPr>
        <w:pBdr>
          <w:top w:val="nil"/>
          <w:left w:val="nil"/>
          <w:bottom w:val="nil"/>
          <w:right w:val="nil"/>
          <w:between w:val="nil"/>
        </w:pBdr>
        <w:spacing w:after="0" w:line="276" w:lineRule="auto"/>
        <w:jc w:val="both"/>
        <w:rPr>
          <w:rFonts w:ascii="gobCL" w:eastAsia="gobCL" w:hAnsi="gobCL" w:cs="gobCL"/>
          <w:b/>
          <w:color w:val="000000"/>
        </w:rPr>
      </w:pPr>
    </w:p>
    <w:p w:rsidR="00577E8D" w:rsidRPr="007A526D" w:rsidRDefault="00577E8D" w:rsidP="00577E8D">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7B55FA" w:rsidRDefault="007B55FA">
      <w:pPr>
        <w:pBdr>
          <w:top w:val="nil"/>
          <w:left w:val="nil"/>
          <w:bottom w:val="nil"/>
          <w:right w:val="nil"/>
          <w:between w:val="nil"/>
        </w:pBdr>
        <w:spacing w:after="0"/>
        <w:ind w:left="709" w:hanging="283"/>
        <w:rPr>
          <w:rFonts w:ascii="gobCL" w:eastAsia="gobCL" w:hAnsi="gobCL" w:cs="gobCL"/>
          <w:b/>
          <w:color w:val="000000"/>
        </w:rPr>
      </w:pPr>
    </w:p>
    <w:p w:rsidR="007B55FA" w:rsidRDefault="00577E8D" w:rsidP="00577E8D">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39254D">
        <w:rPr>
          <w:rFonts w:ascii="gobCL" w:eastAsia="gobCL" w:hAnsi="gobCL" w:cs="gobCL"/>
          <w:b/>
          <w:color w:val="000000"/>
        </w:rPr>
        <w:t>Tener ventas netas anuales mayores o iguales a 100 UF e inferiores o iguales a 25.000 UF.</w:t>
      </w:r>
    </w:p>
    <w:p w:rsidR="007B55FA" w:rsidRDefault="0039254D">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7B55FA" w:rsidRDefault="007B55FA">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7B55FA">
        <w:trPr>
          <w:trHeight w:val="765"/>
          <w:jc w:val="center"/>
        </w:trPr>
        <w:tc>
          <w:tcPr>
            <w:tcW w:w="8080" w:type="dxa"/>
            <w:shd w:val="clear" w:color="auto" w:fill="D9D9D9"/>
          </w:tcPr>
          <w:p w:rsidR="007B55FA" w:rsidRDefault="0039254D">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7B55FA">
        <w:trPr>
          <w:jc w:val="center"/>
        </w:trPr>
        <w:tc>
          <w:tcPr>
            <w:tcW w:w="8080" w:type="dxa"/>
          </w:tcPr>
          <w:p w:rsidR="007B55FA" w:rsidRDefault="0039254D">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7B55FA" w:rsidRDefault="0039254D">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7B55FA" w:rsidRDefault="0039254D">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7B55FA" w:rsidRDefault="007B55FA">
      <w:pPr>
        <w:pBdr>
          <w:top w:val="nil"/>
          <w:left w:val="nil"/>
          <w:bottom w:val="nil"/>
          <w:right w:val="nil"/>
          <w:between w:val="nil"/>
        </w:pBdr>
        <w:spacing w:after="0" w:line="240" w:lineRule="auto"/>
        <w:ind w:left="720"/>
        <w:jc w:val="both"/>
        <w:rPr>
          <w:rFonts w:ascii="gobCL" w:eastAsia="gobCL" w:hAnsi="gobCL" w:cs="gobCL"/>
        </w:rPr>
      </w:pPr>
    </w:p>
    <w:p w:rsidR="007B55FA" w:rsidRDefault="0039254D">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7B55FA" w:rsidRDefault="007B55FA">
      <w:pPr>
        <w:pBdr>
          <w:top w:val="nil"/>
          <w:left w:val="nil"/>
          <w:bottom w:val="nil"/>
          <w:right w:val="nil"/>
          <w:between w:val="nil"/>
        </w:pBdr>
        <w:spacing w:after="0" w:line="240" w:lineRule="auto"/>
        <w:ind w:left="720"/>
        <w:jc w:val="both"/>
        <w:rPr>
          <w:rFonts w:ascii="gobCL" w:eastAsia="gobCL" w:hAnsi="gobCL" w:cs="gobCL"/>
          <w:color w:val="000000"/>
        </w:rPr>
      </w:pPr>
    </w:p>
    <w:p w:rsidR="007B55FA" w:rsidRDefault="007B55FA">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7B55FA">
        <w:tc>
          <w:tcPr>
            <w:tcW w:w="8206" w:type="dxa"/>
            <w:shd w:val="clear" w:color="auto" w:fill="D9D9D9"/>
          </w:tcPr>
          <w:p w:rsidR="007B55FA" w:rsidRDefault="0039254D">
            <w:pPr>
              <w:jc w:val="both"/>
              <w:rPr>
                <w:rFonts w:ascii="gobCL" w:eastAsia="gobCL" w:hAnsi="gobCL" w:cs="gobCL"/>
                <w:b/>
                <w:sz w:val="22"/>
                <w:szCs w:val="22"/>
                <w:u w:val="single"/>
              </w:rPr>
            </w:pPr>
            <w:r>
              <w:rPr>
                <w:rFonts w:ascii="gobCL" w:eastAsia="gobCL" w:hAnsi="gobCL" w:cs="gobCL"/>
                <w:b/>
                <w:sz w:val="22"/>
                <w:szCs w:val="22"/>
                <w:u w:val="single"/>
              </w:rPr>
              <w:t>IMPORTANTE</w:t>
            </w:r>
          </w:p>
          <w:p w:rsidR="007B55FA" w:rsidRDefault="0039254D">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7B55FA" w:rsidRDefault="0039254D">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7B55FA" w:rsidRDefault="0039254D">
      <w:pPr>
        <w:spacing w:before="240" w:after="240"/>
        <w:jc w:val="both"/>
        <w:rPr>
          <w:rFonts w:ascii="gobCL" w:eastAsia="gobCL" w:hAnsi="gobCL" w:cs="gobCL"/>
        </w:rPr>
      </w:pPr>
      <w:r>
        <w:rPr>
          <w:rFonts w:ascii="gobCL" w:eastAsia="gobCL" w:hAnsi="gobCL" w:cs="gobCL"/>
        </w:rPr>
        <w:t>Las empresas deben cumplir con los siguientes requisitos:</w:t>
      </w:r>
    </w:p>
    <w:p w:rsidR="007B55FA" w:rsidRDefault="0039254D">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7B55FA" w:rsidRDefault="0039254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7B55FA" w:rsidRDefault="0039254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7B55FA" w:rsidRDefault="0039254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7B55FA" w:rsidRDefault="0039254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7B55FA" w:rsidRDefault="007B55FA">
      <w:pPr>
        <w:pBdr>
          <w:top w:val="nil"/>
          <w:left w:val="nil"/>
          <w:bottom w:val="nil"/>
          <w:right w:val="nil"/>
          <w:between w:val="nil"/>
        </w:pBdr>
        <w:spacing w:after="0"/>
        <w:ind w:left="720"/>
        <w:jc w:val="both"/>
        <w:rPr>
          <w:rFonts w:ascii="gobCL" w:eastAsia="gobCL" w:hAnsi="gobCL" w:cs="gobCL"/>
          <w:color w:val="000000"/>
        </w:rPr>
      </w:pPr>
    </w:p>
    <w:p w:rsidR="007B55FA" w:rsidRDefault="0039254D">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7B55FA" w:rsidRDefault="0039254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7B55FA" w:rsidRDefault="0039254D">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7B55FA" w:rsidRDefault="0039254D">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7B55FA" w:rsidRDefault="0039254D">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Bulnes, El Carmen, Pemuco, Pinto, Quillón, San Ignacio o Yungay.</w:t>
      </w:r>
    </w:p>
    <w:p w:rsidR="007B55FA" w:rsidRDefault="0039254D">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lastRenderedPageBreak/>
        <w:t xml:space="preserve">Suscripción de la Declaración Jurada de no duplicidad de los gastos, disponible en el Anexo N°4. </w:t>
      </w:r>
    </w:p>
    <w:p w:rsidR="007B55FA" w:rsidRDefault="0039254D">
      <w:pPr>
        <w:spacing w:before="240" w:after="240"/>
        <w:jc w:val="both"/>
        <w:rPr>
          <w:rFonts w:ascii="gobCL" w:eastAsia="gobCL" w:hAnsi="gobCL" w:cs="gobCL"/>
          <w:b/>
        </w:rPr>
      </w:pPr>
      <w:r>
        <w:rPr>
          <w:rFonts w:ascii="gobCL" w:eastAsia="gobCL" w:hAnsi="gobCL" w:cs="gobCL"/>
          <w:b/>
        </w:rPr>
        <w:t>2.2. ¿Quiénes NO pueden participar del programa?</w:t>
      </w:r>
    </w:p>
    <w:p w:rsidR="007B55FA" w:rsidRDefault="0039254D">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7B55FA" w:rsidRDefault="0039254D">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7B55FA" w:rsidRDefault="0039254D">
      <w:pPr>
        <w:spacing w:before="240" w:after="240"/>
        <w:jc w:val="both"/>
        <w:rPr>
          <w:rFonts w:ascii="gobCL" w:eastAsia="gobCL" w:hAnsi="gobCL" w:cs="gobCL"/>
          <w:b/>
        </w:rPr>
      </w:pPr>
      <w:r>
        <w:rPr>
          <w:rFonts w:ascii="gobCL" w:eastAsia="gobCL" w:hAnsi="gobCL" w:cs="gobCL"/>
          <w:b/>
        </w:rPr>
        <w:t>2.3. ¿En qué consiste?</w:t>
      </w:r>
    </w:p>
    <w:p w:rsidR="007B55FA" w:rsidRDefault="0039254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7B55FA" w:rsidRDefault="0039254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7B55FA" w:rsidRDefault="0039254D">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lastRenderedPageBreak/>
        <w:t xml:space="preserve">Compra asistida por un Agente Operador; o </w:t>
      </w:r>
    </w:p>
    <w:p w:rsidR="007B55FA" w:rsidRDefault="0039254D">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7B55FA" w:rsidRDefault="007B55FA">
      <w:pPr>
        <w:pBdr>
          <w:top w:val="nil"/>
          <w:left w:val="nil"/>
          <w:bottom w:val="nil"/>
          <w:right w:val="nil"/>
          <w:between w:val="nil"/>
        </w:pBdr>
        <w:spacing w:before="240" w:after="0" w:line="240" w:lineRule="auto"/>
        <w:jc w:val="both"/>
        <w:rPr>
          <w:rFonts w:ascii="gobCL" w:eastAsia="gobCL" w:hAnsi="gobCL" w:cs="gobCL"/>
          <w:color w:val="000000"/>
        </w:rPr>
      </w:pPr>
    </w:p>
    <w:p w:rsidR="007B55FA" w:rsidRDefault="0039254D">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7B55FA" w:rsidRDefault="0039254D">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7B55FA" w:rsidRDefault="0039254D">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7B55FA" w:rsidRDefault="007B55FA">
      <w:pPr>
        <w:pBdr>
          <w:top w:val="nil"/>
          <w:left w:val="nil"/>
          <w:bottom w:val="nil"/>
          <w:right w:val="nil"/>
          <w:between w:val="nil"/>
        </w:pBdr>
        <w:spacing w:after="0"/>
        <w:ind w:left="709"/>
        <w:jc w:val="both"/>
        <w:rPr>
          <w:rFonts w:ascii="gobCL" w:eastAsia="gobCL" w:hAnsi="gobCL" w:cs="gobCL"/>
        </w:rPr>
      </w:pPr>
    </w:p>
    <w:p w:rsidR="007B55FA" w:rsidRDefault="0039254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7B55FA" w:rsidRDefault="007B55FA">
      <w:pPr>
        <w:pBdr>
          <w:top w:val="nil"/>
          <w:left w:val="nil"/>
          <w:bottom w:val="nil"/>
          <w:right w:val="nil"/>
          <w:between w:val="nil"/>
        </w:pBdr>
        <w:spacing w:after="0"/>
        <w:ind w:left="720"/>
        <w:jc w:val="both"/>
        <w:rPr>
          <w:rFonts w:ascii="gobCL" w:eastAsia="gobCL" w:hAnsi="gobCL" w:cs="gobCL"/>
        </w:rPr>
      </w:pPr>
    </w:p>
    <w:p w:rsidR="007B55FA" w:rsidRDefault="0039254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7B55FA" w:rsidRDefault="007B55FA">
      <w:pPr>
        <w:pBdr>
          <w:top w:val="nil"/>
          <w:left w:val="nil"/>
          <w:bottom w:val="nil"/>
          <w:right w:val="nil"/>
          <w:between w:val="nil"/>
        </w:pBdr>
        <w:spacing w:after="0"/>
        <w:ind w:left="1080"/>
        <w:jc w:val="both"/>
        <w:rPr>
          <w:rFonts w:ascii="gobCL" w:eastAsia="gobCL" w:hAnsi="gobCL" w:cs="gobCL"/>
        </w:rPr>
      </w:pPr>
    </w:p>
    <w:p w:rsidR="007B55FA" w:rsidRDefault="0039254D">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7B55FA" w:rsidRDefault="007B55FA">
      <w:pPr>
        <w:pBdr>
          <w:top w:val="nil"/>
          <w:left w:val="nil"/>
          <w:bottom w:val="nil"/>
          <w:right w:val="nil"/>
          <w:between w:val="nil"/>
        </w:pBdr>
        <w:spacing w:after="0"/>
        <w:ind w:left="1080" w:hanging="720"/>
        <w:jc w:val="both"/>
        <w:rPr>
          <w:rFonts w:ascii="gobCL" w:eastAsia="gobCL" w:hAnsi="gobCL" w:cs="gobCL"/>
        </w:rPr>
      </w:pPr>
    </w:p>
    <w:p w:rsidR="007B55FA" w:rsidRP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b/>
        </w:rPr>
      </w:pPr>
      <w:r w:rsidRPr="00577E8D">
        <w:rPr>
          <w:rFonts w:ascii="gobCL" w:eastAsia="gobCL" w:hAnsi="gobCL" w:cs="gobCL"/>
          <w:b/>
        </w:rPr>
        <w:t>Arriendos:</w:t>
      </w:r>
      <w:r w:rsidRPr="00577E8D">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577E8D">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577E8D">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577E8D">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7B55FA" w:rsidRDefault="007B55FA">
      <w:pPr>
        <w:pBdr>
          <w:top w:val="nil"/>
          <w:left w:val="nil"/>
          <w:bottom w:val="nil"/>
          <w:right w:val="nil"/>
          <w:between w:val="nil"/>
        </w:pBdr>
        <w:spacing w:after="0"/>
        <w:jc w:val="both"/>
        <w:rPr>
          <w:rFonts w:ascii="gobCL" w:eastAsia="gobCL" w:hAnsi="gobCL" w:cs="gobCL"/>
          <w:b/>
        </w:rPr>
      </w:pPr>
    </w:p>
    <w:p w:rsidR="007B55FA" w:rsidRP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rPr>
      </w:pPr>
      <w:r w:rsidRPr="00577E8D">
        <w:rPr>
          <w:rFonts w:ascii="gobCL" w:eastAsia="gobCL" w:hAnsi="gobCL" w:cs="gobCL"/>
          <w:b/>
        </w:rPr>
        <w:lastRenderedPageBreak/>
        <w:t>Pago de sueldos.</w:t>
      </w:r>
      <w:r w:rsidRPr="00577E8D">
        <w:rPr>
          <w:rFonts w:ascii="gobCL" w:eastAsia="gobCL" w:hAnsi="gobCL" w:cs="gobCL"/>
        </w:rPr>
        <w:t xml:space="preserve"> Considera el pago de sueldos para aquellos casos en donde el empleador no se haya adscrito a la Ley 21.227 sobre Protección del Empleo. </w:t>
      </w:r>
      <w:r w:rsidRPr="00577E8D">
        <w:rPr>
          <w:rFonts w:ascii="gobCL" w:eastAsia="gobCL" w:hAnsi="gobCL" w:cs="gobCL"/>
          <w:b/>
        </w:rPr>
        <w:t>Para el pago retroactivo de este tipo de gasto, el contrato de trabajo, debe estar vigente y tener una fecha de suscripción de, al menos, 3 meses contados desde el inicio de la convocatoria.</w:t>
      </w:r>
      <w:r w:rsidRPr="00577E8D">
        <w:rPr>
          <w:rFonts w:ascii="gobCL" w:eastAsia="gobCL" w:hAnsi="gobCL" w:cs="gobCL"/>
        </w:rPr>
        <w:t xml:space="preserve"> </w:t>
      </w:r>
    </w:p>
    <w:p w:rsidR="007B55FA" w:rsidRDefault="007B55FA">
      <w:pPr>
        <w:pBdr>
          <w:top w:val="nil"/>
          <w:left w:val="nil"/>
          <w:bottom w:val="nil"/>
          <w:right w:val="nil"/>
          <w:between w:val="nil"/>
        </w:pBdr>
        <w:ind w:left="720"/>
        <w:rPr>
          <w:rFonts w:ascii="gobCL" w:eastAsia="gobCL" w:hAnsi="gobCL" w:cs="gobCL"/>
          <w:color w:val="000000"/>
        </w:rPr>
      </w:pPr>
    </w:p>
    <w:p w:rsidR="007B55FA" w:rsidRDefault="0039254D">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7B55FA" w:rsidRDefault="007B55FA">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7B55FA" w:rsidTr="00D56E73">
        <w:tc>
          <w:tcPr>
            <w:tcW w:w="8931" w:type="dxa"/>
            <w:shd w:val="clear" w:color="auto" w:fill="D9D9D9"/>
          </w:tcPr>
          <w:p w:rsidR="007B55FA" w:rsidRDefault="0039254D">
            <w:pPr>
              <w:jc w:val="both"/>
              <w:rPr>
                <w:rFonts w:ascii="gobCL" w:eastAsia="gobCL" w:hAnsi="gobCL" w:cs="gobCL"/>
                <w:b/>
                <w:u w:val="single"/>
              </w:rPr>
            </w:pPr>
            <w:r>
              <w:rPr>
                <w:rFonts w:ascii="gobCL" w:eastAsia="gobCL" w:hAnsi="gobCL" w:cs="gobCL"/>
                <w:b/>
                <w:u w:val="single"/>
              </w:rPr>
              <w:t>IMPORTANTE</w:t>
            </w:r>
          </w:p>
          <w:p w:rsidR="007B55FA" w:rsidRDefault="0039254D">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7B55FA" w:rsidRDefault="007B55FA">
      <w:pPr>
        <w:pBdr>
          <w:top w:val="nil"/>
          <w:left w:val="nil"/>
          <w:bottom w:val="nil"/>
          <w:right w:val="nil"/>
          <w:between w:val="nil"/>
        </w:pBdr>
        <w:spacing w:after="0"/>
        <w:ind w:left="1080"/>
        <w:jc w:val="both"/>
        <w:rPr>
          <w:rFonts w:ascii="gobCL" w:eastAsia="gobCL" w:hAnsi="gobCL" w:cs="gobCL"/>
          <w:color w:val="000000"/>
        </w:rPr>
      </w:pPr>
    </w:p>
    <w:p w:rsidR="007B55FA" w:rsidRP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577E8D">
        <w:rPr>
          <w:rFonts w:ascii="gobCL" w:eastAsia="gobCL" w:hAnsi="gobCL" w:cs="gobCL"/>
          <w:b/>
          <w:color w:val="000000"/>
        </w:rPr>
        <w:t>Consumos básicos.</w:t>
      </w:r>
      <w:r w:rsidRPr="00577E8D">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577E8D">
        <w:rPr>
          <w:rFonts w:ascii="gobCL" w:eastAsia="gobCL" w:hAnsi="gobCL" w:cs="gobCL"/>
        </w:rPr>
        <w:t>/</w:t>
      </w:r>
      <w:r w:rsidRPr="00577E8D">
        <w:rPr>
          <w:rFonts w:ascii="gobCL" w:eastAsia="gobCL" w:hAnsi="gobCL" w:cs="gobCL"/>
          <w:color w:val="000000"/>
        </w:rPr>
        <w:t>o pertenezca a un tercero, el domicilio del documento debe corresponder al domicilio comercial de la empresa.  No se financiarán multas ni intereses.</w:t>
      </w:r>
      <w:r w:rsidRPr="00577E8D">
        <w:rPr>
          <w:rFonts w:ascii="gobCL" w:eastAsia="gobCL" w:hAnsi="gobCL" w:cs="gobCL"/>
          <w:b/>
          <w:color w:val="000000"/>
        </w:rPr>
        <w:t xml:space="preserve"> </w:t>
      </w:r>
    </w:p>
    <w:p w:rsidR="007B55FA" w:rsidRDefault="007B55FA">
      <w:pPr>
        <w:pBdr>
          <w:top w:val="nil"/>
          <w:left w:val="nil"/>
          <w:bottom w:val="nil"/>
          <w:right w:val="nil"/>
          <w:between w:val="nil"/>
        </w:pBdr>
        <w:spacing w:after="0"/>
        <w:ind w:left="1080"/>
        <w:jc w:val="both"/>
        <w:rPr>
          <w:rFonts w:ascii="gobCL" w:eastAsia="gobCL" w:hAnsi="gobCL" w:cs="gobCL"/>
        </w:rPr>
      </w:pPr>
    </w:p>
    <w:p w:rsid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rPr>
      </w:pPr>
      <w:r w:rsidRPr="00577E8D">
        <w:rPr>
          <w:rFonts w:ascii="gobCL" w:eastAsia="gobCL" w:hAnsi="gobCL" w:cs="gobCL"/>
          <w:b/>
        </w:rPr>
        <w:t xml:space="preserve">Cuotas de créditos. </w:t>
      </w:r>
      <w:r w:rsidRPr="00577E8D">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577E8D" w:rsidRPr="00577E8D" w:rsidRDefault="00577E8D" w:rsidP="00577E8D">
      <w:pPr>
        <w:pStyle w:val="Prrafodelista"/>
        <w:rPr>
          <w:rFonts w:ascii="gobCL" w:eastAsia="gobCL" w:hAnsi="gobCL" w:cs="gobCL"/>
          <w:b/>
        </w:rPr>
      </w:pPr>
    </w:p>
    <w:p w:rsid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rPr>
      </w:pPr>
      <w:r w:rsidRPr="00577E8D">
        <w:rPr>
          <w:rFonts w:ascii="gobCL" w:eastAsia="gobCL" w:hAnsi="gobCL" w:cs="gobCL"/>
          <w:b/>
        </w:rPr>
        <w:t>Habilitación de infraestructura</w:t>
      </w:r>
      <w:r w:rsidRPr="00577E8D">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577E8D">
        <w:rPr>
          <w:rFonts w:ascii="gobCL" w:eastAsia="gobCL" w:hAnsi="gobCL" w:cs="gobCL"/>
        </w:rPr>
        <w:t xml:space="preserve">; o en general, acreditar cualquier otro antecedente en que el titular del derecho de dominio o quien tenga facultad de realizarlo, ceda el uso del inmueble al empresario/a.  </w:t>
      </w:r>
    </w:p>
    <w:p w:rsidR="00577E8D" w:rsidRPr="00577E8D" w:rsidRDefault="00577E8D" w:rsidP="00577E8D">
      <w:pPr>
        <w:pStyle w:val="Prrafodelista"/>
        <w:rPr>
          <w:rFonts w:ascii="gobCL" w:eastAsia="gobCL" w:hAnsi="gobCL" w:cs="gobCL"/>
          <w:b/>
        </w:rPr>
      </w:pPr>
    </w:p>
    <w:p w:rsid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rPr>
      </w:pPr>
      <w:r w:rsidRPr="00577E8D">
        <w:rPr>
          <w:rFonts w:ascii="gobCL" w:eastAsia="gobCL" w:hAnsi="gobCL" w:cs="gobCL"/>
          <w:b/>
        </w:rPr>
        <w:t xml:space="preserve">Promoción, publicidad y difusión: </w:t>
      </w:r>
      <w:r w:rsidRPr="00577E8D">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577E8D" w:rsidRPr="00577E8D" w:rsidRDefault="00577E8D" w:rsidP="00577E8D">
      <w:pPr>
        <w:pStyle w:val="Prrafodelista"/>
        <w:rPr>
          <w:rFonts w:ascii="gobCL" w:eastAsia="gobCL" w:hAnsi="gobCL" w:cs="gobCL"/>
          <w:b/>
        </w:rPr>
      </w:pPr>
    </w:p>
    <w:p w:rsidR="007B55FA" w:rsidRPr="00577E8D" w:rsidRDefault="0039254D" w:rsidP="00577E8D">
      <w:pPr>
        <w:pStyle w:val="Prrafodelista"/>
        <w:numPr>
          <w:ilvl w:val="0"/>
          <w:numId w:val="10"/>
        </w:numPr>
        <w:pBdr>
          <w:top w:val="nil"/>
          <w:left w:val="nil"/>
          <w:bottom w:val="nil"/>
          <w:right w:val="nil"/>
          <w:between w:val="nil"/>
        </w:pBdr>
        <w:spacing w:after="0"/>
        <w:jc w:val="both"/>
        <w:rPr>
          <w:rFonts w:ascii="gobCL" w:eastAsia="gobCL" w:hAnsi="gobCL" w:cs="gobCL"/>
        </w:rPr>
      </w:pPr>
      <w:r w:rsidRPr="00577E8D">
        <w:rPr>
          <w:rFonts w:ascii="gobCL" w:eastAsia="gobCL" w:hAnsi="gobCL" w:cs="gobCL"/>
          <w:b/>
        </w:rPr>
        <w:t>Servicios de terceros esenciales para el funcionamiento del negocio</w:t>
      </w:r>
      <w:r w:rsidRPr="00577E8D">
        <w:rPr>
          <w:rFonts w:ascii="gobCL" w:eastAsia="gobCL" w:hAnsi="gobCL" w:cs="gobCL"/>
        </w:rPr>
        <w:t xml:space="preserve">: Comprende el gasto en aquellos servicios que son contratados por la empresa a un tercero, y resultan indispensables para el desarrollo del negocio, tales como servicios de sanitización, </w:t>
      </w:r>
      <w:r w:rsidRPr="00577E8D">
        <w:rPr>
          <w:rFonts w:ascii="gobCL" w:eastAsia="gobCL" w:hAnsi="gobCL" w:cs="gobCL"/>
        </w:rPr>
        <w:lastRenderedPageBreak/>
        <w:t xml:space="preserve">mantención de activos, entre otros (coherentes con el giro del negocio). </w:t>
      </w:r>
      <w:r w:rsidRPr="00577E8D">
        <w:rPr>
          <w:rFonts w:ascii="gobCL" w:eastAsia="gobCL" w:hAnsi="gobCL" w:cs="gobCL"/>
          <w:b/>
        </w:rPr>
        <w:t>No se puede considerar en este ítem capacitaciones, asistencias técnicas ni asesorías.</w:t>
      </w:r>
      <w:r w:rsidRPr="00577E8D">
        <w:rPr>
          <w:rFonts w:ascii="gobCL" w:eastAsia="gobCL" w:hAnsi="gobCL" w:cs="gobCL"/>
        </w:rPr>
        <w:t xml:space="preserve"> </w:t>
      </w:r>
    </w:p>
    <w:p w:rsidR="007B55FA" w:rsidRDefault="007B55FA">
      <w:pPr>
        <w:pBdr>
          <w:top w:val="nil"/>
          <w:left w:val="nil"/>
          <w:bottom w:val="nil"/>
          <w:right w:val="nil"/>
          <w:between w:val="nil"/>
        </w:pBdr>
        <w:spacing w:after="0"/>
        <w:jc w:val="both"/>
        <w:rPr>
          <w:rFonts w:ascii="gobCL" w:eastAsia="gobCL" w:hAnsi="gobCL" w:cs="gobCL"/>
        </w:rPr>
      </w:pPr>
    </w:p>
    <w:p w:rsidR="007B55FA" w:rsidRDefault="0039254D">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7B55FA" w:rsidRDefault="007B55FA">
      <w:pPr>
        <w:pBdr>
          <w:top w:val="nil"/>
          <w:left w:val="nil"/>
          <w:bottom w:val="nil"/>
          <w:right w:val="nil"/>
          <w:between w:val="nil"/>
        </w:pBdr>
        <w:spacing w:after="0"/>
        <w:jc w:val="both"/>
        <w:rPr>
          <w:rFonts w:ascii="gobCL" w:eastAsia="gobCL" w:hAnsi="gobCL" w:cs="gobCL"/>
        </w:rPr>
      </w:pPr>
    </w:p>
    <w:p w:rsidR="007B55FA" w:rsidRDefault="0039254D">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7B55FA" w:rsidRDefault="007B55FA">
      <w:pPr>
        <w:pBdr>
          <w:top w:val="nil"/>
          <w:left w:val="nil"/>
          <w:bottom w:val="nil"/>
          <w:right w:val="nil"/>
          <w:between w:val="nil"/>
        </w:pBdr>
        <w:spacing w:after="0"/>
        <w:jc w:val="both"/>
        <w:rPr>
          <w:rFonts w:ascii="gobCL" w:eastAsia="gobCL" w:hAnsi="gobCL" w:cs="gobCL"/>
        </w:rPr>
      </w:pPr>
    </w:p>
    <w:p w:rsidR="007B55FA" w:rsidRDefault="0039254D">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7B55FA" w:rsidRDefault="0039254D">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7B55FA" w:rsidRDefault="007B55FA">
      <w:pPr>
        <w:pBdr>
          <w:top w:val="nil"/>
          <w:left w:val="nil"/>
          <w:bottom w:val="nil"/>
          <w:right w:val="nil"/>
          <w:between w:val="nil"/>
        </w:pBdr>
        <w:spacing w:after="0"/>
        <w:ind w:left="720"/>
        <w:jc w:val="both"/>
        <w:rPr>
          <w:rFonts w:ascii="gobCL" w:eastAsia="gobCL" w:hAnsi="gobCL" w:cs="gobCL"/>
        </w:rPr>
      </w:pPr>
    </w:p>
    <w:p w:rsidR="007B55FA" w:rsidRDefault="0039254D">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7B55FA" w:rsidRDefault="007B55FA">
      <w:pPr>
        <w:pBdr>
          <w:top w:val="nil"/>
          <w:left w:val="nil"/>
          <w:bottom w:val="nil"/>
          <w:right w:val="nil"/>
          <w:between w:val="nil"/>
        </w:pBdr>
        <w:spacing w:after="0"/>
        <w:jc w:val="both"/>
        <w:rPr>
          <w:rFonts w:ascii="gobCL" w:eastAsia="gobCL" w:hAnsi="gobCL" w:cs="gobCL"/>
          <w:b/>
        </w:rPr>
      </w:pPr>
    </w:p>
    <w:p w:rsidR="007B55FA" w:rsidRDefault="0039254D">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7B55FA" w:rsidRDefault="0039254D">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7B55FA" w:rsidRDefault="0039254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 depósitos en fondos mutuos, entre otros).</w:t>
      </w:r>
    </w:p>
    <w:p w:rsidR="007B55FA" w:rsidRDefault="0039254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7B55FA" w:rsidRDefault="0039254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7B55FA" w:rsidRDefault="0039254D">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7B55FA" w:rsidRDefault="0039254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7B55FA" w:rsidRDefault="0039254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7B55FA" w:rsidRDefault="007B55FA">
      <w:pPr>
        <w:pBdr>
          <w:top w:val="nil"/>
          <w:left w:val="nil"/>
          <w:bottom w:val="nil"/>
          <w:right w:val="nil"/>
          <w:between w:val="nil"/>
        </w:pBdr>
        <w:spacing w:before="240" w:after="240" w:line="240" w:lineRule="auto"/>
        <w:ind w:left="714"/>
        <w:jc w:val="both"/>
        <w:rPr>
          <w:rFonts w:ascii="gobCL" w:eastAsia="gobCL" w:hAnsi="gobCL" w:cs="gobCL"/>
          <w:color w:val="000000"/>
        </w:rPr>
      </w:pPr>
    </w:p>
    <w:p w:rsidR="007B55FA" w:rsidRDefault="0039254D">
      <w:pPr>
        <w:spacing w:before="240" w:after="240" w:line="240" w:lineRule="auto"/>
        <w:jc w:val="both"/>
        <w:rPr>
          <w:rFonts w:ascii="gobCL" w:eastAsia="gobCL" w:hAnsi="gobCL" w:cs="gobCL"/>
          <w:b/>
        </w:rPr>
      </w:pPr>
      <w:r>
        <w:rPr>
          <w:rFonts w:ascii="gobCL" w:eastAsia="gobCL" w:hAnsi="gobCL" w:cs="gobCL"/>
          <w:b/>
        </w:rPr>
        <w:t>3. Postulación</w:t>
      </w:r>
    </w:p>
    <w:p w:rsidR="007B55FA" w:rsidRDefault="0039254D">
      <w:pPr>
        <w:spacing w:before="240" w:after="240" w:line="240" w:lineRule="auto"/>
        <w:jc w:val="both"/>
        <w:rPr>
          <w:rFonts w:ascii="gobCL" w:eastAsia="gobCL" w:hAnsi="gobCL" w:cs="gobCL"/>
          <w:b/>
        </w:rPr>
      </w:pPr>
      <w:r>
        <w:rPr>
          <w:rFonts w:ascii="gobCL" w:eastAsia="gobCL" w:hAnsi="gobCL" w:cs="gobCL"/>
          <w:b/>
        </w:rPr>
        <w:t>3.1. Plazos de postulación</w:t>
      </w:r>
    </w:p>
    <w:p w:rsidR="007B55FA" w:rsidRDefault="0039254D">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7B55FA" w:rsidRDefault="0039254D">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7B55FA" w:rsidRDefault="0039254D">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7B55FA">
        <w:tc>
          <w:tcPr>
            <w:tcW w:w="8789" w:type="dxa"/>
            <w:shd w:val="clear" w:color="auto" w:fill="D9D9D9"/>
          </w:tcPr>
          <w:p w:rsidR="007B55FA" w:rsidRDefault="0039254D">
            <w:pPr>
              <w:jc w:val="both"/>
              <w:rPr>
                <w:rFonts w:ascii="gobCL" w:eastAsia="gobCL" w:hAnsi="gobCL" w:cs="gobCL"/>
                <w:b/>
                <w:sz w:val="22"/>
                <w:szCs w:val="22"/>
                <w:u w:val="single"/>
              </w:rPr>
            </w:pPr>
            <w:r>
              <w:rPr>
                <w:rFonts w:ascii="gobCL" w:eastAsia="gobCL" w:hAnsi="gobCL" w:cs="gobCL"/>
                <w:b/>
                <w:sz w:val="22"/>
                <w:szCs w:val="22"/>
                <w:u w:val="single"/>
              </w:rPr>
              <w:t>IMPORTANTE</w:t>
            </w:r>
          </w:p>
          <w:p w:rsidR="007B55FA" w:rsidRDefault="007B55FA">
            <w:pPr>
              <w:jc w:val="both"/>
              <w:rPr>
                <w:rFonts w:ascii="gobCL" w:eastAsia="gobCL" w:hAnsi="gobCL" w:cs="gobCL"/>
                <w:b/>
                <w:sz w:val="22"/>
                <w:szCs w:val="22"/>
                <w:u w:val="single"/>
              </w:rPr>
            </w:pPr>
          </w:p>
          <w:p w:rsidR="007B55FA" w:rsidRDefault="0039254D">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7B55FA" w:rsidRDefault="007B55FA">
            <w:pPr>
              <w:jc w:val="both"/>
              <w:rPr>
                <w:rFonts w:ascii="gobCL" w:eastAsia="gobCL" w:hAnsi="gobCL" w:cs="gobCL"/>
                <w:sz w:val="22"/>
                <w:szCs w:val="22"/>
              </w:rPr>
            </w:pPr>
          </w:p>
          <w:p w:rsidR="007B55FA" w:rsidRDefault="0039254D">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7B55FA" w:rsidRDefault="0039254D">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7B55FA" w:rsidRDefault="0039254D">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7B55FA" w:rsidRDefault="0039254D">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7B55FA" w:rsidRDefault="0039254D">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7B55FA" w:rsidRDefault="0039254D">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7B55FA" w:rsidRDefault="0039254D">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7B55FA" w:rsidRDefault="0039254D">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7B55FA" w:rsidRDefault="0039254D">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7B55FA" w:rsidRDefault="0039254D">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7B55FA" w:rsidRDefault="007B55FA">
      <w:pPr>
        <w:pBdr>
          <w:top w:val="nil"/>
          <w:left w:val="nil"/>
          <w:bottom w:val="nil"/>
          <w:right w:val="nil"/>
          <w:between w:val="nil"/>
        </w:pBdr>
        <w:spacing w:after="0" w:line="240" w:lineRule="auto"/>
        <w:jc w:val="both"/>
        <w:rPr>
          <w:rFonts w:ascii="gobCL" w:eastAsia="gobCL" w:hAnsi="gobCL" w:cs="gobCL"/>
          <w:color w:val="000000"/>
        </w:rPr>
      </w:pPr>
    </w:p>
    <w:p w:rsidR="007B55FA" w:rsidRDefault="0039254D">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77E8D">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7B55FA" w:rsidRDefault="007B55FA">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B55FA" w:rsidRDefault="00577E8D">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39254D">
        <w:rPr>
          <w:rFonts w:ascii="gobCL" w:eastAsia="gobCL" w:hAnsi="gobCL" w:cs="gobCL"/>
          <w:color w:val="222222"/>
          <w:highlight w:val="white"/>
        </w:rPr>
        <w:t>”</w:t>
      </w:r>
    </w:p>
    <w:p w:rsidR="007B55FA" w:rsidRDefault="007B55FA">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B55FA" w:rsidRDefault="0039254D">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7B55FA" w:rsidRDefault="0039254D">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w:t>
      </w:r>
      <w:r>
        <w:rPr>
          <w:rFonts w:ascii="gobCL" w:eastAsia="gobCL" w:hAnsi="gobCL" w:cs="gobCL"/>
          <w:b/>
        </w:rPr>
        <w:lastRenderedPageBreak/>
        <w:t>arbitrar las medidas que estime pertinentes para efectos de subsanar dicha situación, sin afectar el principio de igualdad de los postulantes, ni modificar los objetivos del Programa, ni los requisitos exigidos para su admisibilidad o formalización.</w:t>
      </w:r>
    </w:p>
    <w:p w:rsidR="007B55FA" w:rsidRDefault="007B55FA">
      <w:pPr>
        <w:pBdr>
          <w:top w:val="nil"/>
          <w:left w:val="nil"/>
          <w:bottom w:val="nil"/>
          <w:right w:val="nil"/>
          <w:between w:val="nil"/>
        </w:pBdr>
        <w:spacing w:after="0" w:line="240" w:lineRule="auto"/>
        <w:jc w:val="both"/>
        <w:rPr>
          <w:rFonts w:ascii="gobCL" w:eastAsia="gobCL" w:hAnsi="gobCL" w:cs="gobCL"/>
        </w:rPr>
      </w:pPr>
    </w:p>
    <w:p w:rsidR="007B55FA" w:rsidRDefault="0039254D">
      <w:pPr>
        <w:spacing w:before="240" w:after="240" w:line="240" w:lineRule="auto"/>
        <w:jc w:val="both"/>
        <w:rPr>
          <w:rFonts w:ascii="gobCL" w:eastAsia="gobCL" w:hAnsi="gobCL" w:cs="gobCL"/>
          <w:b/>
        </w:rPr>
      </w:pPr>
      <w:r>
        <w:rPr>
          <w:rFonts w:ascii="gobCL" w:eastAsia="gobCL" w:hAnsi="gobCL" w:cs="gobCL"/>
          <w:b/>
        </w:rPr>
        <w:t>3.3. Apoyo en el proceso de postulación.</w:t>
      </w:r>
    </w:p>
    <w:p w:rsidR="007B55FA" w:rsidRDefault="0039254D">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Sercotec dispondrá de un Agente Operador. Para esta convocatoria, el Agente asignado es: Valdivia LA, teléfono 42-2503154 correo electrónico </w:t>
      </w:r>
      <w:hyperlink r:id="rId13">
        <w:r>
          <w:rPr>
            <w:rFonts w:ascii="gobCL" w:eastAsia="gobCL" w:hAnsi="gobCL" w:cs="gobCL"/>
            <w:color w:val="0000FF"/>
            <w:u w:val="single"/>
          </w:rPr>
          <w:t>rodrigo.valdiviala@gmail.com</w:t>
        </w:r>
      </w:hyperlink>
      <w:r>
        <w:rPr>
          <w:rFonts w:ascii="gobCL" w:eastAsia="gobCL" w:hAnsi="gobCL" w:cs="gobCL"/>
        </w:rPr>
        <w:t xml:space="preserve">. Además, puede pedir orientación a los Puntos Mipe, al teléfono 42 2221930; al celular 56 9 98958051 o 56 9 54557412 al correo </w:t>
      </w:r>
      <w:hyperlink r:id="rId14">
        <w:r>
          <w:rPr>
            <w:rFonts w:ascii="gobCL" w:eastAsia="gobCL" w:hAnsi="gobCL" w:cs="gobCL"/>
            <w:color w:val="0000FF"/>
            <w:u w:val="single"/>
          </w:rPr>
          <w:t>mipechillan@sercotec.cl</w:t>
        </w:r>
      </w:hyperlink>
      <w:r>
        <w:rPr>
          <w:rFonts w:ascii="gobCL" w:eastAsia="gobCL" w:hAnsi="gobCL" w:cs="gobCL"/>
        </w:rPr>
        <w:t xml:space="preserve">. o también ingresando a www.sercotec.cl. </w:t>
      </w:r>
    </w:p>
    <w:p w:rsidR="007B55FA" w:rsidRDefault="0039254D">
      <w:pPr>
        <w:spacing w:before="240" w:after="240" w:line="240" w:lineRule="auto"/>
        <w:jc w:val="both"/>
        <w:rPr>
          <w:rFonts w:ascii="gobCL" w:eastAsia="gobCL" w:hAnsi="gobCL" w:cs="gobCL"/>
        </w:rPr>
      </w:pPr>
      <w:r>
        <w:rPr>
          <w:rFonts w:ascii="gobCL" w:eastAsia="gobCL" w:hAnsi="gobCL" w:cs="gobCL"/>
          <w:b/>
        </w:rPr>
        <w:t>4. Evaluación y Selección</w:t>
      </w:r>
    </w:p>
    <w:p w:rsidR="007B55FA" w:rsidRDefault="0039254D">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7B55FA" w:rsidRDefault="0039254D">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7B55FA" w:rsidRDefault="0039254D">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7B55FA" w:rsidRDefault="0039254D">
      <w:pPr>
        <w:spacing w:before="240" w:after="240" w:line="240" w:lineRule="auto"/>
        <w:jc w:val="both"/>
        <w:rPr>
          <w:rFonts w:ascii="gobCL" w:eastAsia="gobCL" w:hAnsi="gobCL" w:cs="gobCL"/>
          <w:b/>
        </w:rPr>
      </w:pPr>
      <w:r>
        <w:rPr>
          <w:rFonts w:ascii="gobCL" w:eastAsia="gobCL" w:hAnsi="gobCL" w:cs="gobCL"/>
          <w:b/>
        </w:rPr>
        <w:t>4.</w:t>
      </w:r>
      <w:r w:rsidR="00577E8D">
        <w:rPr>
          <w:rFonts w:ascii="gobCL" w:eastAsia="gobCL" w:hAnsi="gobCL" w:cs="gobCL"/>
          <w:b/>
        </w:rPr>
        <w:t>1</w:t>
      </w:r>
      <w:r>
        <w:rPr>
          <w:rFonts w:ascii="gobCL" w:eastAsia="gobCL" w:hAnsi="gobCL" w:cs="gobCL"/>
          <w:b/>
        </w:rPr>
        <w:t>. Cálculo de puntaje</w:t>
      </w:r>
    </w:p>
    <w:p w:rsidR="007B55FA" w:rsidRDefault="0039254D">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7B55FA" w:rsidRDefault="0039254D">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7B55FA" w:rsidRDefault="0039254D">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7B55FA" w:rsidRDefault="0039254D">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7B55FA" w:rsidRDefault="0039254D">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77E8D">
        <w:rPr>
          <w:rFonts w:ascii="gobCL" w:eastAsia="gobCL" w:hAnsi="gobCL" w:cs="gobCL"/>
          <w:b/>
        </w:rPr>
        <w:t>2</w:t>
      </w:r>
      <w:r>
        <w:rPr>
          <w:rFonts w:ascii="gobCL" w:eastAsia="gobCL" w:hAnsi="gobCL" w:cs="gobCL"/>
          <w:b/>
        </w:rPr>
        <w:t>. Selección de beneficiarios/as</w:t>
      </w:r>
    </w:p>
    <w:p w:rsidR="007B55FA" w:rsidRDefault="0039254D">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7B55FA" w:rsidRDefault="0039254D">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7B55FA" w:rsidRDefault="0039254D">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7B55FA" w:rsidRDefault="0039254D">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7B55FA">
        <w:trPr>
          <w:jc w:val="center"/>
        </w:trPr>
        <w:tc>
          <w:tcPr>
            <w:tcW w:w="8907" w:type="dxa"/>
            <w:shd w:val="clear" w:color="auto" w:fill="D9D9D9"/>
            <w:tcMar>
              <w:top w:w="57" w:type="dxa"/>
              <w:bottom w:w="57" w:type="dxa"/>
            </w:tcMar>
          </w:tcPr>
          <w:p w:rsidR="007B55FA" w:rsidRDefault="0039254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7B55FA" w:rsidRDefault="0039254D">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7B55FA" w:rsidRDefault="0039254D">
      <w:pPr>
        <w:spacing w:before="240" w:after="240" w:line="240" w:lineRule="auto"/>
        <w:jc w:val="both"/>
        <w:rPr>
          <w:rFonts w:ascii="gobCL" w:eastAsia="gobCL" w:hAnsi="gobCL" w:cs="gobCL"/>
          <w:b/>
        </w:rPr>
      </w:pPr>
      <w:r>
        <w:rPr>
          <w:rFonts w:ascii="gobCL" w:eastAsia="gobCL" w:hAnsi="gobCL" w:cs="gobCL"/>
          <w:b/>
        </w:rPr>
        <w:t>5. Formalización</w:t>
      </w:r>
    </w:p>
    <w:p w:rsidR="007B55FA" w:rsidRDefault="0039254D">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7B55FA" w:rsidRDefault="0039254D">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7B55FA" w:rsidRDefault="0039254D">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7B55FA" w:rsidRDefault="0039254D">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7B55FA" w:rsidRDefault="0039254D">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7B55FA" w:rsidRDefault="0039254D">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7B55FA">
        <w:trPr>
          <w:jc w:val="center"/>
        </w:trPr>
        <w:tc>
          <w:tcPr>
            <w:tcW w:w="8907" w:type="dxa"/>
            <w:shd w:val="clear" w:color="auto" w:fill="D9D9D9"/>
            <w:tcMar>
              <w:top w:w="57" w:type="dxa"/>
              <w:bottom w:w="57" w:type="dxa"/>
            </w:tcMar>
          </w:tcPr>
          <w:p w:rsidR="007B55FA" w:rsidRDefault="0039254D">
            <w:pPr>
              <w:jc w:val="both"/>
              <w:rPr>
                <w:rFonts w:ascii="gobCL" w:eastAsia="gobCL" w:hAnsi="gobCL" w:cs="gobCL"/>
                <w:b/>
                <w:sz w:val="22"/>
                <w:szCs w:val="22"/>
                <w:u w:val="single"/>
              </w:rPr>
            </w:pPr>
            <w:r>
              <w:rPr>
                <w:rFonts w:ascii="gobCL" w:eastAsia="gobCL" w:hAnsi="gobCL" w:cs="gobCL"/>
                <w:b/>
                <w:sz w:val="22"/>
                <w:szCs w:val="22"/>
                <w:u w:val="single"/>
              </w:rPr>
              <w:t>IMPORTANTE:</w:t>
            </w:r>
          </w:p>
          <w:p w:rsidR="007B55FA" w:rsidRDefault="0039254D">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7B55FA" w:rsidRDefault="0039254D">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7B55FA" w:rsidRDefault="0039254D">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7B55FA" w:rsidRDefault="0039254D">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7B55FA" w:rsidRDefault="0039254D">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7B55FA" w:rsidRDefault="0039254D">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7B55FA" w:rsidRDefault="007B55FA">
      <w:pPr>
        <w:spacing w:before="240" w:after="240" w:line="240" w:lineRule="auto"/>
        <w:jc w:val="both"/>
        <w:rPr>
          <w:rFonts w:ascii="gobCL" w:eastAsia="gobCL" w:hAnsi="gobCL" w:cs="gobCL"/>
        </w:rPr>
      </w:pPr>
    </w:p>
    <w:p w:rsidR="007B55FA" w:rsidRDefault="0039254D">
      <w:pPr>
        <w:spacing w:before="240" w:after="240" w:line="240" w:lineRule="auto"/>
        <w:jc w:val="both"/>
        <w:rPr>
          <w:rFonts w:ascii="gobCL" w:eastAsia="gobCL" w:hAnsi="gobCL" w:cs="gobCL"/>
          <w:b/>
        </w:rPr>
      </w:pPr>
      <w:r>
        <w:rPr>
          <w:rFonts w:ascii="gobCL" w:eastAsia="gobCL" w:hAnsi="gobCL" w:cs="gobCL"/>
          <w:b/>
        </w:rPr>
        <w:t>6. Implementación del Plan de Compras.</w:t>
      </w:r>
    </w:p>
    <w:p w:rsidR="007B55FA" w:rsidRDefault="0039254D">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7B55FA" w:rsidRDefault="0039254D">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7B55FA" w:rsidRDefault="0039254D">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7B55FA" w:rsidRDefault="0039254D">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7B55FA" w:rsidRDefault="0039254D">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7B55FA" w:rsidRDefault="0039254D">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7B55FA" w:rsidRDefault="0039254D">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7B55FA" w:rsidRDefault="0039254D">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7B55FA" w:rsidRDefault="0039254D">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7B55FA" w:rsidRDefault="0039254D">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7B55FA" w:rsidRDefault="0039254D">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7B55FA" w:rsidRDefault="0039254D">
      <w:pPr>
        <w:spacing w:before="240" w:after="240"/>
        <w:jc w:val="both"/>
        <w:rPr>
          <w:rFonts w:ascii="gobCL" w:eastAsia="gobCL" w:hAnsi="gobCL" w:cs="gobCL"/>
        </w:rPr>
      </w:pPr>
      <w:r>
        <w:rPr>
          <w:rFonts w:ascii="gobCL" w:eastAsia="gobCL" w:hAnsi="gobCL" w:cs="gobCL"/>
        </w:rPr>
        <w:t>El Plan de Compras, deberá implementarse íntegramente en la comuna que postula.</w:t>
      </w:r>
    </w:p>
    <w:p w:rsidR="007B55FA" w:rsidRDefault="0039254D">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7B55FA" w:rsidRDefault="0039254D">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7B55FA" w:rsidRDefault="0039254D">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7B55FA" w:rsidRDefault="007B55FA">
      <w:pPr>
        <w:spacing w:before="240" w:after="240"/>
        <w:jc w:val="both"/>
        <w:rPr>
          <w:rFonts w:ascii="gobCL" w:eastAsia="gobCL" w:hAnsi="gobCL" w:cs="gobCL"/>
        </w:rPr>
      </w:pPr>
    </w:p>
    <w:p w:rsidR="007B55FA" w:rsidRDefault="0039254D">
      <w:pPr>
        <w:tabs>
          <w:tab w:val="left" w:pos="709"/>
        </w:tabs>
        <w:spacing w:before="240" w:after="240"/>
        <w:jc w:val="both"/>
        <w:rPr>
          <w:rFonts w:ascii="gobCL" w:eastAsia="gobCL" w:hAnsi="gobCL" w:cs="gobCL"/>
          <w:b/>
        </w:rPr>
      </w:pPr>
      <w:r>
        <w:rPr>
          <w:rFonts w:ascii="gobCL" w:eastAsia="gobCL" w:hAnsi="gobCL" w:cs="gobCL"/>
          <w:b/>
        </w:rPr>
        <w:t>7. Cierre del programa.</w:t>
      </w:r>
    </w:p>
    <w:p w:rsidR="007B55FA" w:rsidRDefault="0039254D">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7B55FA" w:rsidRDefault="0039254D">
      <w:pPr>
        <w:spacing w:before="240" w:after="240"/>
        <w:jc w:val="both"/>
        <w:rPr>
          <w:rFonts w:ascii="gobCL" w:eastAsia="gobCL" w:hAnsi="gobCL" w:cs="gobCL"/>
          <w:b/>
        </w:rPr>
      </w:pPr>
      <w:r>
        <w:rPr>
          <w:rFonts w:ascii="gobCL" w:eastAsia="gobCL" w:hAnsi="gobCL" w:cs="gobCL"/>
          <w:b/>
        </w:rPr>
        <w:t>8. Término Anticipado del Contrato</w:t>
      </w:r>
    </w:p>
    <w:p w:rsidR="007B55FA" w:rsidRDefault="0039254D">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7B55FA" w:rsidRDefault="0039254D">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7B55FA" w:rsidRDefault="0039254D">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7B55FA" w:rsidRDefault="0039254D">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7B55FA" w:rsidRDefault="0039254D">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7B55FA" w:rsidRDefault="0039254D">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7B55FA" w:rsidRDefault="0039254D">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7B55FA" w:rsidRDefault="0039254D">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7B55FA" w:rsidRDefault="0039254D">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7B55FA" w:rsidRDefault="0039254D">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7B55FA" w:rsidRDefault="0039254D">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7B55FA" w:rsidRDefault="0039254D">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7B55FA" w:rsidRDefault="0039254D">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7B55FA" w:rsidRDefault="0039254D">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7B55FA" w:rsidRDefault="0039254D">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7B55FA" w:rsidRDefault="0039254D">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7B55FA" w:rsidRDefault="0039254D">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7B55FA" w:rsidRDefault="007B55FA">
      <w:pPr>
        <w:spacing w:before="240" w:after="240"/>
        <w:jc w:val="both"/>
        <w:rPr>
          <w:rFonts w:ascii="gobCL" w:eastAsia="gobCL" w:hAnsi="gobCL" w:cs="gobCL"/>
          <w:b/>
        </w:rPr>
      </w:pPr>
    </w:p>
    <w:p w:rsidR="007B55FA" w:rsidRDefault="0039254D">
      <w:pPr>
        <w:spacing w:before="240" w:after="240"/>
        <w:jc w:val="both"/>
        <w:rPr>
          <w:rFonts w:ascii="gobCL" w:eastAsia="gobCL" w:hAnsi="gobCL" w:cs="gobCL"/>
          <w:b/>
        </w:rPr>
      </w:pPr>
      <w:r>
        <w:rPr>
          <w:rFonts w:ascii="gobCL" w:eastAsia="gobCL" w:hAnsi="gobCL" w:cs="gobCL"/>
          <w:b/>
        </w:rPr>
        <w:t>9. Otros</w:t>
      </w:r>
    </w:p>
    <w:p w:rsidR="007B55FA" w:rsidRDefault="0039254D">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7B55FA" w:rsidRDefault="0039254D">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7B55FA" w:rsidRDefault="0039254D">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7B55FA" w:rsidRDefault="007B55FA">
      <w:pPr>
        <w:spacing w:after="0" w:line="276" w:lineRule="auto"/>
        <w:jc w:val="both"/>
        <w:rPr>
          <w:rFonts w:ascii="gobCL" w:eastAsia="gobCL" w:hAnsi="gobCL" w:cs="gobCL"/>
        </w:rPr>
      </w:pPr>
    </w:p>
    <w:p w:rsidR="007B55FA" w:rsidRDefault="0039254D">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7B55FA" w:rsidRDefault="007B55FA">
      <w:pPr>
        <w:spacing w:after="0" w:line="276" w:lineRule="auto"/>
        <w:jc w:val="both"/>
        <w:rPr>
          <w:rFonts w:ascii="gobCL" w:eastAsia="gobCL" w:hAnsi="gobCL" w:cs="gobCL"/>
        </w:rPr>
      </w:pPr>
    </w:p>
    <w:p w:rsidR="007B55FA" w:rsidRDefault="0039254D">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7B55FA" w:rsidRDefault="007B55FA">
      <w:pPr>
        <w:spacing w:after="0" w:line="276" w:lineRule="auto"/>
        <w:jc w:val="both"/>
        <w:rPr>
          <w:rFonts w:ascii="gobCL" w:eastAsia="gobCL" w:hAnsi="gobCL" w:cs="gobCL"/>
        </w:rPr>
      </w:pPr>
    </w:p>
    <w:p w:rsidR="007B55FA" w:rsidRDefault="0039254D">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7B55FA" w:rsidRDefault="0039254D">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7B55FA" w:rsidRDefault="0039254D">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7B55FA" w:rsidRDefault="0039254D">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7B55FA">
        <w:trPr>
          <w:jc w:val="center"/>
        </w:trPr>
        <w:tc>
          <w:tcPr>
            <w:tcW w:w="8907" w:type="dxa"/>
            <w:shd w:val="clear" w:color="auto" w:fill="D9D9D9"/>
            <w:tcMar>
              <w:top w:w="57" w:type="dxa"/>
              <w:bottom w:w="57" w:type="dxa"/>
            </w:tcMar>
          </w:tcPr>
          <w:p w:rsidR="007B55FA" w:rsidRDefault="0039254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7B55FA" w:rsidRDefault="007B55FA">
      <w:pPr>
        <w:jc w:val="center"/>
        <w:rPr>
          <w:rFonts w:ascii="gobCL" w:eastAsia="gobCL" w:hAnsi="gobCL" w:cs="gobCL"/>
          <w:b/>
          <w:sz w:val="20"/>
          <w:szCs w:val="20"/>
        </w:rPr>
      </w:pPr>
    </w:p>
    <w:p w:rsidR="007B55FA" w:rsidRDefault="0039254D">
      <w:pPr>
        <w:rPr>
          <w:rFonts w:ascii="gobCL" w:eastAsia="gobCL" w:hAnsi="gobCL" w:cs="gobCL"/>
          <w:b/>
          <w:sz w:val="20"/>
          <w:szCs w:val="20"/>
        </w:rPr>
      </w:pPr>
      <w:r>
        <w:br w:type="page"/>
      </w:r>
    </w:p>
    <w:p w:rsidR="007B55FA" w:rsidRDefault="0039254D">
      <w:pPr>
        <w:jc w:val="center"/>
        <w:rPr>
          <w:rFonts w:ascii="gobCL" w:eastAsia="gobCL" w:hAnsi="gobCL" w:cs="gobCL"/>
          <w:b/>
          <w:sz w:val="20"/>
          <w:szCs w:val="20"/>
        </w:rPr>
      </w:pPr>
      <w:r>
        <w:rPr>
          <w:rFonts w:ascii="gobCL" w:eastAsia="gobCL" w:hAnsi="gobCL" w:cs="gobCL"/>
          <w:b/>
          <w:sz w:val="20"/>
          <w:szCs w:val="20"/>
        </w:rPr>
        <w:lastRenderedPageBreak/>
        <w:t>ANEXO N°1</w:t>
      </w:r>
    </w:p>
    <w:p w:rsidR="007B55FA" w:rsidRDefault="0039254D">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7B55FA" w:rsidRDefault="007B55FA">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B55FA">
        <w:tc>
          <w:tcPr>
            <w:tcW w:w="4531" w:type="dxa"/>
            <w:shd w:val="clear" w:color="auto" w:fill="D9D9D9"/>
          </w:tcPr>
          <w:p w:rsidR="007B55FA" w:rsidRDefault="0039254D">
            <w:pPr>
              <w:jc w:val="center"/>
              <w:rPr>
                <w:rFonts w:ascii="gobCL" w:eastAsia="gobCL" w:hAnsi="gobCL" w:cs="gobCL"/>
                <w:b/>
              </w:rPr>
            </w:pPr>
            <w:r>
              <w:rPr>
                <w:rFonts w:ascii="gobCL" w:eastAsia="gobCL" w:hAnsi="gobCL" w:cs="gobCL"/>
                <w:b/>
              </w:rPr>
              <w:t>Requisito</w:t>
            </w:r>
          </w:p>
        </w:tc>
        <w:tc>
          <w:tcPr>
            <w:tcW w:w="4297" w:type="dxa"/>
            <w:shd w:val="clear" w:color="auto" w:fill="D9D9D9"/>
          </w:tcPr>
          <w:p w:rsidR="007B55FA" w:rsidRDefault="0039254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7B55FA">
        <w:tc>
          <w:tcPr>
            <w:tcW w:w="4531" w:type="dxa"/>
          </w:tcPr>
          <w:p w:rsidR="007B55FA" w:rsidRDefault="0039254D">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77E8D">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7B55FA" w:rsidRDefault="0039254D">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7B55FA">
        <w:tc>
          <w:tcPr>
            <w:tcW w:w="4531" w:type="dxa"/>
          </w:tcPr>
          <w:p w:rsidR="007B55FA" w:rsidRDefault="0039254D">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7B55FA" w:rsidRDefault="0039254D">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7B55FA">
        <w:tc>
          <w:tcPr>
            <w:tcW w:w="4531" w:type="dxa"/>
          </w:tcPr>
          <w:p w:rsidR="007B55FA" w:rsidRDefault="0039254D">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7B55FA" w:rsidRDefault="0039254D">
            <w:pPr>
              <w:jc w:val="both"/>
              <w:rPr>
                <w:rFonts w:ascii="gobCL" w:eastAsia="gobCL" w:hAnsi="gobCL" w:cs="gobCL"/>
              </w:rPr>
            </w:pPr>
            <w:r>
              <w:rPr>
                <w:rFonts w:ascii="gobCL" w:eastAsia="gobCL" w:hAnsi="gobCL" w:cs="gobCL"/>
              </w:rPr>
              <w:t>Requisito validado por Sercotec para el RUT de la empresa postulante.</w:t>
            </w:r>
          </w:p>
          <w:p w:rsidR="007B55FA" w:rsidRDefault="007B55FA">
            <w:pPr>
              <w:jc w:val="both"/>
              <w:rPr>
                <w:rFonts w:ascii="gobCL" w:eastAsia="gobCL" w:hAnsi="gobCL" w:cs="gobCL"/>
              </w:rPr>
            </w:pPr>
          </w:p>
        </w:tc>
      </w:tr>
      <w:tr w:rsidR="007B55FA">
        <w:tc>
          <w:tcPr>
            <w:tcW w:w="4531" w:type="dxa"/>
          </w:tcPr>
          <w:p w:rsidR="007B55FA" w:rsidRDefault="0039254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7B55FA" w:rsidRDefault="0039254D">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7B55FA">
        <w:tc>
          <w:tcPr>
            <w:tcW w:w="4531" w:type="dxa"/>
          </w:tcPr>
          <w:p w:rsidR="007B55FA" w:rsidRDefault="0039254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7B55FA" w:rsidRDefault="0039254D">
            <w:pPr>
              <w:jc w:val="both"/>
              <w:rPr>
                <w:rFonts w:ascii="gobCL" w:eastAsia="gobCL" w:hAnsi="gobCL" w:cs="gobCL"/>
              </w:rPr>
            </w:pPr>
            <w:r>
              <w:rPr>
                <w:rFonts w:ascii="gobCL" w:eastAsia="gobCL" w:hAnsi="gobCL" w:cs="gobCL"/>
              </w:rPr>
              <w:t>Requisito validado por Sercotec para el RUT de la empresa postulante.</w:t>
            </w:r>
          </w:p>
        </w:tc>
      </w:tr>
      <w:tr w:rsidR="007B55FA">
        <w:tc>
          <w:tcPr>
            <w:tcW w:w="4531" w:type="dxa"/>
          </w:tcPr>
          <w:p w:rsidR="007B55FA" w:rsidRDefault="0039254D">
            <w:pPr>
              <w:jc w:val="both"/>
              <w:rPr>
                <w:rFonts w:ascii="gobCL" w:eastAsia="gobCL" w:hAnsi="gobCL" w:cs="gobCL"/>
              </w:rPr>
            </w:pPr>
            <w:r>
              <w:rPr>
                <w:rFonts w:ascii="gobCL" w:eastAsia="gobCL" w:hAnsi="gobCL" w:cs="gobCL"/>
              </w:rPr>
              <w:t>Contar con una empresa registrada en las comunas de Bulnes, El Carmen, Pemuco, Pinto, Quillón, San Ignacio o Yungay en el portal www.sercotec.cl.</w:t>
            </w:r>
          </w:p>
        </w:tc>
        <w:tc>
          <w:tcPr>
            <w:tcW w:w="4297" w:type="dxa"/>
          </w:tcPr>
          <w:p w:rsidR="007B55FA" w:rsidRDefault="0039254D">
            <w:pPr>
              <w:jc w:val="both"/>
              <w:rPr>
                <w:rFonts w:ascii="gobCL" w:eastAsia="gobCL" w:hAnsi="gobCL" w:cs="gobCL"/>
              </w:rPr>
            </w:pPr>
            <w:r>
              <w:rPr>
                <w:rFonts w:ascii="gobCL" w:eastAsia="gobCL" w:hAnsi="gobCL" w:cs="gobCL"/>
              </w:rPr>
              <w:t>Requisito validado automáticamente a través de la plataforma de postulación.</w:t>
            </w:r>
          </w:p>
        </w:tc>
      </w:tr>
      <w:tr w:rsidR="007B55FA">
        <w:tc>
          <w:tcPr>
            <w:tcW w:w="4531" w:type="dxa"/>
          </w:tcPr>
          <w:p w:rsidR="007B55FA" w:rsidRDefault="0039254D">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7B55FA" w:rsidRDefault="0039254D">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7B55FA" w:rsidRDefault="007B55FA">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B55FA">
        <w:tc>
          <w:tcPr>
            <w:tcW w:w="4531" w:type="dxa"/>
          </w:tcPr>
          <w:p w:rsidR="007B55FA" w:rsidRDefault="0039254D">
            <w:pPr>
              <w:jc w:val="both"/>
              <w:rPr>
                <w:rFonts w:ascii="gobCL" w:eastAsia="gobCL" w:hAnsi="gobCL" w:cs="gobCL"/>
              </w:rPr>
            </w:pPr>
            <w:r>
              <w:rPr>
                <w:rFonts w:ascii="gobCL" w:eastAsia="gobCL" w:hAnsi="gobCL" w:cs="gobCL"/>
              </w:rPr>
              <w:t>Tener ventas netas anuales mayores o iguales a 100 UF e inferiores o iguales a 25.000 UF.</w:t>
            </w:r>
          </w:p>
          <w:p w:rsidR="007B55FA" w:rsidRDefault="0039254D">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7B55FA" w:rsidRDefault="007B55FA">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7B55FA">
              <w:tc>
                <w:tcPr>
                  <w:tcW w:w="4381" w:type="dxa"/>
                </w:tcPr>
                <w:p w:rsidR="007B55FA" w:rsidRDefault="0039254D">
                  <w:pPr>
                    <w:jc w:val="center"/>
                    <w:rPr>
                      <w:rFonts w:ascii="gobCL" w:eastAsia="gobCL" w:hAnsi="gobCL" w:cs="gobCL"/>
                      <w:b/>
                    </w:rPr>
                  </w:pPr>
                  <w:r>
                    <w:rPr>
                      <w:rFonts w:ascii="gobCL" w:eastAsia="gobCL" w:hAnsi="gobCL" w:cs="gobCL"/>
                      <w:b/>
                      <w:sz w:val="20"/>
                      <w:szCs w:val="20"/>
                    </w:rPr>
                    <w:t>Período Cálculo de ventas</w:t>
                  </w:r>
                </w:p>
              </w:tc>
            </w:tr>
            <w:tr w:rsidR="007B55FA">
              <w:tc>
                <w:tcPr>
                  <w:tcW w:w="4381" w:type="dxa"/>
                </w:tcPr>
                <w:p w:rsidR="007B55FA" w:rsidRDefault="0039254D">
                  <w:pPr>
                    <w:jc w:val="center"/>
                    <w:rPr>
                      <w:rFonts w:ascii="gobCL" w:eastAsia="gobCL" w:hAnsi="gobCL" w:cs="gobCL"/>
                    </w:rPr>
                  </w:pPr>
                  <w:r>
                    <w:rPr>
                      <w:rFonts w:ascii="gobCL" w:eastAsia="gobCL" w:hAnsi="gobCL" w:cs="gobCL"/>
                      <w:sz w:val="20"/>
                      <w:szCs w:val="20"/>
                    </w:rPr>
                    <w:lastRenderedPageBreak/>
                    <w:t>Febrero 2020 – Enero 2021</w:t>
                  </w:r>
                </w:p>
              </w:tc>
            </w:tr>
          </w:tbl>
          <w:p w:rsidR="007B55FA" w:rsidRDefault="007B55FA">
            <w:pPr>
              <w:jc w:val="both"/>
              <w:rPr>
                <w:rFonts w:ascii="gobCL" w:eastAsia="gobCL" w:hAnsi="gobCL" w:cs="gobCL"/>
              </w:rPr>
            </w:pPr>
          </w:p>
          <w:p w:rsidR="007B55FA" w:rsidRDefault="0039254D">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7B55FA" w:rsidRDefault="0039254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7B55FA" w:rsidRDefault="007B55FA">
            <w:pPr>
              <w:jc w:val="both"/>
              <w:rPr>
                <w:rFonts w:ascii="gobCL" w:eastAsia="gobCL" w:hAnsi="gobCL" w:cs="gobCL"/>
              </w:rPr>
            </w:pPr>
          </w:p>
        </w:tc>
      </w:tr>
      <w:tr w:rsidR="007B55FA">
        <w:tc>
          <w:tcPr>
            <w:tcW w:w="4531" w:type="dxa"/>
          </w:tcPr>
          <w:p w:rsidR="007B55FA" w:rsidRDefault="0039254D">
            <w:pPr>
              <w:rPr>
                <w:rFonts w:ascii="gobCL" w:eastAsia="gobCL" w:hAnsi="gobCL" w:cs="gobCL"/>
                <w:b/>
              </w:rPr>
            </w:pPr>
            <w:r>
              <w:rPr>
                <w:rFonts w:ascii="gobCL" w:eastAsia="gobCL" w:hAnsi="gobCL" w:cs="gobCL"/>
                <w:b/>
              </w:rPr>
              <w:lastRenderedPageBreak/>
              <w:t>Contar con disminución de ventas:</w:t>
            </w:r>
          </w:p>
          <w:p w:rsidR="007B55FA" w:rsidRDefault="0039254D">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7B55FA" w:rsidRDefault="0039254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7B55FA" w:rsidRDefault="007B55FA">
            <w:pPr>
              <w:keepNext/>
              <w:keepLines/>
              <w:pBdr>
                <w:top w:val="nil"/>
                <w:left w:val="nil"/>
                <w:bottom w:val="nil"/>
                <w:right w:val="nil"/>
                <w:between w:val="nil"/>
              </w:pBdr>
              <w:spacing w:before="40"/>
              <w:jc w:val="both"/>
              <w:rPr>
                <w:rFonts w:ascii="gobCL" w:eastAsia="gobCL" w:hAnsi="gobCL" w:cs="gobCL"/>
                <w:color w:val="000000"/>
              </w:rPr>
            </w:pPr>
          </w:p>
        </w:tc>
      </w:tr>
    </w:tbl>
    <w:p w:rsidR="007B55FA" w:rsidRDefault="007B55FA">
      <w:pPr>
        <w:rPr>
          <w:rFonts w:ascii="gobCL" w:eastAsia="gobCL" w:hAnsi="gobCL" w:cs="gobCL"/>
          <w:b/>
          <w:sz w:val="20"/>
          <w:szCs w:val="20"/>
        </w:rPr>
      </w:pPr>
    </w:p>
    <w:p w:rsidR="007B55FA" w:rsidRDefault="0039254D">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B55FA">
        <w:tc>
          <w:tcPr>
            <w:tcW w:w="4531" w:type="dxa"/>
            <w:shd w:val="clear" w:color="auto" w:fill="D9D9D9"/>
          </w:tcPr>
          <w:p w:rsidR="007B55FA" w:rsidRDefault="0039254D">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7B55FA" w:rsidRDefault="0039254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7B55FA">
        <w:trPr>
          <w:trHeight w:val="1310"/>
        </w:trPr>
        <w:tc>
          <w:tcPr>
            <w:tcW w:w="4531" w:type="dxa"/>
          </w:tcPr>
          <w:p w:rsidR="007B55FA" w:rsidRDefault="0039254D">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7B55FA" w:rsidRDefault="0039254D">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7B55FA">
        <w:tc>
          <w:tcPr>
            <w:tcW w:w="4531" w:type="dxa"/>
          </w:tcPr>
          <w:p w:rsidR="007B55FA" w:rsidRDefault="0039254D">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7B55FA" w:rsidRDefault="0039254D">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7B55FA">
        <w:tc>
          <w:tcPr>
            <w:tcW w:w="4531" w:type="dxa"/>
          </w:tcPr>
          <w:p w:rsidR="007B55FA" w:rsidRDefault="0039254D">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7B55FA" w:rsidRDefault="0039254D">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7B55FA">
        <w:tc>
          <w:tcPr>
            <w:tcW w:w="4531" w:type="dxa"/>
          </w:tcPr>
          <w:p w:rsidR="007B55FA" w:rsidRDefault="0039254D">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7B55FA" w:rsidRDefault="0039254D">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7B55FA">
        <w:tc>
          <w:tcPr>
            <w:tcW w:w="4531" w:type="dxa"/>
          </w:tcPr>
          <w:p w:rsidR="007B55FA" w:rsidRDefault="0039254D">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7B55FA" w:rsidRDefault="0039254D">
            <w:pPr>
              <w:ind w:left="25"/>
              <w:jc w:val="both"/>
              <w:rPr>
                <w:rFonts w:ascii="gobCL" w:eastAsia="gobCL" w:hAnsi="gobCL" w:cs="gobCL"/>
                <w:b/>
              </w:rPr>
            </w:pPr>
            <w:r>
              <w:rPr>
                <w:rFonts w:ascii="gobCL" w:eastAsia="gobCL" w:hAnsi="gobCL" w:cs="gobCL"/>
              </w:rPr>
              <w:t xml:space="preserve">Declaración Jurada de Probidad según formato Anexo N°3. </w:t>
            </w:r>
          </w:p>
        </w:tc>
      </w:tr>
      <w:tr w:rsidR="007B55FA">
        <w:tc>
          <w:tcPr>
            <w:tcW w:w="4531" w:type="dxa"/>
          </w:tcPr>
          <w:p w:rsidR="007B55FA" w:rsidRDefault="0039254D">
            <w:pPr>
              <w:jc w:val="both"/>
              <w:rPr>
                <w:rFonts w:ascii="gobCL" w:eastAsia="gobCL" w:hAnsi="gobCL" w:cs="gobCL"/>
              </w:rPr>
            </w:pPr>
            <w:r>
              <w:rPr>
                <w:rFonts w:ascii="gobCL" w:eastAsia="gobCL" w:hAnsi="gobCL" w:cs="gobCL"/>
              </w:rPr>
              <w:t xml:space="preserve">Previo a la firma del contrato, el beneficiario/a debe entregar al Agente Operador Sercotec el aporte empresarial en efectivo, transferencia electrónica o </w:t>
            </w:r>
            <w:r>
              <w:rPr>
                <w:rFonts w:ascii="gobCL" w:eastAsia="gobCL" w:hAnsi="gobCL" w:cs="gobCL"/>
              </w:rPr>
              <w:lastRenderedPageBreak/>
              <w:t>depósito bancario, y/o, acreditar los gastos indicados en el numeral 2 de las presentes bases.</w:t>
            </w:r>
          </w:p>
          <w:p w:rsidR="007B55FA" w:rsidRDefault="007B55FA">
            <w:pPr>
              <w:jc w:val="both"/>
              <w:rPr>
                <w:rFonts w:ascii="gobCL" w:eastAsia="gobCL" w:hAnsi="gobCL" w:cs="gobCL"/>
              </w:rPr>
            </w:pPr>
          </w:p>
        </w:tc>
        <w:tc>
          <w:tcPr>
            <w:tcW w:w="4297" w:type="dxa"/>
          </w:tcPr>
          <w:p w:rsidR="007B55FA" w:rsidRDefault="0039254D">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7B55FA">
        <w:tc>
          <w:tcPr>
            <w:tcW w:w="4531" w:type="dxa"/>
          </w:tcPr>
          <w:p w:rsidR="007B55FA" w:rsidRDefault="0039254D">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7B55FA" w:rsidRDefault="0039254D">
            <w:pPr>
              <w:ind w:left="25"/>
              <w:jc w:val="both"/>
              <w:rPr>
                <w:rFonts w:ascii="gobCL" w:eastAsia="gobCL" w:hAnsi="gobCL" w:cs="gobCL"/>
              </w:rPr>
            </w:pPr>
            <w:r>
              <w:rPr>
                <w:rFonts w:ascii="gobCL" w:eastAsia="gobCL" w:hAnsi="gobCL" w:cs="gobCL"/>
              </w:rPr>
              <w:t>Requisito validado por Sercotec para el RUT de la empresa postulante.</w:t>
            </w:r>
          </w:p>
        </w:tc>
      </w:tr>
      <w:tr w:rsidR="007B55FA">
        <w:tc>
          <w:tcPr>
            <w:tcW w:w="4531" w:type="dxa"/>
          </w:tcPr>
          <w:p w:rsidR="007B55FA" w:rsidRDefault="0039254D">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7B55FA" w:rsidRDefault="0039254D">
            <w:pPr>
              <w:ind w:left="25"/>
              <w:jc w:val="both"/>
              <w:rPr>
                <w:rFonts w:ascii="gobCL" w:eastAsia="gobCL" w:hAnsi="gobCL" w:cs="gobCL"/>
              </w:rPr>
            </w:pPr>
            <w:r>
              <w:rPr>
                <w:rFonts w:ascii="gobCL" w:eastAsia="gobCL" w:hAnsi="gobCL" w:cs="gobCL"/>
              </w:rPr>
              <w:t>Requisito validado por Sercotec para el RUT de la empresa postulante.</w:t>
            </w:r>
          </w:p>
        </w:tc>
      </w:tr>
      <w:tr w:rsidR="007B55FA">
        <w:tc>
          <w:tcPr>
            <w:tcW w:w="4531" w:type="dxa"/>
          </w:tcPr>
          <w:p w:rsidR="007B55FA" w:rsidRDefault="0039254D">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7B55FA" w:rsidRDefault="0039254D">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7B55FA" w:rsidRDefault="0039254D">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7B55FA" w:rsidRDefault="0039254D">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7B55FA" w:rsidRDefault="0039254D">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7B55FA" w:rsidRDefault="0039254D">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7B55FA" w:rsidRDefault="0039254D">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B55FA">
        <w:tc>
          <w:tcPr>
            <w:tcW w:w="4531" w:type="dxa"/>
          </w:tcPr>
          <w:p w:rsidR="007B55FA" w:rsidRDefault="0039254D">
            <w:pPr>
              <w:ind w:left="25"/>
              <w:jc w:val="both"/>
              <w:rPr>
                <w:rFonts w:ascii="gobCL" w:eastAsia="gobCL" w:hAnsi="gobCL" w:cs="gobCL"/>
              </w:rPr>
            </w:pPr>
            <w:r>
              <w:rPr>
                <w:rFonts w:ascii="gobCL" w:eastAsia="gobCL" w:hAnsi="gobCL" w:cs="gobCL"/>
                <w:color w:val="000000"/>
              </w:rPr>
              <w:t>Tener domicilio comercial en las comunas de Bulnes, El Carmen, Pemuco, Pinto, Quillón, San Ignacio o Yungay.</w:t>
            </w:r>
          </w:p>
        </w:tc>
        <w:tc>
          <w:tcPr>
            <w:tcW w:w="4297" w:type="dxa"/>
          </w:tcPr>
          <w:p w:rsidR="007B55FA" w:rsidRDefault="0039254D">
            <w:pPr>
              <w:ind w:left="25"/>
              <w:jc w:val="both"/>
              <w:rPr>
                <w:rFonts w:ascii="gobCL" w:eastAsia="gobCL" w:hAnsi="gobCL" w:cs="gobCL"/>
              </w:rPr>
            </w:pPr>
            <w:r>
              <w:rPr>
                <w:rFonts w:ascii="gobCL" w:eastAsia="gobCL" w:hAnsi="gobCL" w:cs="gobCL"/>
              </w:rPr>
              <w:t>Carpeta Tributaria Electrónica para Solicitar Créditos.</w:t>
            </w:r>
          </w:p>
        </w:tc>
      </w:tr>
      <w:tr w:rsidR="007B55FA">
        <w:tc>
          <w:tcPr>
            <w:tcW w:w="4531" w:type="dxa"/>
          </w:tcPr>
          <w:p w:rsidR="007B55FA" w:rsidRDefault="0039254D">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7B55FA" w:rsidRDefault="0039254D">
            <w:pPr>
              <w:ind w:left="25"/>
              <w:jc w:val="both"/>
              <w:rPr>
                <w:rFonts w:ascii="gobCL" w:eastAsia="gobCL" w:hAnsi="gobCL" w:cs="gobCL"/>
              </w:rPr>
            </w:pPr>
            <w:r>
              <w:rPr>
                <w:rFonts w:ascii="gobCL" w:eastAsia="gobCL" w:hAnsi="gobCL" w:cs="gobCL"/>
              </w:rPr>
              <w:t>Declaración Jurada de no duplicidad de gastos según formato Anexo N°4.</w:t>
            </w:r>
          </w:p>
        </w:tc>
      </w:tr>
    </w:tbl>
    <w:p w:rsidR="007B55FA" w:rsidRDefault="0039254D">
      <w:pPr>
        <w:jc w:val="center"/>
        <w:rPr>
          <w:rFonts w:ascii="gobCL" w:eastAsia="gobCL" w:hAnsi="gobCL" w:cs="gobCL"/>
          <w:b/>
          <w:color w:val="000000"/>
          <w:sz w:val="20"/>
          <w:szCs w:val="20"/>
        </w:rPr>
      </w:pPr>
      <w:r>
        <w:br w:type="page"/>
      </w:r>
    </w:p>
    <w:p w:rsidR="007B55FA" w:rsidRDefault="0039254D">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7B55FA" w:rsidRDefault="007B55FA">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7B55FA" w:rsidRDefault="0039254D">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7B55FA" w:rsidRDefault="0039254D">
      <w:pPr>
        <w:jc w:val="center"/>
        <w:rPr>
          <w:rFonts w:ascii="gobCL" w:eastAsia="gobCL" w:hAnsi="gobCL" w:cs="gobCL"/>
          <w:b/>
          <w:sz w:val="20"/>
          <w:szCs w:val="20"/>
        </w:rPr>
      </w:pPr>
      <w:r>
        <w:rPr>
          <w:rFonts w:ascii="gobCL" w:eastAsia="gobCL" w:hAnsi="gobCL" w:cs="gobCL"/>
          <w:b/>
          <w:sz w:val="20"/>
          <w:szCs w:val="20"/>
        </w:rPr>
        <w:t>EN LA RENDICIÓN DE LOS GASTOS</w:t>
      </w:r>
    </w:p>
    <w:p w:rsidR="007B55FA" w:rsidRDefault="0039254D">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7B55FA" w:rsidRDefault="0039254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7B55FA" w:rsidRDefault="0039254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7B55FA" w:rsidRDefault="0039254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7B55FA" w:rsidRDefault="0039254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7B55FA" w:rsidRDefault="0039254D">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7B55FA" w:rsidRDefault="0039254D">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7B55FA">
        <w:tc>
          <w:tcPr>
            <w:tcW w:w="540" w:type="dxa"/>
          </w:tcPr>
          <w:p w:rsidR="007B55FA" w:rsidRDefault="007B55FA">
            <w:pPr>
              <w:spacing w:after="200" w:line="276" w:lineRule="auto"/>
              <w:rPr>
                <w:rFonts w:ascii="gobCL" w:eastAsia="gobCL" w:hAnsi="gobCL" w:cs="gobCL"/>
              </w:rPr>
            </w:pPr>
          </w:p>
        </w:tc>
        <w:tc>
          <w:tcPr>
            <w:tcW w:w="626" w:type="dxa"/>
          </w:tcPr>
          <w:p w:rsidR="007B55FA" w:rsidRDefault="007B55FA">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7B55FA" w:rsidRDefault="007B55FA">
            <w:pPr>
              <w:spacing w:after="200" w:line="276" w:lineRule="auto"/>
              <w:rPr>
                <w:rFonts w:ascii="gobCL" w:eastAsia="gobCL" w:hAnsi="gobCL" w:cs="gobCL"/>
              </w:rPr>
            </w:pPr>
          </w:p>
        </w:tc>
      </w:tr>
      <w:tr w:rsidR="007B55FA">
        <w:tc>
          <w:tcPr>
            <w:tcW w:w="540" w:type="dxa"/>
          </w:tcPr>
          <w:p w:rsidR="007B55FA" w:rsidRDefault="007B55FA">
            <w:pPr>
              <w:spacing w:after="200" w:line="276" w:lineRule="auto"/>
              <w:rPr>
                <w:rFonts w:ascii="gobCL" w:eastAsia="gobCL" w:hAnsi="gobCL" w:cs="gobCL"/>
              </w:rPr>
            </w:pPr>
          </w:p>
        </w:tc>
        <w:tc>
          <w:tcPr>
            <w:tcW w:w="626" w:type="dxa"/>
          </w:tcPr>
          <w:p w:rsidR="007B55FA" w:rsidRDefault="007B55FA">
            <w:pPr>
              <w:spacing w:after="200" w:line="276" w:lineRule="auto"/>
              <w:rPr>
                <w:rFonts w:ascii="gobCL" w:eastAsia="gobCL" w:hAnsi="gobCL" w:cs="gobCL"/>
              </w:rPr>
            </w:pPr>
          </w:p>
        </w:tc>
        <w:tc>
          <w:tcPr>
            <w:tcW w:w="2831" w:type="dxa"/>
          </w:tcPr>
          <w:p w:rsidR="007B55FA" w:rsidRDefault="0039254D">
            <w:pPr>
              <w:rPr>
                <w:rFonts w:ascii="gobCL" w:eastAsia="gobCL" w:hAnsi="gobCL" w:cs="gobCL"/>
                <w:b/>
              </w:rPr>
            </w:pPr>
            <w:r>
              <w:rPr>
                <w:rFonts w:ascii="gobCL" w:eastAsia="gobCL" w:hAnsi="gobCL" w:cs="gobCL"/>
                <w:b/>
              </w:rPr>
              <w:t xml:space="preserve">Nombre y Firma </w:t>
            </w:r>
          </w:p>
          <w:p w:rsidR="007B55FA" w:rsidRDefault="0039254D">
            <w:pPr>
              <w:spacing w:after="200" w:line="276" w:lineRule="auto"/>
              <w:rPr>
                <w:rFonts w:ascii="gobCL" w:eastAsia="gobCL" w:hAnsi="gobCL" w:cs="gobCL"/>
              </w:rPr>
            </w:pPr>
            <w:r>
              <w:rPr>
                <w:rFonts w:ascii="gobCL" w:eastAsia="gobCL" w:hAnsi="gobCL" w:cs="gobCL"/>
                <w:b/>
              </w:rPr>
              <w:t>RUT</w:t>
            </w:r>
          </w:p>
        </w:tc>
      </w:tr>
    </w:tbl>
    <w:p w:rsidR="007B55FA" w:rsidRDefault="007B55FA">
      <w:pPr>
        <w:jc w:val="center"/>
        <w:rPr>
          <w:rFonts w:ascii="gobCL" w:eastAsia="gobCL" w:hAnsi="gobCL" w:cs="gobCL"/>
          <w:b/>
          <w:sz w:val="20"/>
          <w:szCs w:val="20"/>
        </w:rPr>
      </w:pPr>
    </w:p>
    <w:p w:rsidR="007B55FA" w:rsidRDefault="0039254D">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7B55FA" w:rsidRDefault="0039254D">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7B55FA">
        <w:trPr>
          <w:trHeight w:val="8127"/>
        </w:trPr>
        <w:tc>
          <w:tcPr>
            <w:tcW w:w="8337" w:type="dxa"/>
            <w:shd w:val="clear" w:color="auto" w:fill="auto"/>
          </w:tcPr>
          <w:p w:rsidR="007B55FA" w:rsidRDefault="0039254D">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7B55FA" w:rsidRDefault="0039254D">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7B55FA" w:rsidRDefault="007B55FA">
            <w:pPr>
              <w:spacing w:before="240" w:after="240"/>
              <w:jc w:val="both"/>
              <w:rPr>
                <w:rFonts w:ascii="gobCL" w:eastAsia="gobCL" w:hAnsi="gobCL" w:cs="gobCL"/>
              </w:rPr>
            </w:pPr>
          </w:p>
          <w:p w:rsidR="007B55FA" w:rsidRDefault="007B55FA">
            <w:pPr>
              <w:spacing w:before="240" w:after="240"/>
              <w:jc w:val="both"/>
              <w:rPr>
                <w:rFonts w:ascii="gobCL" w:eastAsia="gobCL" w:hAnsi="gobCL" w:cs="gobCL"/>
              </w:rPr>
            </w:pPr>
          </w:p>
          <w:p w:rsidR="007B55FA" w:rsidRDefault="007B55FA">
            <w:pPr>
              <w:pBdr>
                <w:bottom w:val="single" w:sz="12" w:space="1" w:color="000000"/>
              </w:pBdr>
              <w:spacing w:before="240" w:after="240"/>
              <w:jc w:val="both"/>
              <w:rPr>
                <w:rFonts w:ascii="gobCL" w:eastAsia="gobCL" w:hAnsi="gobCL" w:cs="gobCL"/>
              </w:rPr>
            </w:pPr>
          </w:p>
          <w:p w:rsidR="007B55FA" w:rsidRDefault="0039254D">
            <w:pPr>
              <w:spacing w:before="240" w:after="240"/>
              <w:jc w:val="both"/>
              <w:rPr>
                <w:rFonts w:ascii="gobCL" w:eastAsia="gobCL" w:hAnsi="gobCL" w:cs="gobCL"/>
              </w:rPr>
            </w:pPr>
            <w:r>
              <w:rPr>
                <w:rFonts w:ascii="gobCL" w:eastAsia="gobCL" w:hAnsi="gobCL" w:cs="gobCL"/>
              </w:rPr>
              <w:t>Beneficiario/a:</w:t>
            </w:r>
          </w:p>
          <w:p w:rsidR="007B55FA" w:rsidRDefault="007B55FA">
            <w:pPr>
              <w:spacing w:before="240" w:after="240"/>
              <w:jc w:val="both"/>
              <w:rPr>
                <w:rFonts w:ascii="gobCL" w:eastAsia="gobCL" w:hAnsi="gobCL" w:cs="gobCL"/>
              </w:rPr>
            </w:pPr>
          </w:p>
          <w:p w:rsidR="007B55FA" w:rsidRDefault="0039254D">
            <w:pPr>
              <w:spacing w:before="240" w:after="240"/>
              <w:jc w:val="both"/>
              <w:rPr>
                <w:rFonts w:ascii="gobCL" w:eastAsia="gobCL" w:hAnsi="gobCL" w:cs="gobCL"/>
              </w:rPr>
            </w:pPr>
            <w:r>
              <w:rPr>
                <w:rFonts w:ascii="gobCL" w:eastAsia="gobCL" w:hAnsi="gobCL" w:cs="gobCL"/>
              </w:rPr>
              <w:t>Sr./a:………………………………………………………………….</w:t>
            </w:r>
          </w:p>
          <w:p w:rsidR="007B55FA" w:rsidRDefault="007B55FA">
            <w:pPr>
              <w:spacing w:before="240" w:after="240"/>
              <w:jc w:val="both"/>
              <w:rPr>
                <w:rFonts w:ascii="gobCL" w:eastAsia="gobCL" w:hAnsi="gobCL" w:cs="gobCL"/>
              </w:rPr>
            </w:pPr>
          </w:p>
        </w:tc>
      </w:tr>
    </w:tbl>
    <w:p w:rsidR="007B55FA" w:rsidRDefault="007B55FA">
      <w:pPr>
        <w:rPr>
          <w:rFonts w:ascii="gobCL" w:eastAsia="gobCL" w:hAnsi="gobCL" w:cs="gobCL"/>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39254D">
      <w:pPr>
        <w:jc w:val="center"/>
        <w:rPr>
          <w:rFonts w:ascii="gobCL" w:eastAsia="gobCL" w:hAnsi="gobCL" w:cs="gobCL"/>
          <w:b/>
          <w:sz w:val="20"/>
          <w:szCs w:val="20"/>
        </w:rPr>
      </w:pPr>
      <w:r>
        <w:rPr>
          <w:rFonts w:ascii="gobCL" w:eastAsia="gobCL" w:hAnsi="gobCL" w:cs="gobCL"/>
          <w:b/>
          <w:sz w:val="20"/>
          <w:szCs w:val="20"/>
        </w:rPr>
        <w:lastRenderedPageBreak/>
        <w:t>ANEXO N°4</w:t>
      </w:r>
    </w:p>
    <w:p w:rsidR="007B55FA" w:rsidRDefault="0039254D">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7B55FA" w:rsidRDefault="007B55FA">
      <w:pPr>
        <w:rPr>
          <w:rFonts w:ascii="gobCL" w:eastAsia="gobCL" w:hAnsi="gobCL" w:cs="gobCL"/>
          <w:b/>
          <w:sz w:val="20"/>
          <w:szCs w:val="20"/>
        </w:rPr>
      </w:pPr>
    </w:p>
    <w:p w:rsidR="007B55FA" w:rsidRDefault="0039254D">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7B55FA" w:rsidRDefault="0039254D">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7B55FA" w:rsidRDefault="007B55FA">
      <w:pPr>
        <w:jc w:val="both"/>
        <w:rPr>
          <w:rFonts w:ascii="gobCL" w:eastAsia="gobCL" w:hAnsi="gobCL" w:cs="gobCL"/>
          <w:sz w:val="20"/>
          <w:szCs w:val="20"/>
        </w:rPr>
      </w:pPr>
    </w:p>
    <w:p w:rsidR="007B55FA" w:rsidRDefault="007B55FA">
      <w:pPr>
        <w:jc w:val="both"/>
        <w:rPr>
          <w:rFonts w:ascii="gobCL" w:eastAsia="gobCL" w:hAnsi="gobCL" w:cs="gobCL"/>
          <w:sz w:val="20"/>
          <w:szCs w:val="20"/>
        </w:rPr>
      </w:pPr>
    </w:p>
    <w:p w:rsidR="007B55FA" w:rsidRDefault="007B55FA">
      <w:pPr>
        <w:jc w:val="both"/>
        <w:rPr>
          <w:rFonts w:ascii="gobCL" w:eastAsia="gobCL" w:hAnsi="gobCL" w:cs="gobCL"/>
          <w:sz w:val="20"/>
          <w:szCs w:val="20"/>
        </w:rPr>
      </w:pPr>
    </w:p>
    <w:p w:rsidR="007B55FA" w:rsidRDefault="0039254D">
      <w:pPr>
        <w:jc w:val="both"/>
        <w:rPr>
          <w:rFonts w:ascii="gobCL" w:eastAsia="gobCL" w:hAnsi="gobCL" w:cs="gobCL"/>
          <w:sz w:val="20"/>
          <w:szCs w:val="20"/>
        </w:rPr>
      </w:pPr>
      <w:r>
        <w:rPr>
          <w:rFonts w:ascii="gobCL" w:eastAsia="gobCL" w:hAnsi="gobCL" w:cs="gobCL"/>
          <w:sz w:val="20"/>
          <w:szCs w:val="20"/>
        </w:rPr>
        <w:t>Beneficiario/a:</w:t>
      </w:r>
    </w:p>
    <w:p w:rsidR="007B55FA" w:rsidRDefault="007B55FA">
      <w:pP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7B55FA">
      <w:pPr>
        <w:jc w:val="center"/>
        <w:rPr>
          <w:rFonts w:ascii="gobCL" w:eastAsia="gobCL" w:hAnsi="gobCL" w:cs="gobCL"/>
          <w:b/>
          <w:sz w:val="20"/>
          <w:szCs w:val="20"/>
        </w:rPr>
      </w:pPr>
    </w:p>
    <w:p w:rsidR="007B55FA" w:rsidRDefault="0039254D">
      <w:pPr>
        <w:rPr>
          <w:rFonts w:ascii="gobCL" w:eastAsia="gobCL" w:hAnsi="gobCL" w:cs="gobCL"/>
        </w:rPr>
      </w:pPr>
      <w:r>
        <w:rPr>
          <w:rFonts w:ascii="gobCL" w:eastAsia="gobCL" w:hAnsi="gobCL" w:cs="gobCL"/>
        </w:rPr>
        <w:t xml:space="preserve"> </w:t>
      </w:r>
    </w:p>
    <w:sectPr w:rsidR="007B55FA">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36" w:rsidRDefault="00711136">
      <w:pPr>
        <w:spacing w:after="0" w:line="240" w:lineRule="auto"/>
      </w:pPr>
      <w:r>
        <w:separator/>
      </w:r>
    </w:p>
  </w:endnote>
  <w:endnote w:type="continuationSeparator" w:id="0">
    <w:p w:rsidR="00711136" w:rsidRDefault="0071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FA" w:rsidRDefault="0039254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6E73">
      <w:rPr>
        <w:noProof/>
        <w:color w:val="000000"/>
      </w:rPr>
      <w:t>20</w:t>
    </w:r>
    <w:r>
      <w:rPr>
        <w:color w:val="000000"/>
      </w:rPr>
      <w:fldChar w:fldCharType="end"/>
    </w:r>
  </w:p>
  <w:p w:rsidR="007B55FA" w:rsidRDefault="007B55FA"/>
  <w:p w:rsidR="007B55FA" w:rsidRDefault="007B55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36" w:rsidRDefault="00711136">
      <w:pPr>
        <w:spacing w:after="0" w:line="240" w:lineRule="auto"/>
      </w:pPr>
      <w:r>
        <w:separator/>
      </w:r>
    </w:p>
  </w:footnote>
  <w:footnote w:type="continuationSeparator" w:id="0">
    <w:p w:rsidR="00711136" w:rsidRDefault="00711136">
      <w:pPr>
        <w:spacing w:after="0" w:line="240" w:lineRule="auto"/>
      </w:pPr>
      <w:r>
        <w:continuationSeparator/>
      </w:r>
    </w:p>
  </w:footnote>
  <w:footnote w:id="1">
    <w:p w:rsidR="007B55FA" w:rsidRDefault="0039254D">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7B55FA" w:rsidRDefault="003925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7B55FA" w:rsidRDefault="003925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7B55FA" w:rsidRDefault="0039254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7B55FA" w:rsidRDefault="0039254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7B55FA" w:rsidRDefault="003925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7B55FA" w:rsidRDefault="0039254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7B55FA" w:rsidRDefault="007B55FA">
      <w:pPr>
        <w:pBdr>
          <w:top w:val="nil"/>
          <w:left w:val="nil"/>
          <w:bottom w:val="nil"/>
          <w:right w:val="nil"/>
          <w:between w:val="nil"/>
        </w:pBdr>
        <w:spacing w:after="0" w:line="240" w:lineRule="auto"/>
        <w:jc w:val="both"/>
        <w:rPr>
          <w:color w:val="000000"/>
          <w:sz w:val="20"/>
          <w:szCs w:val="20"/>
        </w:rPr>
      </w:pPr>
    </w:p>
  </w:footnote>
  <w:footnote w:id="8">
    <w:p w:rsidR="007B55FA" w:rsidRDefault="0039254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7B55FA" w:rsidRDefault="003925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7B55FA" w:rsidRDefault="007B55FA">
      <w:pPr>
        <w:pBdr>
          <w:top w:val="nil"/>
          <w:left w:val="nil"/>
          <w:bottom w:val="nil"/>
          <w:right w:val="nil"/>
          <w:between w:val="nil"/>
        </w:pBdr>
        <w:spacing w:after="0" w:line="240" w:lineRule="auto"/>
        <w:rPr>
          <w:color w:val="000000"/>
          <w:sz w:val="20"/>
          <w:szCs w:val="20"/>
        </w:rPr>
      </w:pPr>
    </w:p>
  </w:footnote>
  <w:footnote w:id="10">
    <w:p w:rsidR="007B55FA" w:rsidRDefault="003925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7B55FA" w:rsidRDefault="007B55FA">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26C"/>
    <w:multiLevelType w:val="multilevel"/>
    <w:tmpl w:val="612C3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8B3BBC"/>
    <w:multiLevelType w:val="multilevel"/>
    <w:tmpl w:val="CE507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4A3FE4"/>
    <w:multiLevelType w:val="multilevel"/>
    <w:tmpl w:val="9AC8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597F2A"/>
    <w:multiLevelType w:val="multilevel"/>
    <w:tmpl w:val="6590C95E"/>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DA84908"/>
    <w:multiLevelType w:val="multilevel"/>
    <w:tmpl w:val="03B6B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C9005A"/>
    <w:multiLevelType w:val="multilevel"/>
    <w:tmpl w:val="5DCE28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593542"/>
    <w:multiLevelType w:val="multilevel"/>
    <w:tmpl w:val="B5760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8C4350"/>
    <w:multiLevelType w:val="multilevel"/>
    <w:tmpl w:val="329A916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B520DE"/>
    <w:multiLevelType w:val="multilevel"/>
    <w:tmpl w:val="492CB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E70169"/>
    <w:multiLevelType w:val="multilevel"/>
    <w:tmpl w:val="984AC37E"/>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78F760F3"/>
    <w:multiLevelType w:val="multilevel"/>
    <w:tmpl w:val="2C0642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725E76"/>
    <w:multiLevelType w:val="multilevel"/>
    <w:tmpl w:val="41D6FAC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0"/>
  </w:num>
  <w:num w:numId="3">
    <w:abstractNumId w:val="11"/>
  </w:num>
  <w:num w:numId="4">
    <w:abstractNumId w:val="5"/>
  </w:num>
  <w:num w:numId="5">
    <w:abstractNumId w:val="10"/>
  </w:num>
  <w:num w:numId="6">
    <w:abstractNumId w:val="6"/>
  </w:num>
  <w:num w:numId="7">
    <w:abstractNumId w:val="13"/>
  </w:num>
  <w:num w:numId="8">
    <w:abstractNumId w:val="3"/>
  </w:num>
  <w:num w:numId="9">
    <w:abstractNumId w:val="9"/>
  </w:num>
  <w:num w:numId="10">
    <w:abstractNumId w:val="12"/>
  </w:num>
  <w:num w:numId="11">
    <w:abstractNumId w:val="7"/>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FA"/>
    <w:rsid w:val="0039254D"/>
    <w:rsid w:val="00577E8D"/>
    <w:rsid w:val="00711136"/>
    <w:rsid w:val="007B55FA"/>
    <w:rsid w:val="00D56E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19522-6CAF-490B-BE7F-2400C2A2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drigo.valdiviala@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chillan@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1COQKlx/g5n1dnEWk969GmRA==">AMUW2mX4/aUWE97+AjBcdi7nEnQ7wgSBafC6KwFqp6052cRn113zc7uEu9/k49WB47vtbEOewabYMeCvWWcuGXzAs4aT9fT8BNRn5puR2RViYgj5uIIuYBc9wmeCbdGh7dfHjIwOWaOtwn33xHbtDAPc25sVm0WPb0rVsUsK76eNTF4DS4ZJIHw=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9023</Words>
  <Characters>49631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2021-05-14T22:06:00Z</dcterms:created>
  <dcterms:modified xsi:type="dcterms:W3CDTF">2021-05-14T22:06:00Z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