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4ABC1" w14:textId="77777777" w:rsidR="000703E3" w:rsidRPr="00870E43" w:rsidRDefault="001F6939">
      <w:pPr>
        <w:ind w:left="2880"/>
        <w:rPr>
          <w:rFonts w:ascii="gobCL" w:eastAsia="Garamond" w:hAnsi="gobCL" w:cs="Garamond"/>
          <w:b/>
        </w:rPr>
      </w:pPr>
      <w:r w:rsidRPr="00BC301C">
        <w:rPr>
          <w:rFonts w:ascii="gobCL" w:hAnsi="gobCL"/>
          <w:noProof/>
        </w:rPr>
        <w:drawing>
          <wp:anchor distT="0" distB="0" distL="0" distR="0" simplePos="0" relativeHeight="251658240" behindDoc="0" locked="0" layoutInCell="1" hidden="0" allowOverlap="1" wp14:anchorId="09030611" wp14:editId="540C7033">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3BDDC495" w14:textId="77777777" w:rsidR="000703E3" w:rsidRPr="00870E43" w:rsidRDefault="000703E3">
      <w:pPr>
        <w:ind w:left="426"/>
        <w:rPr>
          <w:rFonts w:ascii="gobCL" w:eastAsia="Garamond" w:hAnsi="gobCL" w:cs="Garamond"/>
          <w:b/>
        </w:rPr>
      </w:pPr>
    </w:p>
    <w:p w14:paraId="45CB6E2E" w14:textId="77777777" w:rsidR="000703E3" w:rsidRPr="00870E43" w:rsidRDefault="000703E3">
      <w:pPr>
        <w:ind w:left="2880"/>
        <w:rPr>
          <w:rFonts w:ascii="gobCL" w:eastAsia="Garamond" w:hAnsi="gobCL" w:cs="Garamond"/>
          <w:b/>
        </w:rPr>
      </w:pPr>
    </w:p>
    <w:p w14:paraId="284EC3B0" w14:textId="77777777" w:rsidR="000703E3" w:rsidRPr="00BC301C" w:rsidRDefault="000703E3">
      <w:pPr>
        <w:ind w:left="2880"/>
        <w:rPr>
          <w:rFonts w:ascii="gobCL" w:eastAsia="Garamond" w:hAnsi="gobCL" w:cs="Garamond"/>
          <w:b/>
        </w:rPr>
      </w:pPr>
    </w:p>
    <w:p w14:paraId="70B5FCC5" w14:textId="77777777" w:rsidR="000703E3" w:rsidRPr="00870E43" w:rsidRDefault="000703E3">
      <w:pPr>
        <w:spacing w:before="240" w:after="240"/>
        <w:jc w:val="center"/>
        <w:rPr>
          <w:rFonts w:ascii="gobCL" w:eastAsia="Garamond" w:hAnsi="gobCL" w:cs="Garamond"/>
          <w:b/>
          <w:sz w:val="36"/>
          <w:szCs w:val="36"/>
          <w:u w:val="single"/>
        </w:rPr>
      </w:pPr>
    </w:p>
    <w:p w14:paraId="10AEF67F" w14:textId="77777777" w:rsidR="000703E3" w:rsidRPr="00870E43" w:rsidRDefault="000703E3">
      <w:pPr>
        <w:spacing w:before="240" w:after="240"/>
        <w:jc w:val="center"/>
        <w:rPr>
          <w:rFonts w:ascii="gobCL" w:eastAsia="Garamond" w:hAnsi="gobCL" w:cs="Garamond"/>
          <w:b/>
          <w:sz w:val="36"/>
          <w:szCs w:val="36"/>
          <w:u w:val="single"/>
        </w:rPr>
      </w:pPr>
    </w:p>
    <w:p w14:paraId="23333364" w14:textId="77777777" w:rsidR="000703E3" w:rsidRPr="00870E43" w:rsidRDefault="000703E3" w:rsidP="00B709E1">
      <w:pPr>
        <w:spacing w:before="240" w:after="240"/>
        <w:jc w:val="center"/>
        <w:rPr>
          <w:rFonts w:ascii="gobCL" w:eastAsia="Garamond" w:hAnsi="gobCL" w:cs="Garamond"/>
          <w:b/>
          <w:sz w:val="36"/>
          <w:szCs w:val="36"/>
          <w:u w:val="single"/>
        </w:rPr>
      </w:pPr>
    </w:p>
    <w:p w14:paraId="7E474137" w14:textId="3EC06CF1" w:rsidR="000703E3" w:rsidRPr="00BC301C" w:rsidRDefault="001F6939" w:rsidP="00B709E1">
      <w:pPr>
        <w:spacing w:before="240" w:after="240"/>
        <w:jc w:val="center"/>
        <w:rPr>
          <w:rFonts w:ascii="gobCL" w:eastAsia="gobCL" w:hAnsi="gobCL" w:cs="gobCL"/>
          <w:b/>
          <w:color w:val="000000"/>
          <w:sz w:val="36"/>
          <w:szCs w:val="36"/>
        </w:rPr>
      </w:pPr>
      <w:r w:rsidRPr="00BC301C">
        <w:rPr>
          <w:rFonts w:ascii="gobCL" w:eastAsia="gobCL" w:hAnsi="gobCL" w:cs="gobCL"/>
          <w:b/>
          <w:color w:val="000000"/>
          <w:sz w:val="36"/>
          <w:szCs w:val="36"/>
        </w:rPr>
        <w:t>BASES DE CONVOCATORIA</w:t>
      </w:r>
    </w:p>
    <w:p w14:paraId="562AF028" w14:textId="7E470135" w:rsidR="00534F36" w:rsidRDefault="00534F36" w:rsidP="00C60BEB">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3er</w:t>
      </w:r>
      <w:r w:rsidRPr="00BC301C">
        <w:rPr>
          <w:rFonts w:ascii="gobCL" w:eastAsia="gobCL" w:hAnsi="gobCL" w:cs="gobCL"/>
          <w:b/>
          <w:color w:val="000000"/>
          <w:sz w:val="36"/>
          <w:szCs w:val="36"/>
        </w:rPr>
        <w:t xml:space="preserve"> LLAMADO</w:t>
      </w:r>
      <w:r>
        <w:rPr>
          <w:rFonts w:ascii="gobCL" w:eastAsia="gobCL" w:hAnsi="gobCL" w:cs="gobCL"/>
          <w:b/>
          <w:color w:val="000000"/>
          <w:sz w:val="36"/>
          <w:szCs w:val="36"/>
        </w:rPr>
        <w:t xml:space="preserve"> FNDR</w:t>
      </w:r>
    </w:p>
    <w:p w14:paraId="725F9DE9" w14:textId="770356EE" w:rsidR="000703E3" w:rsidRPr="00BC301C" w:rsidRDefault="00C60BEB" w:rsidP="00C60BEB">
      <w:pPr>
        <w:tabs>
          <w:tab w:val="left" w:pos="1650"/>
          <w:tab w:val="center" w:pos="4419"/>
        </w:tabs>
        <w:spacing w:before="240" w:after="240"/>
        <w:jc w:val="center"/>
        <w:rPr>
          <w:rFonts w:ascii="gobCL" w:eastAsia="gobCL" w:hAnsi="gobCL" w:cs="gobCL"/>
          <w:b/>
          <w:color w:val="000000"/>
          <w:sz w:val="36"/>
          <w:szCs w:val="36"/>
        </w:rPr>
      </w:pPr>
      <w:r w:rsidRPr="00BC301C">
        <w:rPr>
          <w:rFonts w:ascii="gobCL" w:eastAsia="gobCL" w:hAnsi="gobCL" w:cs="gobCL"/>
          <w:b/>
          <w:color w:val="000000"/>
          <w:sz w:val="36"/>
          <w:szCs w:val="36"/>
        </w:rPr>
        <w:t>PROGRAMA ESPECIAL DE APOYO EN LA RE</w:t>
      </w:r>
      <w:r w:rsidR="00534F36">
        <w:rPr>
          <w:rFonts w:ascii="gobCL" w:eastAsia="gobCL" w:hAnsi="gobCL" w:cs="gobCL"/>
          <w:b/>
          <w:color w:val="000000"/>
          <w:sz w:val="36"/>
          <w:szCs w:val="36"/>
        </w:rPr>
        <w:t>ACTIVACIÓN DE LAS MICROEMPRESAS</w:t>
      </w:r>
    </w:p>
    <w:p w14:paraId="79F14A6B" w14:textId="290F2370" w:rsidR="008F07C0" w:rsidRPr="00BC301C" w:rsidRDefault="008F07C0" w:rsidP="00B709E1">
      <w:pPr>
        <w:tabs>
          <w:tab w:val="left" w:pos="1650"/>
          <w:tab w:val="center" w:pos="4419"/>
        </w:tabs>
        <w:spacing w:before="240" w:after="240"/>
        <w:jc w:val="center"/>
        <w:rPr>
          <w:rFonts w:ascii="gobCL" w:eastAsia="gobCL" w:hAnsi="gobCL" w:cs="gobCL"/>
          <w:b/>
          <w:color w:val="000000"/>
          <w:sz w:val="36"/>
          <w:szCs w:val="36"/>
        </w:rPr>
      </w:pPr>
    </w:p>
    <w:p w14:paraId="44CF424C" w14:textId="77777777" w:rsidR="00C60BEB" w:rsidRPr="00BC301C" w:rsidRDefault="00C60BEB" w:rsidP="00B709E1">
      <w:pPr>
        <w:tabs>
          <w:tab w:val="left" w:pos="1650"/>
          <w:tab w:val="center" w:pos="4419"/>
        </w:tabs>
        <w:spacing w:before="240" w:after="240"/>
        <w:jc w:val="center"/>
        <w:rPr>
          <w:rFonts w:ascii="gobCL" w:eastAsia="gobCL" w:hAnsi="gobCL" w:cs="gobCL"/>
          <w:b/>
          <w:color w:val="000000"/>
          <w:sz w:val="36"/>
          <w:szCs w:val="36"/>
        </w:rPr>
      </w:pPr>
    </w:p>
    <w:p w14:paraId="5939EF5A" w14:textId="77777777" w:rsidR="000703E3" w:rsidRPr="00BC301C" w:rsidRDefault="001F6939">
      <w:pPr>
        <w:tabs>
          <w:tab w:val="left" w:pos="1650"/>
          <w:tab w:val="center" w:pos="4419"/>
        </w:tabs>
        <w:spacing w:before="240" w:after="240"/>
        <w:jc w:val="center"/>
        <w:rPr>
          <w:rFonts w:ascii="gobCL" w:eastAsia="gobCL" w:hAnsi="gobCL" w:cs="gobCL"/>
          <w:b/>
          <w:color w:val="000000"/>
          <w:sz w:val="36"/>
          <w:szCs w:val="36"/>
        </w:rPr>
      </w:pPr>
      <w:r w:rsidRPr="00BC301C">
        <w:rPr>
          <w:rFonts w:ascii="gobCL" w:eastAsia="gobCL" w:hAnsi="gobCL" w:cs="gobCL"/>
          <w:b/>
          <w:color w:val="000000"/>
          <w:sz w:val="36"/>
          <w:szCs w:val="36"/>
        </w:rPr>
        <w:t>Región de Valparaíso</w:t>
      </w:r>
    </w:p>
    <w:p w14:paraId="1EA02557" w14:textId="24E38F53" w:rsidR="000703E3" w:rsidRPr="00870E43" w:rsidRDefault="001F6939">
      <w:pPr>
        <w:tabs>
          <w:tab w:val="center" w:pos="4419"/>
        </w:tabs>
        <w:spacing w:before="240" w:after="240"/>
        <w:rPr>
          <w:rFonts w:ascii="gobCL" w:eastAsia="gobCL" w:hAnsi="gobCL" w:cs="gobCL"/>
          <w:sz w:val="28"/>
          <w:szCs w:val="28"/>
        </w:rPr>
      </w:pPr>
      <w:r w:rsidRPr="00870E43">
        <w:rPr>
          <w:rFonts w:ascii="gobCL" w:eastAsia="gobCL" w:hAnsi="gobCL" w:cs="gobCL"/>
          <w:b/>
          <w:color w:val="000000"/>
          <w:sz w:val="36"/>
          <w:szCs w:val="36"/>
        </w:rPr>
        <w:tab/>
      </w:r>
      <w:r w:rsidR="002767B5">
        <w:rPr>
          <w:rFonts w:ascii="gobCL" w:eastAsia="gobCL" w:hAnsi="gobCL" w:cs="gobCL"/>
          <w:b/>
          <w:color w:val="000000"/>
          <w:sz w:val="28"/>
          <w:szCs w:val="28"/>
        </w:rPr>
        <w:t>Enero</w:t>
      </w:r>
      <w:r w:rsidR="003A59C5" w:rsidRPr="00BC301C">
        <w:rPr>
          <w:rFonts w:ascii="gobCL" w:eastAsia="gobCL" w:hAnsi="gobCL" w:cs="gobCL"/>
          <w:b/>
          <w:color w:val="000000"/>
          <w:sz w:val="28"/>
          <w:szCs w:val="28"/>
        </w:rPr>
        <w:t xml:space="preserve"> </w:t>
      </w:r>
      <w:r w:rsidRPr="00BC301C">
        <w:rPr>
          <w:rFonts w:ascii="gobCL" w:eastAsia="gobCL" w:hAnsi="gobCL" w:cs="gobCL"/>
          <w:b/>
          <w:color w:val="000000"/>
          <w:sz w:val="28"/>
          <w:szCs w:val="28"/>
        </w:rPr>
        <w:t>de 202</w:t>
      </w:r>
      <w:r w:rsidR="002767B5">
        <w:rPr>
          <w:rFonts w:ascii="gobCL" w:eastAsia="gobCL" w:hAnsi="gobCL" w:cs="gobCL"/>
          <w:b/>
          <w:color w:val="000000"/>
          <w:sz w:val="28"/>
          <w:szCs w:val="28"/>
        </w:rPr>
        <w:t>1</w:t>
      </w:r>
    </w:p>
    <w:p w14:paraId="00C545B0" w14:textId="77777777" w:rsidR="000703E3" w:rsidRPr="00870E43" w:rsidRDefault="000703E3">
      <w:pPr>
        <w:spacing w:before="240" w:after="240"/>
        <w:jc w:val="both"/>
        <w:rPr>
          <w:rFonts w:ascii="gobCL" w:eastAsia="gobCL" w:hAnsi="gobCL" w:cs="gobCL"/>
          <w:sz w:val="36"/>
          <w:szCs w:val="36"/>
        </w:rPr>
      </w:pPr>
    </w:p>
    <w:p w14:paraId="2B0F2491" w14:textId="77777777" w:rsidR="000703E3" w:rsidRPr="00870E43" w:rsidRDefault="000703E3">
      <w:pPr>
        <w:spacing w:before="240" w:after="240"/>
        <w:jc w:val="both"/>
        <w:rPr>
          <w:rFonts w:ascii="gobCL" w:eastAsia="gobCL" w:hAnsi="gobCL" w:cs="gobCL"/>
          <w:sz w:val="36"/>
          <w:szCs w:val="36"/>
        </w:rPr>
      </w:pPr>
    </w:p>
    <w:p w14:paraId="7EFA87EB" w14:textId="77777777" w:rsidR="000703E3" w:rsidRPr="00BC301C" w:rsidRDefault="000703E3">
      <w:pPr>
        <w:spacing w:before="240" w:after="240"/>
        <w:jc w:val="both"/>
        <w:rPr>
          <w:rFonts w:ascii="gobCL" w:eastAsia="gobCL" w:hAnsi="gobCL" w:cs="gobCL"/>
        </w:rPr>
      </w:pPr>
    </w:p>
    <w:p w14:paraId="6C3D4561" w14:textId="77777777" w:rsidR="000703E3" w:rsidRPr="00BC301C" w:rsidRDefault="000703E3">
      <w:pPr>
        <w:spacing w:before="240" w:after="240"/>
        <w:jc w:val="both"/>
        <w:rPr>
          <w:rFonts w:ascii="gobCL" w:eastAsia="gobCL" w:hAnsi="gobCL" w:cs="gobCL"/>
        </w:rPr>
      </w:pPr>
    </w:p>
    <w:p w14:paraId="059B9E57" w14:textId="77777777" w:rsidR="000703E3" w:rsidRPr="00BC301C" w:rsidRDefault="000703E3">
      <w:pPr>
        <w:spacing w:before="240" w:after="240"/>
        <w:jc w:val="both"/>
        <w:rPr>
          <w:rFonts w:ascii="gobCL" w:eastAsia="gobCL" w:hAnsi="gobCL" w:cs="gobCL"/>
        </w:rPr>
      </w:pPr>
    </w:p>
    <w:p w14:paraId="3E162C13" w14:textId="77777777" w:rsidR="00EC5662" w:rsidRPr="00BC301C" w:rsidRDefault="00EC5662">
      <w:pPr>
        <w:spacing w:before="240" w:after="240"/>
        <w:jc w:val="both"/>
        <w:rPr>
          <w:rFonts w:ascii="gobCL" w:eastAsia="gobCL" w:hAnsi="gobCL" w:cs="gobCL"/>
        </w:rPr>
      </w:pPr>
    </w:p>
    <w:p w14:paraId="33C93C3E" w14:textId="77777777" w:rsidR="000703E3" w:rsidRPr="00BC301C" w:rsidRDefault="00B709E1" w:rsidP="00C60BEB">
      <w:pPr>
        <w:spacing w:after="0" w:line="240" w:lineRule="auto"/>
        <w:rPr>
          <w:rFonts w:ascii="gobCL" w:eastAsia="gobCL" w:hAnsi="gobCL" w:cs="gobCL"/>
          <w:b/>
        </w:rPr>
      </w:pPr>
      <w:r w:rsidRPr="00BC301C">
        <w:rPr>
          <w:rFonts w:ascii="gobCL" w:eastAsia="gobCL" w:hAnsi="gobCL" w:cs="gobCL"/>
          <w:b/>
        </w:rPr>
        <w:lastRenderedPageBreak/>
        <w:t>1</w:t>
      </w:r>
      <w:r w:rsidR="001F6939" w:rsidRPr="00BC301C">
        <w:rPr>
          <w:rFonts w:ascii="gobCL" w:eastAsia="gobCL" w:hAnsi="gobCL" w:cs="gobCL"/>
          <w:b/>
        </w:rPr>
        <w:t>. Antecedentes del programa</w:t>
      </w:r>
    </w:p>
    <w:p w14:paraId="631282F0" w14:textId="77777777" w:rsidR="00BC301C" w:rsidRDefault="00BC301C" w:rsidP="00C60BEB">
      <w:pPr>
        <w:spacing w:after="0" w:line="240" w:lineRule="auto"/>
        <w:jc w:val="both"/>
        <w:rPr>
          <w:rFonts w:ascii="gobCL" w:eastAsia="gobCL" w:hAnsi="gobCL" w:cs="gobCL"/>
          <w:color w:val="000000"/>
        </w:rPr>
      </w:pPr>
    </w:p>
    <w:p w14:paraId="12F97E5C" w14:textId="04379317" w:rsidR="00F64CD8" w:rsidRPr="00BC301C" w:rsidRDefault="00F64CD8" w:rsidP="00C60BEB">
      <w:pPr>
        <w:spacing w:after="0" w:line="240" w:lineRule="auto"/>
        <w:jc w:val="both"/>
        <w:rPr>
          <w:rFonts w:ascii="gobCL" w:eastAsia="gobCL" w:hAnsi="gobCL" w:cs="gobCL"/>
          <w:color w:val="000000"/>
        </w:rPr>
      </w:pPr>
      <w:r w:rsidRPr="00BC301C">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204188B8" w14:textId="77777777" w:rsidR="00105174" w:rsidRPr="00BC301C" w:rsidRDefault="00105174" w:rsidP="00C60BEB">
      <w:pPr>
        <w:spacing w:after="0" w:line="240" w:lineRule="auto"/>
        <w:jc w:val="both"/>
        <w:rPr>
          <w:rFonts w:ascii="gobCL" w:eastAsia="gobCL" w:hAnsi="gobCL" w:cs="gobCL"/>
          <w:color w:val="000000"/>
        </w:rPr>
      </w:pPr>
    </w:p>
    <w:p w14:paraId="665653E1" w14:textId="77777777" w:rsidR="00C60BEB" w:rsidRPr="00BC301C" w:rsidRDefault="00C60BEB" w:rsidP="00C60BEB">
      <w:pPr>
        <w:spacing w:after="0" w:line="240" w:lineRule="auto"/>
        <w:jc w:val="both"/>
        <w:rPr>
          <w:rFonts w:ascii="gobCL" w:eastAsia="gobCL" w:hAnsi="gobCL" w:cs="gobCL"/>
          <w:color w:val="000000"/>
        </w:rPr>
      </w:pPr>
      <w:r w:rsidRPr="00BC301C">
        <w:rPr>
          <w:rFonts w:ascii="gobCL" w:eastAsia="gobCL" w:hAnsi="gobCL" w:cs="gobCL"/>
          <w:color w:val="000000"/>
        </w:rPr>
        <w:t>Esta crisis sanitaria que está afectando al país ha tenido un fuerte efecto económico por las medidas sanitarias que han tenido que aplicarse previa declaración de un estado de emergencia, entre las cuales se destaca el confinamiento de la población para evitar el aumento de las personas infectadas, por cuanto el virus es altamente transmisible y para prevenir la enfermedad se debe tener un aislamiento o distancia social entre las personas.</w:t>
      </w:r>
    </w:p>
    <w:p w14:paraId="359AACB2" w14:textId="552A3559" w:rsidR="00105174" w:rsidRPr="00BC301C" w:rsidRDefault="00C60BEB" w:rsidP="00C60BEB">
      <w:pPr>
        <w:spacing w:after="0" w:line="240" w:lineRule="auto"/>
        <w:jc w:val="both"/>
        <w:rPr>
          <w:rFonts w:ascii="gobCL" w:eastAsia="gobCL" w:hAnsi="gobCL" w:cs="gobCL"/>
          <w:color w:val="000000"/>
        </w:rPr>
      </w:pPr>
      <w:r w:rsidRPr="00BC301C">
        <w:rPr>
          <w:rFonts w:ascii="gobCL" w:eastAsia="gobCL" w:hAnsi="gobCL" w:cs="gobCL"/>
          <w:color w:val="000000"/>
        </w:rPr>
        <w:t xml:space="preserve">El temor de las personas a contagiarse y las medidas de cuarentena dispuestas por las autoridades ha tenido como consecuencia que la mayoría de las micro y pequeñas empresas han registrado una baja muy significativa de sus ventas y un efecto negativo en su situación financiera debido a que no cuentan con liquidez para afrontar sus compromisos asumidos con sus trabajadores, proveedores, y otros acreedores y algunos ya han tenido que cerrar o terminar con sus empresas al no visualizar una pronta solución a sus problemas. Esta situación está acompañada de la pérdida de fuentes de empleo y por consiguiente un aumento de la cesantía en el país, agravando más el problema económico de disminución de la demanda de la MIPE.   </w:t>
      </w:r>
    </w:p>
    <w:p w14:paraId="74FE4DA8" w14:textId="77777777" w:rsidR="00C60BEB" w:rsidRPr="00BC301C" w:rsidRDefault="00C60BEB" w:rsidP="00C60BEB">
      <w:pPr>
        <w:spacing w:after="0" w:line="240" w:lineRule="auto"/>
        <w:jc w:val="both"/>
        <w:rPr>
          <w:rFonts w:ascii="gobCL" w:eastAsia="gobCL" w:hAnsi="gobCL" w:cs="gobCL"/>
          <w:color w:val="000000"/>
        </w:rPr>
      </w:pPr>
    </w:p>
    <w:p w14:paraId="14D2C55D" w14:textId="5555E07A" w:rsidR="00F64CD8" w:rsidRPr="00BC301C" w:rsidRDefault="00C60BEB" w:rsidP="00C60BEB">
      <w:pPr>
        <w:spacing w:after="0" w:line="240" w:lineRule="auto"/>
        <w:jc w:val="both"/>
        <w:rPr>
          <w:rFonts w:ascii="gobCL" w:eastAsia="gobCL" w:hAnsi="gobCL" w:cs="gobCL"/>
          <w:color w:val="000000"/>
        </w:rPr>
      </w:pPr>
      <w:r w:rsidRPr="00BC301C">
        <w:rPr>
          <w:rFonts w:ascii="gobCL" w:eastAsia="gobCL" w:hAnsi="gobCL" w:cs="gobCL"/>
          <w:color w:val="000000"/>
        </w:rPr>
        <w:t>Considerando que e</w:t>
      </w:r>
      <w:r w:rsidR="00F64CD8" w:rsidRPr="00BC301C">
        <w:rPr>
          <w:rFonts w:ascii="gobCL" w:eastAsia="gobCL" w:hAnsi="gobCL" w:cs="gobCL"/>
          <w:color w:val="000000"/>
        </w:rPr>
        <w:t xml:space="preserve">l </w:t>
      </w:r>
      <w:r w:rsidR="008D5D30" w:rsidRPr="00BC301C">
        <w:rPr>
          <w:rFonts w:ascii="gobCL" w:eastAsia="gobCL" w:hAnsi="gobCL" w:cs="gobCL"/>
          <w:color w:val="000000"/>
        </w:rPr>
        <w:t>78</w:t>
      </w:r>
      <w:r w:rsidR="00F64CD8" w:rsidRPr="00BC301C">
        <w:rPr>
          <w:rFonts w:ascii="gobCL" w:eastAsia="gobCL" w:hAnsi="gobCL" w:cs="gobCL"/>
          <w:color w:val="000000"/>
        </w:rPr>
        <w:t xml:space="preserve">% de las empresas </w:t>
      </w:r>
      <w:r w:rsidR="008D5D30" w:rsidRPr="00BC301C">
        <w:rPr>
          <w:rFonts w:ascii="gobCL" w:eastAsia="gobCL" w:hAnsi="gobCL" w:cs="gobCL"/>
          <w:color w:val="000000"/>
        </w:rPr>
        <w:t>(</w:t>
      </w:r>
      <w:r w:rsidR="00B12E15" w:rsidRPr="00BC301C">
        <w:rPr>
          <w:rFonts w:ascii="gobCL" w:eastAsia="gobCL" w:hAnsi="gobCL" w:cs="gobCL"/>
          <w:color w:val="000000"/>
        </w:rPr>
        <w:t xml:space="preserve">77.454 de un total de 98.881 empresas </w:t>
      </w:r>
      <w:r w:rsidRPr="00BC301C">
        <w:rPr>
          <w:rFonts w:ascii="gobCL" w:eastAsia="gobCL" w:hAnsi="gobCL" w:cs="gobCL"/>
          <w:color w:val="000000"/>
        </w:rPr>
        <w:t xml:space="preserve">que </w:t>
      </w:r>
      <w:r w:rsidR="00F64CD8" w:rsidRPr="00BC301C">
        <w:rPr>
          <w:rFonts w:ascii="gobCL" w:eastAsia="gobCL" w:hAnsi="gobCL" w:cs="gobCL"/>
          <w:color w:val="000000"/>
        </w:rPr>
        <w:t>registra</w:t>
      </w:r>
      <w:r w:rsidRPr="00BC301C">
        <w:rPr>
          <w:rFonts w:ascii="gobCL" w:eastAsia="gobCL" w:hAnsi="gobCL" w:cs="gobCL"/>
          <w:color w:val="000000"/>
        </w:rPr>
        <w:t>n ventas durante el año 2018</w:t>
      </w:r>
      <w:r w:rsidR="00F64CD8" w:rsidRPr="00BC301C">
        <w:rPr>
          <w:rFonts w:ascii="gobCL" w:eastAsia="gobCL" w:hAnsi="gobCL" w:cs="gobCL"/>
          <w:color w:val="000000"/>
        </w:rPr>
        <w:t xml:space="preserve"> en </w:t>
      </w:r>
      <w:r w:rsidRPr="00BC301C">
        <w:rPr>
          <w:rFonts w:ascii="gobCL" w:eastAsia="gobCL" w:hAnsi="gobCL" w:cs="gobCL"/>
          <w:color w:val="000000"/>
        </w:rPr>
        <w:t>la región</w:t>
      </w:r>
      <w:r w:rsidR="00B12E15" w:rsidRPr="00BC301C">
        <w:rPr>
          <w:rFonts w:ascii="gobCL" w:eastAsia="gobCL" w:hAnsi="gobCL" w:cs="gobCL"/>
          <w:color w:val="000000"/>
        </w:rPr>
        <w:t>)</w:t>
      </w:r>
      <w:r w:rsidR="00E74D79" w:rsidRPr="00BC301C">
        <w:rPr>
          <w:rFonts w:ascii="gobCL" w:eastAsia="gobCL" w:hAnsi="gobCL" w:cs="gobCL"/>
          <w:color w:val="000000"/>
        </w:rPr>
        <w:t>,</w:t>
      </w:r>
      <w:r w:rsidRPr="00BC301C">
        <w:rPr>
          <w:rFonts w:ascii="gobCL" w:eastAsia="gobCL" w:hAnsi="gobCL" w:cs="gobCL"/>
          <w:color w:val="000000"/>
        </w:rPr>
        <w:t xml:space="preserve"> son microempresas</w:t>
      </w:r>
      <w:r w:rsidR="008D5D30" w:rsidRPr="00BC301C">
        <w:rPr>
          <w:rFonts w:ascii="gobCL" w:eastAsia="gobCL" w:hAnsi="gobCL" w:cs="gobCL"/>
          <w:color w:val="000000"/>
        </w:rPr>
        <w:t xml:space="preserve"> </w:t>
      </w:r>
      <w:r w:rsidR="00F64CD8" w:rsidRPr="00BC301C">
        <w:rPr>
          <w:rFonts w:ascii="gobCL" w:eastAsia="gobCL" w:hAnsi="gobCL" w:cs="gobCL"/>
          <w:color w:val="000000"/>
        </w:rPr>
        <w:t xml:space="preserve">registradas ante el Servicio de Impuestos Internos, </w:t>
      </w:r>
      <w:r w:rsidR="008D5D30" w:rsidRPr="00BC301C">
        <w:rPr>
          <w:rFonts w:ascii="gobCL" w:eastAsia="gobCL" w:hAnsi="gobCL" w:cs="gobCL"/>
          <w:color w:val="000000"/>
        </w:rPr>
        <w:t>es decir, que sus ventas anuales no superaron las 2.400 UF, hoy</w:t>
      </w:r>
      <w:r w:rsidR="00F64CD8" w:rsidRPr="00BC301C">
        <w:rPr>
          <w:rFonts w:ascii="gobCL" w:eastAsia="gobCL" w:hAnsi="gobCL" w:cs="gobCL"/>
          <w:color w:val="000000"/>
        </w:rPr>
        <w:t xml:space="preserve"> ante la contingencia nacional, el rol de</w:t>
      </w:r>
      <w:r w:rsidR="008D5D30" w:rsidRPr="00BC301C">
        <w:rPr>
          <w:rFonts w:ascii="gobCL" w:eastAsia="gobCL" w:hAnsi="gobCL" w:cs="gobCL"/>
          <w:color w:val="000000"/>
        </w:rPr>
        <w:t>l</w:t>
      </w:r>
      <w:r w:rsidR="00F64CD8" w:rsidRPr="00BC301C">
        <w:rPr>
          <w:rFonts w:ascii="gobCL" w:eastAsia="gobCL" w:hAnsi="gobCL" w:cs="gobCL"/>
          <w:color w:val="000000"/>
        </w:rPr>
        <w:t xml:space="preserve"> S</w:t>
      </w:r>
      <w:r w:rsidR="008D5D30" w:rsidRPr="00BC301C">
        <w:rPr>
          <w:rFonts w:ascii="gobCL" w:eastAsia="gobCL" w:hAnsi="gobCL" w:cs="gobCL"/>
          <w:color w:val="000000"/>
        </w:rPr>
        <w:t>ervicio de Cooperación Técnica (SERCOTEC),</w:t>
      </w:r>
      <w:r w:rsidR="00F64CD8" w:rsidRPr="00BC301C">
        <w:rPr>
          <w:rFonts w:ascii="gobCL" w:eastAsia="gobCL" w:hAnsi="gobCL" w:cs="gobCL"/>
          <w:color w:val="000000"/>
        </w:rPr>
        <w:t xml:space="preserve"> se h</w:t>
      </w:r>
      <w:r w:rsidR="00B12E15" w:rsidRPr="00BC301C">
        <w:rPr>
          <w:rFonts w:ascii="gobCL" w:eastAsia="gobCL" w:hAnsi="gobCL" w:cs="gobCL"/>
          <w:color w:val="000000"/>
        </w:rPr>
        <w:t>a vuelto aún más imprescindible. Por</w:t>
      </w:r>
      <w:r w:rsidR="00F64CD8" w:rsidRPr="00BC301C">
        <w:rPr>
          <w:rFonts w:ascii="gobCL" w:eastAsia="gobCL" w:hAnsi="gobCL" w:cs="gobCL"/>
          <w:color w:val="000000"/>
        </w:rPr>
        <w:t xml:space="preserve"> lo cual dispone el </w:t>
      </w:r>
      <w:r w:rsidR="008F07C0" w:rsidRPr="00BC301C">
        <w:rPr>
          <w:rFonts w:ascii="gobCL" w:eastAsia="gobCL" w:hAnsi="gobCL" w:cs="gobCL"/>
          <w:color w:val="000000"/>
        </w:rPr>
        <w:t>“</w:t>
      </w:r>
      <w:r w:rsidR="008D5D30" w:rsidRPr="00BC301C">
        <w:rPr>
          <w:rFonts w:ascii="gobCL" w:eastAsia="gobCL" w:hAnsi="gobCL" w:cs="gobCL"/>
          <w:color w:val="000000"/>
        </w:rPr>
        <w:t xml:space="preserve">Programa Especial de </w:t>
      </w:r>
      <w:r w:rsidR="00B12E15" w:rsidRPr="00BC301C">
        <w:rPr>
          <w:rFonts w:ascii="gobCL" w:eastAsia="gobCL" w:hAnsi="gobCL" w:cs="gobCL"/>
          <w:color w:val="000000"/>
        </w:rPr>
        <w:t>A</w:t>
      </w:r>
      <w:r w:rsidR="008D5D30" w:rsidRPr="00BC301C">
        <w:rPr>
          <w:rFonts w:ascii="gobCL" w:eastAsia="gobCL" w:hAnsi="gobCL" w:cs="gobCL"/>
          <w:color w:val="000000"/>
        </w:rPr>
        <w:t>poyo en la Reactivación de las Microempresas de la región de Valparaíso</w:t>
      </w:r>
      <w:r w:rsidR="008F07C0" w:rsidRPr="00BC301C">
        <w:rPr>
          <w:rFonts w:ascii="gobCL" w:eastAsia="gobCL" w:hAnsi="gobCL" w:cs="gobCL"/>
          <w:color w:val="000000"/>
        </w:rPr>
        <w:t>”</w:t>
      </w:r>
      <w:r w:rsidR="00F64CD8" w:rsidRPr="00BC301C">
        <w:rPr>
          <w:rFonts w:ascii="gobCL" w:eastAsia="gobCL" w:hAnsi="gobCL" w:cs="gobCL"/>
          <w:color w:val="000000"/>
        </w:rPr>
        <w:t xml:space="preserve">, </w:t>
      </w:r>
      <w:r w:rsidR="00B12E15" w:rsidRPr="00BC301C">
        <w:rPr>
          <w:rFonts w:ascii="gobCL" w:eastAsia="gobCL" w:hAnsi="gobCL" w:cs="gobCL"/>
          <w:color w:val="000000"/>
        </w:rPr>
        <w:t xml:space="preserve">financiado por el Fondo Nacional de Desarrollo Regional (FNDR) dispuesto por el Gobierno Regional de Valparaíso, </w:t>
      </w:r>
      <w:r w:rsidR="00F64CD8" w:rsidRPr="00BC301C">
        <w:rPr>
          <w:rFonts w:ascii="gobCL" w:eastAsia="gobCL" w:hAnsi="gobCL" w:cs="gobCL"/>
          <w:color w:val="000000"/>
        </w:rPr>
        <w:t>el cual busca entregar las herramientas necesarias a aquellas micro y pequeñas empresas, con ventas netas mayores o iguales a 200 UF e inferiores o iguales</w:t>
      </w:r>
      <w:r w:rsidR="009E62C6" w:rsidRPr="00BC301C">
        <w:rPr>
          <w:rFonts w:ascii="gobCL" w:eastAsia="gobCL" w:hAnsi="gobCL" w:cs="gobCL"/>
          <w:color w:val="000000"/>
        </w:rPr>
        <w:t xml:space="preserve"> 2.4</w:t>
      </w:r>
      <w:r w:rsidR="00F64CD8" w:rsidRPr="00BC301C">
        <w:rPr>
          <w:rFonts w:ascii="gobCL" w:eastAsia="gobCL" w:hAnsi="gobCL" w:cs="gobCL"/>
          <w:color w:val="000000"/>
        </w:rPr>
        <w:t>00 UF al año, que se han visto afectadas en sus ingresos a causa de los últimos acontecimientos vividos en Chile, según lo establecido en las presentes bases.</w:t>
      </w:r>
    </w:p>
    <w:p w14:paraId="66806887" w14:textId="77777777" w:rsidR="00F64CD8" w:rsidRPr="00BC301C" w:rsidRDefault="00F64CD8" w:rsidP="00C60BEB">
      <w:pPr>
        <w:spacing w:after="0" w:line="240" w:lineRule="auto"/>
        <w:jc w:val="both"/>
        <w:rPr>
          <w:rFonts w:ascii="gobCL" w:eastAsia="gobCL" w:hAnsi="gobCL" w:cs="gobCL"/>
          <w:color w:val="000000"/>
        </w:rPr>
      </w:pPr>
    </w:p>
    <w:p w14:paraId="00C755C8" w14:textId="77777777" w:rsidR="00F64CD8" w:rsidRPr="00BC301C" w:rsidRDefault="00F64CD8" w:rsidP="00C60BEB">
      <w:pPr>
        <w:spacing w:after="0" w:line="240" w:lineRule="auto"/>
        <w:jc w:val="both"/>
        <w:rPr>
          <w:rFonts w:ascii="gobCL" w:eastAsia="gobCL" w:hAnsi="gobCL" w:cs="gobCL"/>
          <w:color w:val="000000"/>
        </w:rPr>
      </w:pPr>
    </w:p>
    <w:p w14:paraId="1DEA2868" w14:textId="6410D62A" w:rsidR="000703E3" w:rsidRPr="00BC301C" w:rsidRDefault="001F6939" w:rsidP="00C60BEB">
      <w:pPr>
        <w:spacing w:after="0" w:line="240" w:lineRule="auto"/>
        <w:jc w:val="both"/>
        <w:rPr>
          <w:rFonts w:ascii="gobCL" w:eastAsia="gobCL" w:hAnsi="gobCL" w:cs="gobCL"/>
          <w:b/>
        </w:rPr>
      </w:pPr>
      <w:r w:rsidRPr="00BC301C">
        <w:rPr>
          <w:rFonts w:ascii="gobCL" w:eastAsia="gobCL" w:hAnsi="gobCL" w:cs="gobCL"/>
          <w:b/>
        </w:rPr>
        <w:t>2. ¿Qué es?</w:t>
      </w:r>
    </w:p>
    <w:p w14:paraId="74F4F4A1" w14:textId="77777777" w:rsidR="00105174" w:rsidRPr="00BC301C" w:rsidRDefault="00105174" w:rsidP="00C60BEB">
      <w:pPr>
        <w:spacing w:after="0" w:line="240" w:lineRule="auto"/>
        <w:jc w:val="both"/>
        <w:rPr>
          <w:rFonts w:ascii="gobCL" w:eastAsia="gobCL" w:hAnsi="gobCL" w:cs="gobCL"/>
          <w:b/>
        </w:rPr>
      </w:pPr>
    </w:p>
    <w:p w14:paraId="3B1CF273" w14:textId="071D8DAE" w:rsidR="000703E3" w:rsidRDefault="001F6939" w:rsidP="00C60BEB">
      <w:pPr>
        <w:spacing w:after="0" w:line="240" w:lineRule="auto"/>
        <w:jc w:val="both"/>
        <w:rPr>
          <w:rFonts w:ascii="gobCL" w:eastAsia="gobCL" w:hAnsi="gobCL" w:cs="gobCL"/>
        </w:rPr>
      </w:pPr>
      <w:r w:rsidRPr="00BC301C">
        <w:rPr>
          <w:rFonts w:ascii="gobCL" w:eastAsia="gobCL" w:hAnsi="gobCL" w:cs="gobCL"/>
        </w:rPr>
        <w:t>Es un progra</w:t>
      </w:r>
      <w:r w:rsidR="00DF7B8A" w:rsidRPr="00BC301C">
        <w:rPr>
          <w:rFonts w:ascii="gobCL" w:eastAsia="gobCL" w:hAnsi="gobCL" w:cs="gobCL"/>
        </w:rPr>
        <w:t>ma que busca apoyar a las micro</w:t>
      </w:r>
      <w:r w:rsidRPr="00BC301C">
        <w:rPr>
          <w:rFonts w:ascii="gobCL" w:eastAsia="gobCL" w:hAnsi="gobCL" w:cs="gobCL"/>
        </w:rPr>
        <w:t xml:space="preserve">empresas </w:t>
      </w:r>
      <w:r w:rsidR="00DF7B8A" w:rsidRPr="00BC301C">
        <w:rPr>
          <w:rFonts w:ascii="gobCL" w:eastAsia="gobCL" w:hAnsi="gobCL" w:cs="gobCL"/>
        </w:rPr>
        <w:t>de la región de Valparaíso,</w:t>
      </w:r>
      <w:r w:rsidRPr="00BC301C">
        <w:rPr>
          <w:rFonts w:ascii="gobCL" w:eastAsia="gobCL" w:hAnsi="gobCL" w:cs="gobCL"/>
        </w:rPr>
        <w:t xml:space="preserve"> que tengan inicio de actividades en primera categoría hasta el </w:t>
      </w:r>
      <w:r w:rsidR="00DF7B8A" w:rsidRPr="00BC301C">
        <w:rPr>
          <w:rFonts w:ascii="gobCL" w:eastAsia="gobCL" w:hAnsi="gobCL" w:cs="gobCL"/>
        </w:rPr>
        <w:t>31</w:t>
      </w:r>
      <w:r w:rsidRPr="00BC301C">
        <w:rPr>
          <w:rFonts w:ascii="gobCL" w:eastAsia="gobCL" w:hAnsi="gobCL" w:cs="gobCL"/>
        </w:rPr>
        <w:t xml:space="preserve"> de </w:t>
      </w:r>
      <w:r w:rsidR="00DF7B8A" w:rsidRPr="00BC301C">
        <w:rPr>
          <w:rFonts w:ascii="gobCL" w:eastAsia="gobCL" w:hAnsi="gobCL" w:cs="gobCL"/>
        </w:rPr>
        <w:t>marz</w:t>
      </w:r>
      <w:r w:rsidRPr="00BC301C">
        <w:rPr>
          <w:rFonts w:ascii="gobCL" w:eastAsia="gobCL" w:hAnsi="gobCL" w:cs="gobCL"/>
        </w:rPr>
        <w:t>o de 2019 ante el Servicio de Impuestos Internos; con ventas netas mayores o iguales a 200</w:t>
      </w:r>
      <w:r w:rsidR="001C444F" w:rsidRPr="00BC301C">
        <w:rPr>
          <w:rFonts w:ascii="gobCL" w:eastAsia="gobCL" w:hAnsi="gobCL" w:cs="gobCL"/>
        </w:rPr>
        <w:t xml:space="preserve"> UF e inferiores o iguales a 2</w:t>
      </w:r>
      <w:r w:rsidR="00DF7B8A" w:rsidRPr="00BC301C">
        <w:rPr>
          <w:rFonts w:ascii="gobCL" w:eastAsia="gobCL" w:hAnsi="gobCL" w:cs="gobCL"/>
        </w:rPr>
        <w:t>.4</w:t>
      </w:r>
      <w:r w:rsidRPr="00BC301C">
        <w:rPr>
          <w:rFonts w:ascii="gobCL" w:eastAsia="gobCL" w:hAnsi="gobCL" w:cs="gobCL"/>
        </w:rPr>
        <w:t>00 UF al año, que hayan visto afectadas sus ventas en al menos un</w:t>
      </w:r>
      <w:r w:rsidR="00DF7B8A" w:rsidRPr="00BC301C">
        <w:rPr>
          <w:rFonts w:ascii="gobCL" w:eastAsia="gobCL" w:hAnsi="gobCL" w:cs="gobCL"/>
        </w:rPr>
        <w:t xml:space="preserve"> 1</w:t>
      </w:r>
      <w:r w:rsidR="009642CC" w:rsidRPr="00BC301C">
        <w:rPr>
          <w:rFonts w:ascii="gobCL" w:eastAsia="gobCL" w:hAnsi="gobCL" w:cs="gobCL"/>
        </w:rPr>
        <w:t>0</w:t>
      </w:r>
      <w:r w:rsidRPr="00BC301C">
        <w:rPr>
          <w:rFonts w:ascii="gobCL" w:eastAsia="gobCL" w:hAnsi="gobCL" w:cs="gobCL"/>
        </w:rPr>
        <w:t xml:space="preserve">%, producto de la emergencia sanitaria. </w:t>
      </w:r>
    </w:p>
    <w:p w14:paraId="13D10C34" w14:textId="77777777" w:rsidR="008832E8" w:rsidRPr="00BC301C" w:rsidRDefault="008832E8" w:rsidP="00C60BEB">
      <w:pPr>
        <w:spacing w:after="0" w:line="240" w:lineRule="auto"/>
        <w:jc w:val="both"/>
        <w:rPr>
          <w:rFonts w:ascii="gobCL" w:eastAsia="gobCL" w:hAnsi="gobCL" w:cs="gobCL"/>
        </w:rPr>
      </w:pPr>
    </w:p>
    <w:p w14:paraId="41F65B98" w14:textId="13A27110" w:rsidR="00105174" w:rsidRDefault="001F6939" w:rsidP="00C60BEB">
      <w:pPr>
        <w:spacing w:after="0" w:line="240" w:lineRule="auto"/>
        <w:jc w:val="both"/>
        <w:rPr>
          <w:rFonts w:ascii="gobCL" w:eastAsia="gobCL" w:hAnsi="gobCL" w:cs="gobCL"/>
        </w:rPr>
      </w:pPr>
      <w:r w:rsidRPr="00BC301C">
        <w:rPr>
          <w:rFonts w:ascii="gobCL" w:eastAsia="gobCL" w:hAnsi="gobCL" w:cs="gobCL"/>
        </w:rPr>
        <w:t>Para apoyar la reactivación de su actividad económica, Sercotec otorga un subsidio</w:t>
      </w:r>
      <w:r w:rsidR="008832E8">
        <w:rPr>
          <w:rFonts w:ascii="gobCL" w:eastAsia="gobCL" w:hAnsi="gobCL" w:cs="gobCL"/>
        </w:rPr>
        <w:t>, no reembolsable,</w:t>
      </w:r>
      <w:r w:rsidRPr="00BC301C">
        <w:rPr>
          <w:rFonts w:ascii="gobCL" w:eastAsia="gobCL" w:hAnsi="gobCL" w:cs="gobCL"/>
        </w:rPr>
        <w:t xml:space="preserve"> que les permite adquirir capital de trabajo</w:t>
      </w:r>
      <w:r w:rsidR="00DF7B8A" w:rsidRPr="00BC301C">
        <w:rPr>
          <w:rFonts w:ascii="gobCL" w:eastAsia="gobCL" w:hAnsi="gobCL" w:cs="gobCL"/>
        </w:rPr>
        <w:t>. Específicamente podrán adquirir y/o pagar lo siguientes bienes y/o servicios relacionados con el funcionamiento de las empresas: materias primas y/o materiales (incluyendo</w:t>
      </w:r>
      <w:r w:rsidRPr="00BC301C">
        <w:rPr>
          <w:rFonts w:ascii="gobCL" w:eastAsia="gobCL" w:hAnsi="gobCL" w:cs="gobCL"/>
        </w:rPr>
        <w:t xml:space="preserve"> la adquisición de materiales </w:t>
      </w:r>
      <w:r w:rsidRPr="00BC301C">
        <w:rPr>
          <w:rFonts w:ascii="gobCL" w:eastAsia="gobCL" w:hAnsi="gobCL" w:cs="gobCL"/>
        </w:rPr>
        <w:lastRenderedPageBreak/>
        <w:t>necesarios para implementar protocolos sanitarios ante el Covid-19</w:t>
      </w:r>
      <w:r w:rsidR="00DF7B8A" w:rsidRPr="00BC301C">
        <w:rPr>
          <w:rFonts w:ascii="gobCL" w:eastAsia="gobCL" w:hAnsi="gobCL" w:cs="gobCL"/>
        </w:rPr>
        <w:t>), arriendo(s) de local(es) y remuneraciones del personal contratado</w:t>
      </w:r>
      <w:r w:rsidRPr="00BC301C">
        <w:rPr>
          <w:rFonts w:ascii="gobCL" w:eastAsia="gobCL" w:hAnsi="gobCL" w:cs="gobCL"/>
        </w:rPr>
        <w:t>.</w:t>
      </w:r>
    </w:p>
    <w:p w14:paraId="59D829F5" w14:textId="77777777" w:rsidR="008832E8" w:rsidRPr="00BC301C" w:rsidRDefault="008832E8" w:rsidP="00C60BEB">
      <w:pPr>
        <w:spacing w:after="0" w:line="240" w:lineRule="auto"/>
        <w:jc w:val="both"/>
        <w:rPr>
          <w:rFonts w:ascii="gobCL" w:eastAsia="gobCL" w:hAnsi="gobCL" w:cs="gobCL"/>
        </w:rPr>
      </w:pPr>
    </w:p>
    <w:p w14:paraId="4409D142" w14:textId="77777777" w:rsidR="000703E3" w:rsidRPr="00BC301C" w:rsidRDefault="001F6939" w:rsidP="00C60BEB">
      <w:pPr>
        <w:spacing w:after="0" w:line="240" w:lineRule="auto"/>
        <w:jc w:val="both"/>
        <w:rPr>
          <w:rFonts w:ascii="gobCL" w:eastAsia="gobCL" w:hAnsi="gobCL" w:cs="gobCL"/>
          <w:b/>
        </w:rPr>
      </w:pPr>
      <w:r w:rsidRPr="00BC301C">
        <w:rPr>
          <w:rFonts w:ascii="gobCL" w:eastAsia="gobCL" w:hAnsi="gobCL" w:cs="gobCL"/>
          <w:b/>
        </w:rPr>
        <w:t>2.1. Requisitos generales del programa</w:t>
      </w:r>
    </w:p>
    <w:p w14:paraId="6AC815FC" w14:textId="77777777" w:rsidR="00105174" w:rsidRPr="00BC301C" w:rsidRDefault="00105174" w:rsidP="00C60BEB">
      <w:pPr>
        <w:spacing w:after="0" w:line="240" w:lineRule="auto"/>
        <w:jc w:val="both"/>
        <w:rPr>
          <w:rFonts w:ascii="gobCL" w:eastAsia="gobCL" w:hAnsi="gobCL" w:cs="gobCL"/>
        </w:rPr>
      </w:pPr>
      <w:bookmarkStart w:id="0" w:name="_heading=h.30j0zll" w:colFirst="0" w:colLast="0"/>
      <w:bookmarkEnd w:id="0"/>
    </w:p>
    <w:p w14:paraId="47ADABB7" w14:textId="46634E85" w:rsidR="000703E3" w:rsidRPr="00BC301C" w:rsidRDefault="001F6939" w:rsidP="00C60BEB">
      <w:pPr>
        <w:spacing w:after="0" w:line="240" w:lineRule="auto"/>
        <w:jc w:val="both"/>
        <w:rPr>
          <w:rFonts w:ascii="gobCL" w:eastAsia="gobCL" w:hAnsi="gobCL" w:cs="gobCL"/>
        </w:rPr>
      </w:pPr>
      <w:r w:rsidRPr="00BC301C">
        <w:rPr>
          <w:rFonts w:ascii="gobCL" w:eastAsia="gobCL" w:hAnsi="gobCL" w:cs="gobCL"/>
        </w:rPr>
        <w:t xml:space="preserve">Este programa está dirigido a las empresas que cumplan con los siguientes </w:t>
      </w:r>
      <w:r w:rsidRPr="00BC301C">
        <w:rPr>
          <w:rFonts w:ascii="gobCL" w:eastAsia="gobCL" w:hAnsi="gobCL" w:cs="gobCL"/>
          <w:b/>
        </w:rPr>
        <w:t xml:space="preserve">requisitos, </w:t>
      </w:r>
      <w:r w:rsidRPr="00BC301C">
        <w:rPr>
          <w:rFonts w:ascii="gobCL" w:eastAsia="gobCL" w:hAnsi="gobCL" w:cs="gobCL"/>
        </w:rPr>
        <w:t>cuyos medios de verificación se detallan en el Anexo N°1:</w:t>
      </w:r>
    </w:p>
    <w:p w14:paraId="3F8E7CD5" w14:textId="77777777" w:rsidR="00105174" w:rsidRPr="00BC301C" w:rsidRDefault="00105174" w:rsidP="00C60BEB">
      <w:pPr>
        <w:spacing w:after="0" w:line="240" w:lineRule="auto"/>
        <w:jc w:val="both"/>
        <w:rPr>
          <w:rFonts w:ascii="gobCL" w:eastAsia="gobCL" w:hAnsi="gobCL" w:cs="gobCL"/>
          <w:b/>
          <w:u w:val="single"/>
        </w:rPr>
      </w:pPr>
    </w:p>
    <w:p w14:paraId="6CA1640B" w14:textId="13D7240B" w:rsidR="000703E3" w:rsidRPr="00BC301C" w:rsidRDefault="001F6939" w:rsidP="00C60BEB">
      <w:pPr>
        <w:spacing w:after="0" w:line="240" w:lineRule="auto"/>
        <w:jc w:val="both"/>
        <w:rPr>
          <w:rFonts w:ascii="gobCL" w:eastAsia="gobCL" w:hAnsi="gobCL" w:cs="gobCL"/>
          <w:b/>
          <w:u w:val="single"/>
        </w:rPr>
      </w:pPr>
      <w:r w:rsidRPr="00BC301C">
        <w:rPr>
          <w:rFonts w:ascii="gobCL" w:eastAsia="gobCL" w:hAnsi="gobCL" w:cs="gobCL"/>
          <w:b/>
          <w:u w:val="single"/>
        </w:rPr>
        <w:t>2.1.1 Requisitos de admisibilidad:</w:t>
      </w:r>
    </w:p>
    <w:p w14:paraId="5B6461C1" w14:textId="77777777" w:rsidR="00105174" w:rsidRPr="00BC301C" w:rsidRDefault="00105174" w:rsidP="00C60BEB">
      <w:pPr>
        <w:spacing w:after="0" w:line="240" w:lineRule="auto"/>
        <w:jc w:val="both"/>
        <w:rPr>
          <w:rFonts w:ascii="gobCL" w:eastAsia="gobCL" w:hAnsi="gobCL" w:cs="gobCL"/>
          <w:b/>
          <w:u w:val="single"/>
        </w:rPr>
      </w:pPr>
    </w:p>
    <w:p w14:paraId="0687EEAA" w14:textId="04982231" w:rsidR="009642CC" w:rsidRPr="00BC301C" w:rsidRDefault="001F6939" w:rsidP="00C60BEB">
      <w:pPr>
        <w:spacing w:after="0" w:line="240" w:lineRule="auto"/>
        <w:jc w:val="both"/>
        <w:rPr>
          <w:rFonts w:ascii="gobCL" w:eastAsia="gobCL" w:hAnsi="gobCL" w:cs="gobCL"/>
        </w:rPr>
      </w:pPr>
      <w:r w:rsidRPr="00BC301C">
        <w:rPr>
          <w:rFonts w:ascii="gobCL" w:eastAsia="gobCL" w:hAnsi="gobCL" w:cs="gobCL"/>
          <w:b/>
          <w:u w:val="single"/>
        </w:rPr>
        <w:t>a.- Admisibilidad automática:</w:t>
      </w:r>
    </w:p>
    <w:p w14:paraId="4A1BB33C" w14:textId="77777777" w:rsidR="00B3711B" w:rsidRPr="00BC301C" w:rsidRDefault="00B3711B" w:rsidP="00BB128C">
      <w:pPr>
        <w:pBdr>
          <w:top w:val="nil"/>
          <w:left w:val="nil"/>
          <w:bottom w:val="nil"/>
          <w:right w:val="nil"/>
          <w:between w:val="nil"/>
        </w:pBdr>
        <w:spacing w:after="0" w:line="240" w:lineRule="auto"/>
        <w:jc w:val="both"/>
        <w:rPr>
          <w:rFonts w:ascii="gobCL" w:eastAsia="gobCL" w:hAnsi="gobCL" w:cs="gobCL"/>
        </w:rPr>
      </w:pPr>
    </w:p>
    <w:p w14:paraId="27DB9C31" w14:textId="70A42C28" w:rsidR="000703E3" w:rsidRPr="00BC301C" w:rsidRDefault="000313A2" w:rsidP="00BB128C">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rPr>
        <w:t>a.1</w:t>
      </w:r>
      <w:r w:rsidR="001C444F" w:rsidRPr="00BC301C">
        <w:rPr>
          <w:rFonts w:ascii="gobCL" w:eastAsia="gobCL" w:hAnsi="gobCL" w:cs="gobCL"/>
        </w:rPr>
        <w:t>.</w:t>
      </w:r>
      <w:r w:rsidR="001F6939" w:rsidRPr="00BC301C">
        <w:rPr>
          <w:rFonts w:ascii="gobCL" w:eastAsia="gobCL" w:hAnsi="gobCL" w:cs="gobCL"/>
          <w:color w:val="000000"/>
        </w:rPr>
        <w:t>Ser persona natural y/o jurídica con iniciación de actividades en primera categoría</w:t>
      </w:r>
      <w:r w:rsidR="001F6939" w:rsidRPr="00BC301C">
        <w:rPr>
          <w:rFonts w:ascii="gobCL" w:eastAsia="gobCL" w:hAnsi="gobCL" w:cs="gobCL"/>
          <w:color w:val="000000"/>
          <w:vertAlign w:val="superscript"/>
        </w:rPr>
        <w:footnoteReference w:id="1"/>
      </w:r>
      <w:r w:rsidR="001F6939" w:rsidRPr="00BC301C">
        <w:rPr>
          <w:rFonts w:ascii="gobCL" w:eastAsia="gobCL" w:hAnsi="gobCL" w:cs="gobCL"/>
          <w:color w:val="000000"/>
        </w:rPr>
        <w:t xml:space="preserve"> ante el Servicio de Impuestos Internos (SII) </w:t>
      </w:r>
      <w:r w:rsidR="001F6939" w:rsidRPr="00BC301C">
        <w:rPr>
          <w:rFonts w:ascii="gobCL" w:eastAsia="gobCL" w:hAnsi="gobCL" w:cs="gobCL"/>
          <w:b/>
          <w:color w:val="000000"/>
        </w:rPr>
        <w:t xml:space="preserve">hasta el </w:t>
      </w:r>
      <w:r w:rsidR="00BB128C" w:rsidRPr="00BC301C">
        <w:rPr>
          <w:rFonts w:ascii="gobCL" w:eastAsia="gobCL" w:hAnsi="gobCL" w:cs="gobCL"/>
          <w:b/>
          <w:color w:val="000000"/>
        </w:rPr>
        <w:t>31</w:t>
      </w:r>
      <w:r w:rsidR="001F6939" w:rsidRPr="00BC301C">
        <w:rPr>
          <w:rFonts w:ascii="gobCL" w:eastAsia="gobCL" w:hAnsi="gobCL" w:cs="gobCL"/>
          <w:b/>
          <w:color w:val="000000"/>
        </w:rPr>
        <w:t xml:space="preserve"> de </w:t>
      </w:r>
      <w:r w:rsidR="00BB128C" w:rsidRPr="00BC301C">
        <w:rPr>
          <w:rFonts w:ascii="gobCL" w:eastAsia="gobCL" w:hAnsi="gobCL" w:cs="gobCL"/>
          <w:b/>
          <w:color w:val="000000"/>
        </w:rPr>
        <w:t>marz</w:t>
      </w:r>
      <w:r w:rsidR="001F6939" w:rsidRPr="00BC301C">
        <w:rPr>
          <w:rFonts w:ascii="gobCL" w:eastAsia="gobCL" w:hAnsi="gobCL" w:cs="gobCL"/>
          <w:b/>
          <w:color w:val="000000"/>
        </w:rPr>
        <w:t>o 2019 y estar vigente a la fecha de inicio de la convocatoria.</w:t>
      </w:r>
      <w:r w:rsidR="001F6939" w:rsidRPr="00BC301C">
        <w:rPr>
          <w:rFonts w:ascii="gobCL" w:eastAsia="gobCL" w:hAnsi="gobCL" w:cs="gobCL"/>
          <w:color w:val="000000"/>
        </w:rPr>
        <w:t xml:space="preserve"> Para efectos del inicio de actividades en primera categoría, se considerará la fecha del giro más antiguo registrado en el Servicio de Impuestos Internos (dicho giro deberá estar vigente a la fecha de inicio de la convocatoria).</w:t>
      </w:r>
    </w:p>
    <w:p w14:paraId="2F03D2A0" w14:textId="77777777" w:rsidR="000703E3" w:rsidRPr="00BC301C" w:rsidRDefault="000703E3" w:rsidP="00BB128C">
      <w:pPr>
        <w:pBdr>
          <w:top w:val="nil"/>
          <w:left w:val="nil"/>
          <w:bottom w:val="nil"/>
          <w:right w:val="nil"/>
          <w:between w:val="nil"/>
        </w:pBdr>
        <w:spacing w:after="0" w:line="240" w:lineRule="auto"/>
        <w:jc w:val="both"/>
        <w:rPr>
          <w:rFonts w:ascii="gobCL" w:eastAsia="gobCL" w:hAnsi="gobCL" w:cs="gobCL"/>
          <w:color w:val="000000"/>
        </w:rPr>
      </w:pPr>
    </w:p>
    <w:p w14:paraId="40B42143" w14:textId="77777777" w:rsidR="000703E3" w:rsidRPr="00BC301C" w:rsidRDefault="000313A2" w:rsidP="00BB128C">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rPr>
        <w:t>a.2</w:t>
      </w:r>
      <w:r w:rsidR="001F6939" w:rsidRPr="00BC301C">
        <w:rPr>
          <w:rFonts w:ascii="gobCL" w:eastAsia="gobCL" w:hAnsi="gobCL" w:cs="gobCL"/>
        </w:rPr>
        <w:t xml:space="preserve">. </w:t>
      </w:r>
      <w:r w:rsidR="001F6939" w:rsidRPr="00BC301C">
        <w:rPr>
          <w:rFonts w:ascii="gobCL" w:eastAsia="gobCL" w:hAnsi="gobCL" w:cs="gobCL"/>
          <w:color w:val="000000"/>
        </w:rPr>
        <w:t>No haber incumplido las obligaciones contractuales de un proyecto de Sercotec con el Agente Operador Sercotec, en adelante AOS (término anticipado de contrato por hecho o acto imputable al beneficiario/a), a la fecha de inicio de la convocatoria.</w:t>
      </w:r>
    </w:p>
    <w:p w14:paraId="596CD8B6" w14:textId="77777777" w:rsidR="000703E3" w:rsidRPr="00BC301C" w:rsidRDefault="000703E3" w:rsidP="00BB128C">
      <w:pPr>
        <w:pBdr>
          <w:top w:val="nil"/>
          <w:left w:val="nil"/>
          <w:bottom w:val="nil"/>
          <w:right w:val="nil"/>
          <w:between w:val="nil"/>
        </w:pBdr>
        <w:spacing w:after="0" w:line="240" w:lineRule="auto"/>
        <w:jc w:val="both"/>
        <w:rPr>
          <w:rFonts w:ascii="gobCL" w:eastAsia="gobCL" w:hAnsi="gobCL" w:cs="gobCL"/>
          <w:color w:val="000000"/>
        </w:rPr>
      </w:pPr>
    </w:p>
    <w:p w14:paraId="3FC2A1FF" w14:textId="77777777" w:rsidR="000703E3" w:rsidRPr="00BC301C" w:rsidRDefault="000313A2" w:rsidP="00BB128C">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rPr>
        <w:t>a.3</w:t>
      </w:r>
      <w:r w:rsidR="001F6939" w:rsidRPr="00BC301C">
        <w:rPr>
          <w:rFonts w:ascii="gobCL" w:eastAsia="gobCL" w:hAnsi="gobCL" w:cs="gobCL"/>
        </w:rPr>
        <w:t xml:space="preserve">. </w:t>
      </w:r>
      <w:r w:rsidR="001F6939" w:rsidRPr="00BC301C">
        <w:rPr>
          <w:rFonts w:ascii="gobCL" w:eastAsia="gobCL" w:hAnsi="gobCL" w:cs="gobCL"/>
          <w:color w:val="000000"/>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p w14:paraId="28CD9259" w14:textId="77777777" w:rsidR="000313A2" w:rsidRPr="00BC301C" w:rsidRDefault="000313A2" w:rsidP="00BB128C">
      <w:pPr>
        <w:pBdr>
          <w:top w:val="nil"/>
          <w:left w:val="nil"/>
          <w:bottom w:val="nil"/>
          <w:right w:val="nil"/>
          <w:between w:val="nil"/>
        </w:pBdr>
        <w:spacing w:after="0" w:line="240" w:lineRule="auto"/>
        <w:jc w:val="both"/>
        <w:rPr>
          <w:rFonts w:ascii="gobCL" w:eastAsia="gobCL" w:hAnsi="gobCL" w:cs="gobCL"/>
          <w:color w:val="000000"/>
        </w:rPr>
      </w:pPr>
    </w:p>
    <w:p w14:paraId="71742A95" w14:textId="4D30B3A4" w:rsidR="000703E3" w:rsidRPr="00BC301C" w:rsidRDefault="000313A2" w:rsidP="00BB128C">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a.4</w:t>
      </w:r>
      <w:r w:rsidR="00EC446E" w:rsidRPr="00BC301C">
        <w:rPr>
          <w:rFonts w:ascii="gobCL" w:eastAsia="gobCL" w:hAnsi="gobCL" w:cs="gobCL"/>
          <w:color w:val="000000"/>
        </w:rPr>
        <w:t>.</w:t>
      </w:r>
      <w:r w:rsidR="001F6939" w:rsidRPr="00BC301C">
        <w:rPr>
          <w:rFonts w:ascii="gobCL" w:eastAsia="gobCL" w:hAnsi="gobCL" w:cs="gobCL"/>
          <w:color w:val="000000"/>
        </w:rPr>
        <w:t xml:space="preserve"> No tener rendiciones pendientes con Sercotec</w:t>
      </w:r>
      <w:r w:rsidR="00E3305C" w:rsidRPr="00BC301C">
        <w:rPr>
          <w:rFonts w:ascii="gobCL" w:eastAsia="gobCL" w:hAnsi="gobCL" w:cs="gobCL"/>
          <w:color w:val="000000"/>
        </w:rPr>
        <w:t>, ni con el Gobierno Regional de Valparaíso</w:t>
      </w:r>
      <w:r w:rsidR="001F6939" w:rsidRPr="00BC301C">
        <w:rPr>
          <w:rFonts w:ascii="gobCL" w:eastAsia="gobCL" w:hAnsi="gobCL" w:cs="gobCL"/>
          <w:color w:val="000000"/>
        </w:rPr>
        <w:t>, a la fecha de inicio de la convocatoria.</w:t>
      </w:r>
    </w:p>
    <w:p w14:paraId="1092968F" w14:textId="77777777" w:rsidR="000703E3" w:rsidRPr="00BC301C" w:rsidRDefault="000703E3" w:rsidP="00BB128C">
      <w:pPr>
        <w:pBdr>
          <w:top w:val="nil"/>
          <w:left w:val="nil"/>
          <w:bottom w:val="nil"/>
          <w:right w:val="nil"/>
          <w:between w:val="nil"/>
        </w:pBdr>
        <w:spacing w:after="0" w:line="240" w:lineRule="auto"/>
        <w:jc w:val="both"/>
        <w:rPr>
          <w:rFonts w:ascii="gobCL" w:eastAsia="gobCL" w:hAnsi="gobCL" w:cs="gobCL"/>
          <w:color w:val="000000"/>
        </w:rPr>
      </w:pPr>
    </w:p>
    <w:p w14:paraId="64E4EC7A" w14:textId="6CAB71C8" w:rsidR="00DA2E5D" w:rsidRPr="00BC301C" w:rsidRDefault="000313A2" w:rsidP="00BB128C">
      <w:pPr>
        <w:spacing w:after="0" w:line="240" w:lineRule="auto"/>
        <w:jc w:val="both"/>
        <w:rPr>
          <w:rFonts w:ascii="gobCL" w:eastAsia="gobCL" w:hAnsi="gobCL" w:cs="gobCL"/>
          <w:b/>
        </w:rPr>
      </w:pPr>
      <w:r w:rsidRPr="00AA00AD">
        <w:rPr>
          <w:rFonts w:ascii="gobCL" w:eastAsia="gobCL" w:hAnsi="gobCL" w:cs="gobCL"/>
          <w:color w:val="000000"/>
        </w:rPr>
        <w:t>a.5</w:t>
      </w:r>
      <w:r w:rsidR="00EC446E" w:rsidRPr="00AA00AD">
        <w:rPr>
          <w:rFonts w:ascii="gobCL" w:eastAsia="gobCL" w:hAnsi="gobCL" w:cs="gobCL"/>
          <w:color w:val="000000"/>
        </w:rPr>
        <w:t>.</w:t>
      </w:r>
      <w:r w:rsidR="001F6939" w:rsidRPr="00AA00AD">
        <w:rPr>
          <w:rFonts w:ascii="gobCL" w:eastAsia="gobCL" w:hAnsi="gobCL" w:cs="gobCL"/>
          <w:color w:val="000000"/>
        </w:rPr>
        <w:t xml:space="preserve"> </w:t>
      </w:r>
      <w:r w:rsidR="00DA2E5D" w:rsidRPr="00AA00AD">
        <w:rPr>
          <w:rFonts w:ascii="gobCL" w:eastAsia="gobCL" w:hAnsi="gobCL" w:cs="gobCL"/>
        </w:rPr>
        <w:t xml:space="preserve">Tener </w:t>
      </w:r>
      <w:r w:rsidR="008832E8">
        <w:rPr>
          <w:rFonts w:ascii="gobCL" w:eastAsia="gobCL" w:hAnsi="gobCL" w:cs="gobCL"/>
        </w:rPr>
        <w:t xml:space="preserve">su </w:t>
      </w:r>
      <w:r w:rsidR="00DA2E5D" w:rsidRPr="00AA00AD">
        <w:rPr>
          <w:rFonts w:ascii="gobCL" w:eastAsia="gobCL" w:hAnsi="gobCL" w:cs="gobCL"/>
        </w:rPr>
        <w:t xml:space="preserve">domicilio comercial principal </w:t>
      </w:r>
      <w:r w:rsidR="003B1BD5" w:rsidRPr="00AA00AD">
        <w:rPr>
          <w:rFonts w:ascii="gobCL" w:eastAsia="gobCL" w:hAnsi="gobCL" w:cs="gobCL"/>
        </w:rPr>
        <w:t>(</w:t>
      </w:r>
      <w:r w:rsidR="00DA2E5D" w:rsidRPr="00AA00AD">
        <w:rPr>
          <w:rFonts w:ascii="gobCL" w:eastAsia="gobCL" w:hAnsi="gobCL" w:cs="gobCL"/>
        </w:rPr>
        <w:t>casa matriz</w:t>
      </w:r>
      <w:r w:rsidR="003A3644" w:rsidRPr="00AA00AD">
        <w:rPr>
          <w:rFonts w:ascii="gobCL" w:eastAsia="gobCL" w:hAnsi="gobCL" w:cs="gobCL"/>
        </w:rPr>
        <w:t>)</w:t>
      </w:r>
      <w:r w:rsidR="00DA2E5D" w:rsidRPr="00AA00AD">
        <w:rPr>
          <w:rFonts w:ascii="gobCL" w:eastAsia="gobCL" w:hAnsi="gobCL" w:cs="gobCL"/>
        </w:rPr>
        <w:t xml:space="preserve"> en la región de Valparaíso.</w:t>
      </w:r>
    </w:p>
    <w:p w14:paraId="2F2D5407" w14:textId="77777777" w:rsidR="000703E3" w:rsidRPr="00BC301C" w:rsidRDefault="000703E3" w:rsidP="00BB128C">
      <w:pPr>
        <w:pBdr>
          <w:top w:val="nil"/>
          <w:left w:val="nil"/>
          <w:bottom w:val="nil"/>
          <w:right w:val="nil"/>
          <w:between w:val="nil"/>
        </w:pBdr>
        <w:spacing w:after="0" w:line="240" w:lineRule="auto"/>
        <w:jc w:val="both"/>
        <w:rPr>
          <w:rFonts w:ascii="gobCL" w:eastAsia="gobCL" w:hAnsi="gobCL" w:cs="gobCL"/>
          <w:color w:val="000000"/>
        </w:rPr>
      </w:pPr>
    </w:p>
    <w:p w14:paraId="6B164FB5" w14:textId="49DB8257" w:rsidR="00BC301C" w:rsidRPr="00870E43" w:rsidRDefault="001F6939" w:rsidP="006F3FF8">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a.</w:t>
      </w:r>
      <w:r w:rsidR="00F32642">
        <w:rPr>
          <w:rFonts w:ascii="gobCL" w:eastAsia="gobCL" w:hAnsi="gobCL" w:cs="gobCL"/>
          <w:color w:val="000000"/>
        </w:rPr>
        <w:t>5</w:t>
      </w:r>
      <w:r w:rsidRPr="00BC301C">
        <w:rPr>
          <w:rFonts w:ascii="gobCL" w:eastAsia="gobCL" w:hAnsi="gobCL" w:cs="gobCL"/>
          <w:color w:val="000000"/>
        </w:rPr>
        <w:t xml:space="preserve"> No haber sido beneficiario de las convocatorias Reactívate de Sercotec (cualquier fuente de financiamiento)</w:t>
      </w:r>
      <w:r w:rsidR="006F3FF8" w:rsidRPr="00BC301C">
        <w:rPr>
          <w:rFonts w:ascii="gobCL" w:eastAsia="gobCL" w:hAnsi="gobCL" w:cs="gobCL"/>
          <w:color w:val="000000"/>
        </w:rPr>
        <w:t>;</w:t>
      </w:r>
      <w:r w:rsidR="00DA2E5D" w:rsidRPr="00BC301C">
        <w:rPr>
          <w:rFonts w:ascii="gobCL" w:eastAsia="gobCL" w:hAnsi="gobCL" w:cs="gobCL"/>
          <w:color w:val="000000"/>
        </w:rPr>
        <w:t xml:space="preserve"> </w:t>
      </w:r>
      <w:r w:rsidR="00845511" w:rsidRPr="00BC301C">
        <w:rPr>
          <w:rFonts w:ascii="gobCL" w:eastAsia="gobCL" w:hAnsi="gobCL" w:cs="gobCL"/>
          <w:color w:val="000000"/>
        </w:rPr>
        <w:t xml:space="preserve">ni quienes hayan sido formalizados como beneficiarios de los </w:t>
      </w:r>
      <w:r w:rsidR="006F3FF8" w:rsidRPr="00BC301C">
        <w:rPr>
          <w:rFonts w:ascii="gobCL" w:eastAsia="gobCL" w:hAnsi="gobCL" w:cs="gobCL"/>
          <w:color w:val="000000"/>
        </w:rPr>
        <w:t>Programa Especial de apoyo al sector Gastronómico de la Región de Valparaíso</w:t>
      </w:r>
      <w:r w:rsidR="004144F9" w:rsidRPr="00BC301C">
        <w:rPr>
          <w:rFonts w:ascii="gobCL" w:eastAsia="gobCL" w:hAnsi="gobCL" w:cs="gobCL"/>
          <w:color w:val="000000"/>
        </w:rPr>
        <w:t xml:space="preserve">, </w:t>
      </w:r>
      <w:r w:rsidR="006F3FF8" w:rsidRPr="00BC301C">
        <w:rPr>
          <w:rFonts w:ascii="gobCL" w:eastAsia="gobCL" w:hAnsi="gobCL" w:cs="gobCL"/>
          <w:color w:val="000000"/>
        </w:rPr>
        <w:t>Programa Especial de Fortalecimiento de los Almacenes de la Región de Valparaíso</w:t>
      </w:r>
      <w:r w:rsidR="004144F9" w:rsidRPr="00BC301C">
        <w:rPr>
          <w:rFonts w:ascii="gobCL" w:eastAsia="gobCL" w:hAnsi="gobCL" w:cs="gobCL"/>
          <w:color w:val="000000"/>
        </w:rPr>
        <w:t xml:space="preserve"> y el Programa Especial de Apoyo en la Reactivación de las Microempresas de la región de Valparaíso</w:t>
      </w:r>
      <w:r w:rsidR="006F3FF8" w:rsidRPr="00BC301C">
        <w:rPr>
          <w:rFonts w:ascii="gobCL" w:eastAsia="gobCL" w:hAnsi="gobCL" w:cs="gobCL"/>
          <w:color w:val="000000"/>
        </w:rPr>
        <w:t xml:space="preserve">. </w:t>
      </w:r>
      <w:r w:rsidRPr="00BC301C">
        <w:rPr>
          <w:rFonts w:ascii="gobCL" w:eastAsia="gobCL" w:hAnsi="gobCL" w:cs="gobCL"/>
          <w:color w:val="000000"/>
        </w:rPr>
        <w:t>Sercotec validará nuevamente esta condición al momento de formalizar</w:t>
      </w:r>
      <w:r w:rsidRPr="00870E43">
        <w:rPr>
          <w:rFonts w:ascii="gobCL" w:eastAsia="gobCL" w:hAnsi="gobCL" w:cs="gobCL"/>
          <w:color w:val="000000"/>
        </w:rPr>
        <w:t>. </w:t>
      </w:r>
    </w:p>
    <w:p w14:paraId="04B20528" w14:textId="77777777" w:rsidR="000703E3" w:rsidRPr="00BC301C" w:rsidRDefault="000703E3" w:rsidP="00BB128C">
      <w:pPr>
        <w:pBdr>
          <w:top w:val="nil"/>
          <w:left w:val="nil"/>
          <w:bottom w:val="nil"/>
          <w:right w:val="nil"/>
          <w:between w:val="nil"/>
        </w:pBdr>
        <w:spacing w:after="0" w:line="240" w:lineRule="auto"/>
        <w:jc w:val="both"/>
        <w:rPr>
          <w:rFonts w:ascii="gobCL" w:eastAsia="gobCL" w:hAnsi="gobCL" w:cs="gobCL"/>
          <w:b/>
          <w:u w:val="single"/>
        </w:rPr>
      </w:pPr>
    </w:p>
    <w:p w14:paraId="3C7C8CD3" w14:textId="77777777" w:rsidR="000703E3" w:rsidRPr="00BC301C" w:rsidRDefault="001F6939" w:rsidP="00BB128C">
      <w:pPr>
        <w:pBdr>
          <w:top w:val="nil"/>
          <w:left w:val="nil"/>
          <w:bottom w:val="nil"/>
          <w:right w:val="nil"/>
          <w:between w:val="nil"/>
        </w:pBdr>
        <w:spacing w:after="0" w:line="240" w:lineRule="auto"/>
        <w:jc w:val="both"/>
        <w:rPr>
          <w:rFonts w:ascii="gobCL" w:eastAsia="gobCL" w:hAnsi="gobCL" w:cs="gobCL"/>
          <w:b/>
          <w:u w:val="single"/>
        </w:rPr>
      </w:pPr>
      <w:r w:rsidRPr="00BC301C">
        <w:rPr>
          <w:rFonts w:ascii="gobCL" w:eastAsia="gobCL" w:hAnsi="gobCL" w:cs="gobCL"/>
          <w:b/>
          <w:u w:val="single"/>
        </w:rPr>
        <w:t>b.-  Admisibilidad Manual:</w:t>
      </w:r>
    </w:p>
    <w:p w14:paraId="52CBE9CC" w14:textId="78B37CC0" w:rsidR="00450AAE" w:rsidRPr="00BC301C" w:rsidRDefault="00450AAE" w:rsidP="00BB128C">
      <w:pPr>
        <w:pBdr>
          <w:top w:val="nil"/>
          <w:left w:val="nil"/>
          <w:bottom w:val="nil"/>
          <w:right w:val="nil"/>
          <w:between w:val="nil"/>
        </w:pBdr>
        <w:spacing w:after="0" w:line="240" w:lineRule="auto"/>
        <w:jc w:val="both"/>
        <w:rPr>
          <w:rFonts w:ascii="gobCL" w:eastAsia="gobCL" w:hAnsi="gobCL" w:cs="gobCL"/>
        </w:rPr>
      </w:pPr>
    </w:p>
    <w:p w14:paraId="103F46BF" w14:textId="16A2A049" w:rsidR="000703E3" w:rsidRDefault="001F6939" w:rsidP="003803B4">
      <w:pPr>
        <w:pBdr>
          <w:top w:val="nil"/>
          <w:left w:val="nil"/>
          <w:bottom w:val="nil"/>
          <w:right w:val="nil"/>
          <w:between w:val="nil"/>
        </w:pBdr>
        <w:spacing w:after="0" w:line="240" w:lineRule="auto"/>
        <w:jc w:val="both"/>
        <w:rPr>
          <w:rFonts w:ascii="gobCL" w:eastAsia="gobCL" w:hAnsi="gobCL" w:cs="gobCL"/>
          <w:b/>
        </w:rPr>
      </w:pPr>
      <w:r w:rsidRPr="00BC301C">
        <w:rPr>
          <w:rFonts w:ascii="gobCL" w:eastAsia="gobCL" w:hAnsi="gobCL" w:cs="gobCL"/>
          <w:b/>
        </w:rPr>
        <w:t xml:space="preserve">b.1.- </w:t>
      </w:r>
      <w:r w:rsidR="00266176" w:rsidRPr="00BC301C">
        <w:rPr>
          <w:rFonts w:ascii="gobCL" w:eastAsia="gobCL" w:hAnsi="gobCL" w:cs="gobCL"/>
          <w:b/>
        </w:rPr>
        <w:t xml:space="preserve"> </w:t>
      </w:r>
      <w:r w:rsidRPr="00BC301C">
        <w:rPr>
          <w:rFonts w:ascii="gobCL" w:eastAsia="gobCL" w:hAnsi="gobCL" w:cs="gobCL"/>
          <w:b/>
        </w:rPr>
        <w:t>Tener ventas netas anuales mayores o iguales a 2</w:t>
      </w:r>
      <w:r w:rsidR="009642CC" w:rsidRPr="00BC301C">
        <w:rPr>
          <w:rFonts w:ascii="gobCL" w:eastAsia="gobCL" w:hAnsi="gobCL" w:cs="gobCL"/>
          <w:b/>
        </w:rPr>
        <w:t xml:space="preserve">00 UF e inferiores o iguales a </w:t>
      </w:r>
      <w:r w:rsidR="00266176" w:rsidRPr="00BC301C">
        <w:rPr>
          <w:rFonts w:ascii="gobCL" w:eastAsia="gobCL" w:hAnsi="gobCL" w:cs="gobCL"/>
          <w:b/>
        </w:rPr>
        <w:t>2.400</w:t>
      </w:r>
      <w:r w:rsidRPr="00BC301C">
        <w:rPr>
          <w:rFonts w:ascii="gobCL" w:eastAsia="gobCL" w:hAnsi="gobCL" w:cs="gobCL"/>
          <w:b/>
        </w:rPr>
        <w:t xml:space="preserve"> UF.</w:t>
      </w:r>
    </w:p>
    <w:p w14:paraId="77EBBFB9" w14:textId="77777777" w:rsidR="008832E8" w:rsidRPr="00BC301C" w:rsidRDefault="008832E8" w:rsidP="003803B4">
      <w:pPr>
        <w:pBdr>
          <w:top w:val="nil"/>
          <w:left w:val="nil"/>
          <w:bottom w:val="nil"/>
          <w:right w:val="nil"/>
          <w:between w:val="nil"/>
        </w:pBdr>
        <w:spacing w:after="0" w:line="240" w:lineRule="auto"/>
        <w:jc w:val="both"/>
        <w:rPr>
          <w:rFonts w:ascii="gobCL" w:eastAsia="gobCL" w:hAnsi="gobCL" w:cs="gobCL"/>
          <w:b/>
        </w:rPr>
      </w:pPr>
    </w:p>
    <w:p w14:paraId="6689D278" w14:textId="3BE47012" w:rsidR="000703E3" w:rsidRPr="00BC301C" w:rsidRDefault="001F6939" w:rsidP="003803B4">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lastRenderedPageBreak/>
        <w:t xml:space="preserve">Para el cálculo del nivel de las ventas netas </w:t>
      </w:r>
      <w:r w:rsidR="00266176" w:rsidRPr="00BC301C">
        <w:rPr>
          <w:rFonts w:ascii="gobCL" w:eastAsia="gobCL" w:hAnsi="gobCL" w:cs="gobCL"/>
          <w:color w:val="000000"/>
        </w:rPr>
        <w:t xml:space="preserve">anuales, se utilizará como base de cálculo las ventas registradas de 12 meses en un período anterior al inicio de la Convocatoria, y </w:t>
      </w:r>
      <w:r w:rsidRPr="00BC301C">
        <w:rPr>
          <w:rFonts w:ascii="gobCL" w:eastAsia="gobCL" w:hAnsi="gobCL" w:cs="gobCL"/>
          <w:color w:val="000000"/>
        </w:rPr>
        <w:t>se utilizará el valor de la UF correspondiente a la fecha de inicio de la presente convocatoria y se utilizará el siguiente período:</w:t>
      </w:r>
    </w:p>
    <w:p w14:paraId="505C3191" w14:textId="77777777" w:rsidR="000703E3" w:rsidRPr="00BC301C" w:rsidRDefault="000703E3" w:rsidP="003803B4">
      <w:pPr>
        <w:pBdr>
          <w:top w:val="nil"/>
          <w:left w:val="nil"/>
          <w:bottom w:val="nil"/>
          <w:right w:val="nil"/>
          <w:between w:val="nil"/>
        </w:pBdr>
        <w:spacing w:after="0" w:line="240" w:lineRule="auto"/>
        <w:jc w:val="both"/>
        <w:rPr>
          <w:rFonts w:ascii="gobCL" w:eastAsia="gobCL" w:hAnsi="gobCL" w:cs="gobCL"/>
          <w:color w:val="000000"/>
        </w:rPr>
      </w:pPr>
    </w:p>
    <w:tbl>
      <w:tblPr>
        <w:tblStyle w:val="afa"/>
        <w:tblW w:w="665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658"/>
      </w:tblGrid>
      <w:tr w:rsidR="000703E3" w:rsidRPr="00BC301C" w14:paraId="4EBF4791" w14:textId="77777777" w:rsidTr="00266176">
        <w:trPr>
          <w:trHeight w:val="630"/>
          <w:jc w:val="center"/>
        </w:trPr>
        <w:tc>
          <w:tcPr>
            <w:tcW w:w="6658" w:type="dxa"/>
            <w:shd w:val="clear" w:color="auto" w:fill="D9D9D9"/>
          </w:tcPr>
          <w:p w14:paraId="7BE657B2" w14:textId="03F1DCFC" w:rsidR="000703E3" w:rsidRPr="00BC301C" w:rsidRDefault="001F6939" w:rsidP="00266176">
            <w:pPr>
              <w:pBdr>
                <w:top w:val="nil"/>
                <w:left w:val="nil"/>
                <w:bottom w:val="nil"/>
                <w:right w:val="nil"/>
                <w:between w:val="nil"/>
              </w:pBdr>
              <w:tabs>
                <w:tab w:val="left" w:pos="709"/>
              </w:tabs>
              <w:jc w:val="center"/>
              <w:rPr>
                <w:rFonts w:ascii="gobCL" w:eastAsia="gobCL" w:hAnsi="gobCL" w:cs="gobCL"/>
                <w:b/>
                <w:sz w:val="22"/>
                <w:szCs w:val="22"/>
              </w:rPr>
            </w:pPr>
            <w:r w:rsidRPr="00BC301C">
              <w:rPr>
                <w:rFonts w:ascii="gobCL" w:eastAsia="gobCL" w:hAnsi="gobCL" w:cs="gobCL"/>
                <w:b/>
                <w:color w:val="000000"/>
              </w:rPr>
              <w:t xml:space="preserve">Período de cálculo de ventas netas anuales demostrables mayores o iguales a 200 UF e </w:t>
            </w:r>
            <w:r w:rsidR="009642CC" w:rsidRPr="00BC301C">
              <w:rPr>
                <w:rFonts w:ascii="gobCL" w:eastAsia="gobCL" w:hAnsi="gobCL" w:cs="gobCL"/>
                <w:b/>
                <w:color w:val="000000"/>
              </w:rPr>
              <w:t xml:space="preserve">inferiores o iguales a </w:t>
            </w:r>
            <w:r w:rsidR="00266176" w:rsidRPr="00BC301C">
              <w:rPr>
                <w:rFonts w:ascii="gobCL" w:eastAsia="gobCL" w:hAnsi="gobCL" w:cs="gobCL"/>
                <w:b/>
                <w:color w:val="000000"/>
              </w:rPr>
              <w:t>2.400</w:t>
            </w:r>
            <w:r w:rsidRPr="00BC301C">
              <w:rPr>
                <w:rFonts w:ascii="gobCL" w:eastAsia="gobCL" w:hAnsi="gobCL" w:cs="gobCL"/>
                <w:b/>
                <w:color w:val="000000"/>
              </w:rPr>
              <w:t xml:space="preserve"> UF. </w:t>
            </w:r>
          </w:p>
        </w:tc>
      </w:tr>
      <w:tr w:rsidR="000703E3" w:rsidRPr="00BC301C" w14:paraId="1D9E187D" w14:textId="77777777" w:rsidTr="00266176">
        <w:trPr>
          <w:jc w:val="center"/>
        </w:trPr>
        <w:tc>
          <w:tcPr>
            <w:tcW w:w="6658" w:type="dxa"/>
          </w:tcPr>
          <w:p w14:paraId="1B2961EA" w14:textId="6BBF025D" w:rsidR="000703E3" w:rsidRPr="00BC301C" w:rsidRDefault="001F6939" w:rsidP="00507E67">
            <w:pPr>
              <w:pBdr>
                <w:top w:val="nil"/>
                <w:left w:val="nil"/>
                <w:bottom w:val="nil"/>
                <w:right w:val="nil"/>
                <w:between w:val="nil"/>
              </w:pBdr>
              <w:tabs>
                <w:tab w:val="left" w:pos="709"/>
              </w:tabs>
              <w:ind w:hanging="720"/>
              <w:jc w:val="center"/>
              <w:rPr>
                <w:rFonts w:ascii="gobCL" w:eastAsia="gobCL" w:hAnsi="gobCL" w:cs="gobCL"/>
                <w:color w:val="000000"/>
                <w:sz w:val="22"/>
                <w:szCs w:val="22"/>
              </w:rPr>
            </w:pPr>
            <w:r w:rsidRPr="00BC301C">
              <w:rPr>
                <w:rFonts w:ascii="gobCL" w:eastAsia="gobCL" w:hAnsi="gobCL" w:cs="gobCL"/>
                <w:color w:val="000000"/>
              </w:rPr>
              <w:t xml:space="preserve"> </w:t>
            </w:r>
            <w:r w:rsidR="00507E67" w:rsidRPr="00BC301C">
              <w:rPr>
                <w:rFonts w:ascii="gobCL" w:eastAsia="gobCL" w:hAnsi="gobCL" w:cs="gobCL"/>
                <w:color w:val="000000"/>
              </w:rPr>
              <w:t>Septiembre</w:t>
            </w:r>
            <w:r w:rsidR="007E0E5E" w:rsidRPr="00BC301C">
              <w:rPr>
                <w:rFonts w:ascii="gobCL" w:eastAsia="gobCL" w:hAnsi="gobCL" w:cs="gobCL"/>
                <w:color w:val="000000"/>
              </w:rPr>
              <w:t xml:space="preserve"> </w:t>
            </w:r>
            <w:r w:rsidRPr="00BC301C">
              <w:rPr>
                <w:rFonts w:ascii="gobCL" w:eastAsia="gobCL" w:hAnsi="gobCL" w:cs="gobCL"/>
                <w:color w:val="000000"/>
              </w:rPr>
              <w:t>2019 –</w:t>
            </w:r>
            <w:r w:rsidR="00507E67" w:rsidRPr="00BC301C">
              <w:rPr>
                <w:rFonts w:ascii="gobCL" w:eastAsia="gobCL" w:hAnsi="gobCL" w:cs="gobCL"/>
                <w:color w:val="000000"/>
              </w:rPr>
              <w:t>Agosto</w:t>
            </w:r>
            <w:r w:rsidR="007E0E5E" w:rsidRPr="00BC301C">
              <w:rPr>
                <w:rFonts w:ascii="gobCL" w:eastAsia="gobCL" w:hAnsi="gobCL" w:cs="gobCL"/>
                <w:color w:val="000000"/>
              </w:rPr>
              <w:t xml:space="preserve"> </w:t>
            </w:r>
            <w:r w:rsidRPr="00BC301C">
              <w:rPr>
                <w:rFonts w:ascii="gobCL" w:eastAsia="gobCL" w:hAnsi="gobCL" w:cs="gobCL"/>
                <w:color w:val="000000"/>
              </w:rPr>
              <w:t>2020</w:t>
            </w:r>
          </w:p>
        </w:tc>
      </w:tr>
    </w:tbl>
    <w:p w14:paraId="65A4FB0C" w14:textId="77777777" w:rsidR="00B3711B" w:rsidRPr="00BC301C" w:rsidRDefault="00B3711B" w:rsidP="003803B4">
      <w:pPr>
        <w:spacing w:after="0" w:line="240" w:lineRule="auto"/>
        <w:jc w:val="both"/>
        <w:rPr>
          <w:rFonts w:ascii="gobCL" w:eastAsia="gobCL" w:hAnsi="gobCL" w:cs="gobCL"/>
        </w:rPr>
      </w:pPr>
    </w:p>
    <w:p w14:paraId="551E3C04" w14:textId="2469AADE" w:rsidR="000703E3" w:rsidRPr="00BC301C" w:rsidRDefault="001F6939" w:rsidP="003803B4">
      <w:pPr>
        <w:spacing w:after="0" w:line="240" w:lineRule="auto"/>
        <w:jc w:val="both"/>
        <w:rPr>
          <w:rFonts w:ascii="gobCL" w:eastAsia="gobCL" w:hAnsi="gobCL" w:cs="gobCL"/>
        </w:rPr>
      </w:pPr>
      <w:r w:rsidRPr="00BC301C">
        <w:rPr>
          <w:rFonts w:ascii="gobCL" w:eastAsia="gobCL" w:hAnsi="gobCL" w:cs="gobCL"/>
        </w:rPr>
        <w:t>En</w:t>
      </w:r>
      <w:r w:rsidRPr="00BC301C">
        <w:rPr>
          <w:rFonts w:ascii="gobCL" w:hAnsi="gobCL"/>
        </w:rPr>
        <w:t> </w:t>
      </w:r>
      <w:r w:rsidRPr="00BC301C">
        <w:rPr>
          <w:rFonts w:ascii="gobCL" w:eastAsia="gobCL" w:hAnsi="gobCL" w:cs="gobCL"/>
        </w:rPr>
        <w:t xml:space="preserve">el caso de ser cooperativas, se les solicitará que las ventas netas promedio por asociado sean inferiores o iguales </w:t>
      </w:r>
      <w:r w:rsidR="009642CC" w:rsidRPr="00BC301C">
        <w:rPr>
          <w:rFonts w:ascii="gobCL" w:eastAsia="gobCL" w:hAnsi="gobCL" w:cs="gobCL"/>
        </w:rPr>
        <w:t xml:space="preserve">a </w:t>
      </w:r>
      <w:r w:rsidR="00266176" w:rsidRPr="00BC301C">
        <w:rPr>
          <w:rFonts w:ascii="gobCL" w:eastAsia="gobCL" w:hAnsi="gobCL" w:cs="gobCL"/>
        </w:rPr>
        <w:t>2.400</w:t>
      </w:r>
      <w:r w:rsidR="009642CC" w:rsidRPr="00BC301C">
        <w:rPr>
          <w:rFonts w:ascii="gobCL" w:eastAsia="gobCL" w:hAnsi="gobCL" w:cs="gobCL"/>
        </w:rPr>
        <w:t xml:space="preserve"> UF</w:t>
      </w:r>
      <w:r w:rsidRPr="00BC301C">
        <w:rPr>
          <w:rFonts w:ascii="gobCL" w:eastAsia="gobCL" w:hAnsi="gobCL" w:cs="gobCL"/>
        </w:rPr>
        <w:t xml:space="preserve">, lo cual se calcula con el monto total de ventas netas durante el período de cálculo de ventas netas de la cooperativa, dividido por el número de asociados. </w:t>
      </w:r>
    </w:p>
    <w:p w14:paraId="2CFB7871" w14:textId="77777777" w:rsidR="00B3711B" w:rsidRPr="00BC301C" w:rsidRDefault="00B3711B">
      <w:pPr>
        <w:pBdr>
          <w:top w:val="nil"/>
          <w:left w:val="nil"/>
          <w:bottom w:val="nil"/>
          <w:right w:val="nil"/>
          <w:between w:val="nil"/>
        </w:pBdr>
        <w:spacing w:after="0" w:line="240" w:lineRule="auto"/>
        <w:jc w:val="both"/>
        <w:rPr>
          <w:rFonts w:ascii="gobCL" w:eastAsia="gobCL" w:hAnsi="gobCL" w:cs="gobCL"/>
          <w:b/>
        </w:rPr>
      </w:pPr>
    </w:p>
    <w:p w14:paraId="03F13FAC" w14:textId="27AEF7D2" w:rsidR="000703E3" w:rsidRPr="00BC301C" w:rsidRDefault="001F6939">
      <w:pPr>
        <w:pBdr>
          <w:top w:val="nil"/>
          <w:left w:val="nil"/>
          <w:bottom w:val="nil"/>
          <w:right w:val="nil"/>
          <w:between w:val="nil"/>
        </w:pBdr>
        <w:spacing w:after="0" w:line="240" w:lineRule="auto"/>
        <w:jc w:val="both"/>
        <w:rPr>
          <w:rFonts w:ascii="gobCL" w:eastAsia="gobCL" w:hAnsi="gobCL" w:cs="gobCL"/>
          <w:b/>
        </w:rPr>
      </w:pPr>
      <w:r w:rsidRPr="00BC301C">
        <w:rPr>
          <w:rFonts w:ascii="gobCL" w:eastAsia="gobCL" w:hAnsi="gobCL" w:cs="gobCL"/>
          <w:b/>
        </w:rPr>
        <w:t xml:space="preserve">b.2.- Disminución de las ventas de a lo menos un </w:t>
      </w:r>
      <w:r w:rsidR="00266176" w:rsidRPr="00BC301C">
        <w:rPr>
          <w:rFonts w:ascii="gobCL" w:eastAsia="gobCL" w:hAnsi="gobCL" w:cs="gobCL"/>
          <w:b/>
        </w:rPr>
        <w:t>1</w:t>
      </w:r>
      <w:r w:rsidRPr="00BC301C">
        <w:rPr>
          <w:rFonts w:ascii="gobCL" w:eastAsia="gobCL" w:hAnsi="gobCL" w:cs="gobCL"/>
          <w:b/>
        </w:rPr>
        <w:t xml:space="preserve">0%. </w:t>
      </w:r>
    </w:p>
    <w:p w14:paraId="59245145" w14:textId="77777777" w:rsidR="000703E3" w:rsidRPr="00BC301C" w:rsidRDefault="000703E3">
      <w:pPr>
        <w:pBdr>
          <w:top w:val="nil"/>
          <w:left w:val="nil"/>
          <w:bottom w:val="nil"/>
          <w:right w:val="nil"/>
          <w:between w:val="nil"/>
        </w:pBdr>
        <w:spacing w:after="0" w:line="240" w:lineRule="auto"/>
        <w:jc w:val="both"/>
        <w:rPr>
          <w:rFonts w:ascii="gobCL" w:eastAsia="gobCL" w:hAnsi="gobCL" w:cs="gobCL"/>
          <w:b/>
        </w:rPr>
      </w:pPr>
    </w:p>
    <w:p w14:paraId="614EAF36" w14:textId="15B7458B" w:rsidR="000703E3" w:rsidRPr="00BC301C" w:rsidRDefault="001F6939">
      <w:pPr>
        <w:pBdr>
          <w:top w:val="nil"/>
          <w:left w:val="nil"/>
          <w:bottom w:val="nil"/>
          <w:right w:val="nil"/>
          <w:between w:val="nil"/>
        </w:pBdr>
        <w:spacing w:after="0" w:line="240" w:lineRule="auto"/>
        <w:jc w:val="both"/>
        <w:rPr>
          <w:rFonts w:ascii="gobCL" w:eastAsia="gobCL" w:hAnsi="gobCL" w:cs="gobCL"/>
        </w:rPr>
      </w:pPr>
      <w:r w:rsidRPr="00BC301C">
        <w:rPr>
          <w:rFonts w:ascii="gobCL" w:eastAsia="gobCL" w:hAnsi="gobCL" w:cs="gobCL"/>
        </w:rPr>
        <w:t xml:space="preserve">Contar con al menos, una disminución de ventas de </w:t>
      </w:r>
      <w:r w:rsidR="009642CC" w:rsidRPr="00BC301C">
        <w:rPr>
          <w:rFonts w:ascii="gobCL" w:eastAsia="gobCL" w:hAnsi="gobCL" w:cs="gobCL"/>
        </w:rPr>
        <w:t xml:space="preserve">un </w:t>
      </w:r>
      <w:r w:rsidR="00266176" w:rsidRPr="00BC301C">
        <w:rPr>
          <w:rFonts w:ascii="gobCL" w:eastAsia="gobCL" w:hAnsi="gobCL" w:cs="gobCL"/>
        </w:rPr>
        <w:t>1</w:t>
      </w:r>
      <w:r w:rsidRPr="00BC301C">
        <w:rPr>
          <w:rFonts w:ascii="gobCL" w:eastAsia="gobCL" w:hAnsi="gobCL" w:cs="gobCL"/>
        </w:rPr>
        <w:t>0%, comparando el total de ventas del período 1 (</w:t>
      </w:r>
      <w:r w:rsidR="00266176" w:rsidRPr="00BC301C">
        <w:rPr>
          <w:rFonts w:ascii="gobCL" w:eastAsia="gobCL" w:hAnsi="gobCL" w:cs="gobCL"/>
        </w:rPr>
        <w:t>abril- mayo – junio - julio</w:t>
      </w:r>
      <w:r w:rsidRPr="00BC301C">
        <w:rPr>
          <w:rFonts w:ascii="gobCL" w:eastAsia="gobCL" w:hAnsi="gobCL" w:cs="gobCL"/>
        </w:rPr>
        <w:t xml:space="preserve"> 2019) con el total de ventas del período 2 (</w:t>
      </w:r>
      <w:r w:rsidR="00266176" w:rsidRPr="00BC301C">
        <w:rPr>
          <w:rFonts w:ascii="gobCL" w:eastAsia="gobCL" w:hAnsi="gobCL" w:cs="gobCL"/>
        </w:rPr>
        <w:t>abril- mayo – junio - julio</w:t>
      </w:r>
      <w:r w:rsidRPr="00BC301C">
        <w:rPr>
          <w:rFonts w:ascii="gobCL" w:eastAsia="gobCL" w:hAnsi="gobCL" w:cs="gobCL"/>
        </w:rPr>
        <w:t xml:space="preserve"> 2020).</w:t>
      </w:r>
    </w:p>
    <w:p w14:paraId="22A4A115" w14:textId="77777777" w:rsidR="003E755A" w:rsidRPr="00BC301C" w:rsidRDefault="003E755A">
      <w:pPr>
        <w:pBdr>
          <w:top w:val="nil"/>
          <w:left w:val="nil"/>
          <w:bottom w:val="nil"/>
          <w:right w:val="nil"/>
          <w:between w:val="nil"/>
        </w:pBdr>
        <w:spacing w:after="0" w:line="240" w:lineRule="auto"/>
        <w:jc w:val="both"/>
        <w:rPr>
          <w:rFonts w:ascii="gobCL" w:eastAsia="gobCL" w:hAnsi="gobCL" w:cs="gobCL"/>
        </w:rPr>
      </w:pPr>
    </w:p>
    <w:tbl>
      <w:tblPr>
        <w:tblW w:w="632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3E755A" w:rsidRPr="00BC301C" w14:paraId="2827EFF9" w14:textId="77777777" w:rsidTr="00266176">
        <w:trPr>
          <w:trHeight w:val="493"/>
          <w:jc w:val="center"/>
        </w:trPr>
        <w:tc>
          <w:tcPr>
            <w:tcW w:w="6325" w:type="dxa"/>
            <w:shd w:val="clear" w:color="auto" w:fill="D9D9D9"/>
          </w:tcPr>
          <w:p w14:paraId="20C45CC7" w14:textId="6F741632" w:rsidR="003E755A" w:rsidRPr="00BC301C" w:rsidRDefault="003E755A" w:rsidP="00266176">
            <w:pPr>
              <w:pBdr>
                <w:top w:val="nil"/>
                <w:left w:val="nil"/>
                <w:bottom w:val="nil"/>
                <w:right w:val="nil"/>
                <w:between w:val="nil"/>
              </w:pBdr>
              <w:tabs>
                <w:tab w:val="left" w:pos="709"/>
              </w:tabs>
              <w:spacing w:after="0" w:line="240" w:lineRule="auto"/>
              <w:jc w:val="center"/>
              <w:rPr>
                <w:rFonts w:ascii="gobCL" w:eastAsia="gobCL" w:hAnsi="gobCL" w:cs="gobCL"/>
                <w:b/>
              </w:rPr>
            </w:pPr>
            <w:r w:rsidRPr="00BC301C">
              <w:rPr>
                <w:rFonts w:ascii="gobCL" w:eastAsia="gobCL" w:hAnsi="gobCL" w:cs="gobCL"/>
                <w:b/>
                <w:color w:val="000000"/>
              </w:rPr>
              <w:t xml:space="preserve">Período de cálculo de disminución de a lo menos un </w:t>
            </w:r>
            <w:r w:rsidR="00266176" w:rsidRPr="00BC301C">
              <w:rPr>
                <w:rFonts w:ascii="gobCL" w:eastAsia="gobCL" w:hAnsi="gobCL" w:cs="gobCL"/>
                <w:b/>
                <w:color w:val="000000"/>
              </w:rPr>
              <w:t>1</w:t>
            </w:r>
            <w:r w:rsidR="009642CC" w:rsidRPr="00BC301C">
              <w:rPr>
                <w:rFonts w:ascii="gobCL" w:eastAsia="gobCL" w:hAnsi="gobCL" w:cs="gobCL"/>
                <w:b/>
                <w:color w:val="000000"/>
              </w:rPr>
              <w:t>0%</w:t>
            </w:r>
            <w:r w:rsidRPr="00BC301C">
              <w:rPr>
                <w:rFonts w:ascii="gobCL" w:eastAsia="gobCL" w:hAnsi="gobCL" w:cs="gobCL"/>
                <w:b/>
                <w:color w:val="000000"/>
              </w:rPr>
              <w:t xml:space="preserve"> </w:t>
            </w:r>
          </w:p>
        </w:tc>
      </w:tr>
      <w:tr w:rsidR="003E755A" w:rsidRPr="00BC301C" w14:paraId="060E5796" w14:textId="77777777" w:rsidTr="003E755A">
        <w:trPr>
          <w:jc w:val="center"/>
        </w:trPr>
        <w:tc>
          <w:tcPr>
            <w:tcW w:w="6325" w:type="dxa"/>
          </w:tcPr>
          <w:p w14:paraId="1F2DE758" w14:textId="208729D5" w:rsidR="003E755A" w:rsidRPr="00BC301C" w:rsidRDefault="003E755A" w:rsidP="003803B4">
            <w:pPr>
              <w:pBdr>
                <w:top w:val="nil"/>
                <w:left w:val="nil"/>
                <w:bottom w:val="nil"/>
                <w:right w:val="nil"/>
                <w:between w:val="nil"/>
              </w:pBdr>
              <w:tabs>
                <w:tab w:val="left" w:pos="709"/>
              </w:tabs>
              <w:spacing w:after="0" w:line="240" w:lineRule="auto"/>
              <w:ind w:hanging="720"/>
              <w:jc w:val="center"/>
              <w:rPr>
                <w:rFonts w:ascii="gobCL" w:eastAsia="gobCL" w:hAnsi="gobCL" w:cs="gobCL"/>
                <w:color w:val="000000"/>
              </w:rPr>
            </w:pPr>
            <w:r w:rsidRPr="00BC301C">
              <w:rPr>
                <w:rFonts w:ascii="gobCL" w:eastAsia="gobCL" w:hAnsi="gobCL" w:cs="gobCL"/>
                <w:b/>
                <w:color w:val="000000"/>
              </w:rPr>
              <w:t>PERIODO 1:</w:t>
            </w:r>
            <w:r w:rsidRPr="00BC301C">
              <w:rPr>
                <w:rFonts w:ascii="gobCL" w:eastAsia="gobCL" w:hAnsi="gobCL" w:cs="gobCL"/>
                <w:color w:val="000000"/>
              </w:rPr>
              <w:t xml:space="preserve"> </w:t>
            </w:r>
            <w:r w:rsidR="00266176" w:rsidRPr="00BC301C">
              <w:rPr>
                <w:rFonts w:ascii="gobCL" w:eastAsia="gobCL" w:hAnsi="gobCL" w:cs="gobCL"/>
              </w:rPr>
              <w:t xml:space="preserve">abril- mayo – junio - julio </w:t>
            </w:r>
            <w:r w:rsidRPr="00BC301C">
              <w:rPr>
                <w:rFonts w:ascii="gobCL" w:eastAsia="gobCL" w:hAnsi="gobCL" w:cs="gobCL"/>
                <w:color w:val="000000"/>
              </w:rPr>
              <w:t>de 2019</w:t>
            </w:r>
          </w:p>
          <w:p w14:paraId="43D5CBD4" w14:textId="77777777" w:rsidR="003E755A" w:rsidRPr="00BC301C" w:rsidRDefault="003E755A" w:rsidP="003803B4">
            <w:pPr>
              <w:pBdr>
                <w:top w:val="nil"/>
                <w:left w:val="nil"/>
                <w:bottom w:val="nil"/>
                <w:right w:val="nil"/>
                <w:between w:val="nil"/>
              </w:pBdr>
              <w:tabs>
                <w:tab w:val="left" w:pos="709"/>
              </w:tabs>
              <w:spacing w:after="0" w:line="240" w:lineRule="auto"/>
              <w:ind w:hanging="720"/>
              <w:jc w:val="center"/>
              <w:rPr>
                <w:rFonts w:ascii="gobCL" w:eastAsia="gobCL" w:hAnsi="gobCL" w:cs="gobCL"/>
                <w:color w:val="000000"/>
              </w:rPr>
            </w:pPr>
            <w:r w:rsidRPr="00BC301C">
              <w:rPr>
                <w:rFonts w:ascii="gobCL" w:eastAsia="gobCL" w:hAnsi="gobCL" w:cs="gobCL"/>
                <w:b/>
                <w:color w:val="000000"/>
              </w:rPr>
              <w:t>PERIODO 2:</w:t>
            </w:r>
            <w:r w:rsidRPr="00BC301C">
              <w:rPr>
                <w:rFonts w:ascii="gobCL" w:eastAsia="gobCL" w:hAnsi="gobCL" w:cs="gobCL"/>
                <w:color w:val="000000"/>
              </w:rPr>
              <w:t xml:space="preserve"> </w:t>
            </w:r>
            <w:r w:rsidR="00266176" w:rsidRPr="00BC301C">
              <w:rPr>
                <w:rFonts w:ascii="gobCL" w:eastAsia="gobCL" w:hAnsi="gobCL" w:cs="gobCL"/>
              </w:rPr>
              <w:t>abril- mayo – junio - julio</w:t>
            </w:r>
            <w:r w:rsidRPr="00BC301C">
              <w:rPr>
                <w:rFonts w:ascii="gobCL" w:eastAsia="gobCL" w:hAnsi="gobCL" w:cs="gobCL"/>
                <w:color w:val="000000"/>
              </w:rPr>
              <w:t xml:space="preserve"> de 2020</w:t>
            </w:r>
          </w:p>
          <w:p w14:paraId="3F10E42D" w14:textId="2C012ADB" w:rsidR="00266176" w:rsidRPr="00BC301C" w:rsidRDefault="00266176" w:rsidP="003803B4">
            <w:pPr>
              <w:pBdr>
                <w:top w:val="nil"/>
                <w:left w:val="nil"/>
                <w:bottom w:val="nil"/>
                <w:right w:val="nil"/>
                <w:between w:val="nil"/>
              </w:pBdr>
              <w:tabs>
                <w:tab w:val="left" w:pos="709"/>
              </w:tabs>
              <w:spacing w:after="0" w:line="240" w:lineRule="auto"/>
              <w:ind w:hanging="720"/>
              <w:jc w:val="center"/>
              <w:rPr>
                <w:rFonts w:ascii="gobCL" w:eastAsia="gobCL" w:hAnsi="gobCL" w:cs="gobCL"/>
                <w:color w:val="000000"/>
              </w:rPr>
            </w:pPr>
          </w:p>
        </w:tc>
      </w:tr>
    </w:tbl>
    <w:p w14:paraId="6F42C2AC" w14:textId="77777777" w:rsidR="003E755A" w:rsidRPr="00BC301C" w:rsidRDefault="003E755A">
      <w:pPr>
        <w:pBdr>
          <w:top w:val="nil"/>
          <w:left w:val="nil"/>
          <w:bottom w:val="nil"/>
          <w:right w:val="nil"/>
          <w:between w:val="nil"/>
        </w:pBdr>
        <w:spacing w:after="0" w:line="240" w:lineRule="auto"/>
        <w:jc w:val="both"/>
        <w:rPr>
          <w:rFonts w:ascii="gobCL" w:eastAsia="gobCL" w:hAnsi="gobCL" w:cs="gobCL"/>
        </w:rPr>
      </w:pPr>
    </w:p>
    <w:p w14:paraId="1990B0EE" w14:textId="77777777" w:rsidR="000703E3" w:rsidRPr="00BC301C" w:rsidRDefault="000703E3">
      <w:pPr>
        <w:pBdr>
          <w:top w:val="nil"/>
          <w:left w:val="nil"/>
          <w:bottom w:val="nil"/>
          <w:right w:val="nil"/>
          <w:between w:val="nil"/>
        </w:pBdr>
        <w:spacing w:after="0" w:line="240" w:lineRule="auto"/>
        <w:jc w:val="both"/>
        <w:rPr>
          <w:rFonts w:ascii="gobCL" w:eastAsia="gobCL" w:hAnsi="gobCL" w:cs="gobCL"/>
          <w:b/>
        </w:rPr>
      </w:pPr>
    </w:p>
    <w:tbl>
      <w:tblPr>
        <w:tblStyle w:val="afb"/>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0703E3" w:rsidRPr="00BC301C" w14:paraId="2DA738C1" w14:textId="77777777">
        <w:tc>
          <w:tcPr>
            <w:tcW w:w="8789" w:type="dxa"/>
            <w:shd w:val="clear" w:color="auto" w:fill="D9D9D9"/>
          </w:tcPr>
          <w:p w14:paraId="5EE0573A" w14:textId="77777777" w:rsidR="000703E3" w:rsidRPr="00BC301C" w:rsidRDefault="001F6939">
            <w:pPr>
              <w:jc w:val="both"/>
              <w:rPr>
                <w:rFonts w:ascii="gobCL" w:eastAsia="gobCL" w:hAnsi="gobCL" w:cs="gobCL"/>
                <w:b/>
                <w:sz w:val="22"/>
                <w:szCs w:val="22"/>
                <w:u w:val="single"/>
              </w:rPr>
            </w:pPr>
            <w:r w:rsidRPr="00BC301C">
              <w:rPr>
                <w:rFonts w:ascii="gobCL" w:eastAsia="gobCL" w:hAnsi="gobCL" w:cs="gobCL"/>
                <w:b/>
                <w:u w:val="single"/>
              </w:rPr>
              <w:t>IMPORTANTE</w:t>
            </w:r>
          </w:p>
          <w:p w14:paraId="5F7F31D2" w14:textId="6F5F57B4" w:rsidR="000703E3" w:rsidRPr="00BC301C" w:rsidRDefault="001F6939" w:rsidP="007E0E5E">
            <w:pPr>
              <w:jc w:val="both"/>
              <w:rPr>
                <w:rFonts w:ascii="gobCL" w:eastAsia="gobCL" w:hAnsi="gobCL" w:cs="gobCL"/>
                <w:sz w:val="22"/>
                <w:szCs w:val="22"/>
              </w:rPr>
            </w:pPr>
            <w:r w:rsidRPr="00BC301C">
              <w:rPr>
                <w:rFonts w:ascii="gobCL" w:eastAsia="gobCL" w:hAnsi="gobCL" w:cs="gobCL"/>
              </w:rPr>
              <w:t xml:space="preserve">Cabe mencionar que aquellas empresas que hayan iniciado actividades en primera categoría después del </w:t>
            </w:r>
            <w:r w:rsidR="00266176" w:rsidRPr="00BC301C">
              <w:rPr>
                <w:rFonts w:ascii="gobCL" w:eastAsia="gobCL" w:hAnsi="gobCL" w:cs="gobCL"/>
              </w:rPr>
              <w:t>31</w:t>
            </w:r>
            <w:r w:rsidRPr="00BC301C">
              <w:rPr>
                <w:rFonts w:ascii="gobCL" w:eastAsia="gobCL" w:hAnsi="gobCL" w:cs="gobCL"/>
              </w:rPr>
              <w:t xml:space="preserve"> de </w:t>
            </w:r>
            <w:r w:rsidR="00266176" w:rsidRPr="00BC301C">
              <w:rPr>
                <w:rFonts w:ascii="gobCL" w:eastAsia="gobCL" w:hAnsi="gobCL" w:cs="gobCL"/>
              </w:rPr>
              <w:t>marzo</w:t>
            </w:r>
            <w:r w:rsidRPr="00BC301C">
              <w:rPr>
                <w:rFonts w:ascii="gobCL" w:eastAsia="gobCL" w:hAnsi="gobCL" w:cs="gobCL"/>
              </w:rPr>
              <w:t xml:space="preserve"> de 2019, o que tengan ventas inferiores a </w:t>
            </w:r>
            <w:r w:rsidR="009642CC" w:rsidRPr="00BC301C">
              <w:rPr>
                <w:rFonts w:ascii="gobCL" w:eastAsia="gobCL" w:hAnsi="gobCL" w:cs="gobCL"/>
              </w:rPr>
              <w:t xml:space="preserve">200 UF o mayores a </w:t>
            </w:r>
            <w:r w:rsidR="00266176" w:rsidRPr="00BC301C">
              <w:rPr>
                <w:rFonts w:ascii="gobCL" w:eastAsia="gobCL" w:hAnsi="gobCL" w:cs="gobCL"/>
              </w:rPr>
              <w:t>2.4</w:t>
            </w:r>
            <w:r w:rsidRPr="00BC301C">
              <w:rPr>
                <w:rFonts w:ascii="gobCL" w:eastAsia="gobCL" w:hAnsi="gobCL" w:cs="gobCL"/>
              </w:rPr>
              <w:t xml:space="preserve">00 UF en el período </w:t>
            </w:r>
            <w:r w:rsidR="007E0E5E" w:rsidRPr="00BC301C">
              <w:rPr>
                <w:rFonts w:ascii="gobCL" w:eastAsia="gobCL" w:hAnsi="gobCL" w:cs="gobCL"/>
              </w:rPr>
              <w:t xml:space="preserve">septiembre </w:t>
            </w:r>
            <w:r w:rsidRPr="00BC301C">
              <w:rPr>
                <w:rFonts w:ascii="gobCL" w:eastAsia="gobCL" w:hAnsi="gobCL" w:cs="gobCL"/>
              </w:rPr>
              <w:t xml:space="preserve">2019 – </w:t>
            </w:r>
            <w:r w:rsidR="007E0E5E" w:rsidRPr="00BC301C">
              <w:rPr>
                <w:rFonts w:ascii="gobCL" w:eastAsia="gobCL" w:hAnsi="gobCL" w:cs="gobCL"/>
              </w:rPr>
              <w:t xml:space="preserve">agosto </w:t>
            </w:r>
            <w:r w:rsidRPr="00BC301C">
              <w:rPr>
                <w:rFonts w:ascii="gobCL" w:eastAsia="gobCL" w:hAnsi="gobCL" w:cs="gobCL"/>
              </w:rPr>
              <w:t xml:space="preserve">2020, o aquellas que presenten menos de </w:t>
            </w:r>
            <w:r w:rsidR="009642CC" w:rsidRPr="00BC301C">
              <w:rPr>
                <w:rFonts w:ascii="gobCL" w:eastAsia="gobCL" w:hAnsi="gobCL" w:cs="gobCL"/>
              </w:rPr>
              <w:t xml:space="preserve">un </w:t>
            </w:r>
            <w:r w:rsidR="00266176" w:rsidRPr="00BC301C">
              <w:rPr>
                <w:rFonts w:ascii="gobCL" w:eastAsia="gobCL" w:hAnsi="gobCL" w:cs="gobCL"/>
              </w:rPr>
              <w:t>1</w:t>
            </w:r>
            <w:r w:rsidRPr="00BC301C">
              <w:rPr>
                <w:rFonts w:ascii="gobCL" w:eastAsia="gobCL" w:hAnsi="gobCL" w:cs="gobCL"/>
              </w:rPr>
              <w:t xml:space="preserve">0% de disminución de ventas en el período evaluado, serán declaradas inadmisibles. Asimismo, serán declaradas inadmisibles, aquellas empresas postulantes que no adjunten la carpeta tributaria para solicitar créditos y quienes no tengan registrados todos los formularios 29 de los períodos a considerar, </w:t>
            </w:r>
            <w:r w:rsidRPr="00BC301C">
              <w:rPr>
                <w:rFonts w:ascii="gobCL" w:eastAsia="gobCL" w:hAnsi="gobCL" w:cs="gobCL"/>
                <w:b/>
              </w:rPr>
              <w:t>tanto para el cálculo del nivel de ventas, como para el cálculo de disminución de las mismas.</w:t>
            </w:r>
          </w:p>
        </w:tc>
      </w:tr>
    </w:tbl>
    <w:p w14:paraId="0ACACED8" w14:textId="77777777" w:rsidR="000313A2" w:rsidRPr="00BC301C" w:rsidRDefault="000313A2" w:rsidP="00266176">
      <w:pPr>
        <w:pBdr>
          <w:top w:val="nil"/>
          <w:left w:val="nil"/>
          <w:bottom w:val="nil"/>
          <w:right w:val="nil"/>
          <w:between w:val="nil"/>
        </w:pBdr>
        <w:spacing w:after="0" w:line="240" w:lineRule="auto"/>
        <w:ind w:left="720"/>
        <w:jc w:val="both"/>
        <w:rPr>
          <w:rFonts w:ascii="gobCL" w:eastAsia="gobCL" w:hAnsi="gobCL" w:cs="gobCL"/>
          <w:color w:val="000000"/>
        </w:rPr>
      </w:pPr>
    </w:p>
    <w:p w14:paraId="1C76E4DE" w14:textId="5077DDE3" w:rsidR="004D0C7F" w:rsidRDefault="00691382" w:rsidP="00266176">
      <w:pPr>
        <w:spacing w:after="0" w:line="240" w:lineRule="auto"/>
        <w:jc w:val="both"/>
        <w:rPr>
          <w:rFonts w:ascii="gobCL" w:eastAsia="gobCL" w:hAnsi="gobCL" w:cs="gobCL"/>
        </w:rPr>
      </w:pPr>
      <w:r w:rsidRPr="00BC301C">
        <w:rPr>
          <w:rFonts w:ascii="gobCL" w:eastAsia="gobCL" w:hAnsi="gobCL" w:cs="gobCL"/>
        </w:rPr>
        <w:t>En aquellos casos en que se detecte que la carpeta tributaria presentada a través de la plataforma de postulación de la empresa postulante, figure con uno o más periodos en que no registre declaración de Formulario 29, y sea identificado en el proceso de la evaluación de admisibilidad automática y manual, y siempre y cuando estos periodos sean parte de la evaluación de nivel de ventas anuales o de uno de los periodos de comparación de disminución de ventas, se solicitará a través del correo electrónico informado en la plataforma de postulación el/los Formulario(s) 29 pendiente(s), siempre y cuando el pago de éste se haya realizado antes de la fecha de inicio de la Convocatoria. En este caso, la empresa postulante contará con 5 días hábiles, para hacer entre</w:t>
      </w:r>
      <w:r w:rsidR="004846BC" w:rsidRPr="00BC301C">
        <w:rPr>
          <w:rFonts w:ascii="gobCL" w:eastAsia="gobCL" w:hAnsi="gobCL" w:cs="gobCL"/>
        </w:rPr>
        <w:t>ga de la información faltante (F</w:t>
      </w:r>
      <w:r w:rsidRPr="00BC301C">
        <w:rPr>
          <w:rFonts w:ascii="gobCL" w:eastAsia="gobCL" w:hAnsi="gobCL" w:cs="gobCL"/>
        </w:rPr>
        <w:t>ormulario</w:t>
      </w:r>
      <w:r w:rsidR="00D42C71" w:rsidRPr="00BC301C">
        <w:rPr>
          <w:rFonts w:ascii="gobCL" w:eastAsia="gobCL" w:hAnsi="gobCL" w:cs="gobCL"/>
        </w:rPr>
        <w:t>(s)</w:t>
      </w:r>
      <w:r w:rsidRPr="00BC301C">
        <w:rPr>
          <w:rFonts w:ascii="gobCL" w:eastAsia="gobCL" w:hAnsi="gobCL" w:cs="gobCL"/>
        </w:rPr>
        <w:t xml:space="preserve"> 29) al AOS, contados a partir de la fecha de notificación.</w:t>
      </w:r>
      <w:r w:rsidR="00526A9C" w:rsidRPr="00BC301C">
        <w:rPr>
          <w:rFonts w:ascii="gobCL" w:eastAsia="gobCL" w:hAnsi="gobCL" w:cs="gobCL"/>
        </w:rPr>
        <w:t xml:space="preserve"> De igual </w:t>
      </w:r>
      <w:r w:rsidR="00526A9C" w:rsidRPr="00BC301C">
        <w:rPr>
          <w:rFonts w:ascii="gobCL" w:eastAsia="gobCL" w:hAnsi="gobCL" w:cs="gobCL"/>
        </w:rPr>
        <w:lastRenderedPageBreak/>
        <w:t xml:space="preserve">forma, en el caso de empresas que han </w:t>
      </w:r>
      <w:r w:rsidR="00A27BA5" w:rsidRPr="00BC301C">
        <w:rPr>
          <w:rFonts w:ascii="gobCL" w:eastAsia="gobCL" w:hAnsi="gobCL" w:cs="gobCL"/>
        </w:rPr>
        <w:t>hecho convenio de pago</w:t>
      </w:r>
      <w:r w:rsidR="00526A9C" w:rsidRPr="00BC301C">
        <w:rPr>
          <w:rFonts w:ascii="gobCL" w:eastAsia="gobCL" w:hAnsi="gobCL" w:cs="gobCL"/>
        </w:rPr>
        <w:t xml:space="preserve"> para regularizar alguna deuda tributaria de F</w:t>
      </w:r>
      <w:r w:rsidR="00A27BA5" w:rsidRPr="00BC301C">
        <w:rPr>
          <w:rFonts w:ascii="gobCL" w:eastAsia="gobCL" w:hAnsi="gobCL" w:cs="gobCL"/>
        </w:rPr>
        <w:t xml:space="preserve">ormulario(s) </w:t>
      </w:r>
      <w:r w:rsidR="00526A9C" w:rsidRPr="00BC301C">
        <w:rPr>
          <w:rFonts w:ascii="gobCL" w:eastAsia="gobCL" w:hAnsi="gobCL" w:cs="gobCL"/>
        </w:rPr>
        <w:t>29, deberán hacer entrega de Resolución con Convenio pactado con la Tesorería General de la República y el(los) Formulario(s) 29 Declarados,</w:t>
      </w:r>
      <w:r w:rsidR="00A27BA5" w:rsidRPr="00BC301C">
        <w:rPr>
          <w:rFonts w:ascii="gobCL" w:eastAsia="gobCL" w:hAnsi="gobCL" w:cs="gobCL"/>
        </w:rPr>
        <w:t xml:space="preserve"> siempre y cuando la fecha de la Resolución se haya realizado antes de la fecha de inicio de la Convocatoria.</w:t>
      </w:r>
    </w:p>
    <w:p w14:paraId="218829DB" w14:textId="77777777" w:rsidR="008832E8" w:rsidRDefault="008832E8" w:rsidP="00266176">
      <w:pPr>
        <w:spacing w:after="0" w:line="240" w:lineRule="auto"/>
        <w:jc w:val="both"/>
        <w:rPr>
          <w:rFonts w:ascii="gobCL" w:eastAsia="gobCL" w:hAnsi="gobCL" w:cs="gobCL"/>
        </w:rPr>
      </w:pPr>
    </w:p>
    <w:p w14:paraId="4FF6DE69" w14:textId="7BC0730A" w:rsidR="00F32642" w:rsidRPr="00BC301C" w:rsidRDefault="00F32642" w:rsidP="00F32642">
      <w:pPr>
        <w:spacing w:after="0" w:line="240" w:lineRule="auto"/>
        <w:jc w:val="both"/>
        <w:rPr>
          <w:rFonts w:ascii="gobCL" w:eastAsia="gobCL" w:hAnsi="gobCL" w:cs="gobCL"/>
          <w:b/>
        </w:rPr>
      </w:pPr>
      <w:r w:rsidRPr="00AA00AD">
        <w:rPr>
          <w:rFonts w:ascii="gobCL" w:eastAsia="gobCL" w:hAnsi="gobCL" w:cs="gobCL"/>
          <w:b/>
          <w:u w:val="single"/>
        </w:rPr>
        <w:t xml:space="preserve">b.3 </w:t>
      </w:r>
      <w:r w:rsidRPr="00AA00AD">
        <w:rPr>
          <w:rFonts w:ascii="gobCL" w:eastAsia="gobCL" w:hAnsi="gobCL" w:cs="gobCL"/>
        </w:rPr>
        <w:t xml:space="preserve">Tener </w:t>
      </w:r>
      <w:r w:rsidR="008832E8">
        <w:rPr>
          <w:rFonts w:ascii="gobCL" w:eastAsia="gobCL" w:hAnsi="gobCL" w:cs="gobCL"/>
        </w:rPr>
        <w:t xml:space="preserve">su </w:t>
      </w:r>
      <w:r w:rsidRPr="00AA00AD">
        <w:rPr>
          <w:rFonts w:ascii="gobCL" w:eastAsia="gobCL" w:hAnsi="gobCL" w:cs="gobCL"/>
        </w:rPr>
        <w:t>domicilio comercial principal (casa matriz) en la región de Valparaíso.</w:t>
      </w:r>
    </w:p>
    <w:p w14:paraId="363D3DD6" w14:textId="0DDE7445" w:rsidR="00F32642" w:rsidRPr="00BC301C" w:rsidRDefault="00F32642" w:rsidP="00266176">
      <w:pPr>
        <w:spacing w:after="0" w:line="240" w:lineRule="auto"/>
        <w:jc w:val="both"/>
        <w:rPr>
          <w:rFonts w:ascii="gobCL" w:eastAsia="gobCL" w:hAnsi="gobCL" w:cs="gobCL"/>
          <w:b/>
          <w:u w:val="single"/>
        </w:rPr>
      </w:pPr>
    </w:p>
    <w:p w14:paraId="0EBE93BB" w14:textId="2B1FF113" w:rsidR="000703E3" w:rsidRPr="00BC301C" w:rsidRDefault="008E097F" w:rsidP="00266176">
      <w:pPr>
        <w:spacing w:after="0" w:line="240" w:lineRule="auto"/>
        <w:jc w:val="both"/>
        <w:rPr>
          <w:rFonts w:ascii="gobCL" w:eastAsia="gobCL" w:hAnsi="gobCL" w:cs="gobCL"/>
          <w:b/>
          <w:u w:val="single"/>
        </w:rPr>
      </w:pPr>
      <w:r w:rsidRPr="00BC301C">
        <w:rPr>
          <w:rFonts w:ascii="gobCL" w:eastAsia="gobCL" w:hAnsi="gobCL" w:cs="gobCL"/>
          <w:b/>
          <w:u w:val="single"/>
        </w:rPr>
        <w:t>2</w:t>
      </w:r>
      <w:r w:rsidR="001F6939" w:rsidRPr="00BC301C">
        <w:rPr>
          <w:rFonts w:ascii="gobCL" w:eastAsia="gobCL" w:hAnsi="gobCL" w:cs="gobCL"/>
          <w:b/>
          <w:u w:val="single"/>
        </w:rPr>
        <w:t>.1.2. Requisitos de formalización:</w:t>
      </w:r>
    </w:p>
    <w:p w14:paraId="2251386D" w14:textId="77777777" w:rsidR="00B3711B" w:rsidRPr="00BC301C" w:rsidRDefault="00B3711B" w:rsidP="00266176">
      <w:pPr>
        <w:spacing w:after="0" w:line="240" w:lineRule="auto"/>
        <w:jc w:val="both"/>
        <w:rPr>
          <w:rFonts w:ascii="gobCL" w:eastAsia="gobCL" w:hAnsi="gobCL" w:cs="gobCL"/>
        </w:rPr>
      </w:pPr>
    </w:p>
    <w:p w14:paraId="40361C10" w14:textId="7B4BBA8F" w:rsidR="000703E3" w:rsidRDefault="001F6939" w:rsidP="00266176">
      <w:pPr>
        <w:spacing w:after="0" w:line="240" w:lineRule="auto"/>
        <w:jc w:val="both"/>
        <w:rPr>
          <w:rFonts w:ascii="gobCL" w:eastAsia="gobCL" w:hAnsi="gobCL" w:cs="gobCL"/>
        </w:rPr>
      </w:pPr>
      <w:r w:rsidRPr="00BC301C">
        <w:rPr>
          <w:rFonts w:ascii="gobCL" w:eastAsia="gobCL" w:hAnsi="gobCL" w:cs="gobCL"/>
        </w:rPr>
        <w:t>Las empresas deben cumplir con los siguientes requisitos:</w:t>
      </w:r>
    </w:p>
    <w:p w14:paraId="23410972" w14:textId="77777777" w:rsidR="008832E8" w:rsidRPr="00BC301C" w:rsidRDefault="008832E8" w:rsidP="00266176">
      <w:pPr>
        <w:spacing w:after="0" w:line="240" w:lineRule="auto"/>
        <w:jc w:val="both"/>
        <w:rPr>
          <w:rFonts w:ascii="gobCL" w:eastAsia="gobCL" w:hAnsi="gobCL" w:cs="gobCL"/>
        </w:rPr>
      </w:pPr>
    </w:p>
    <w:p w14:paraId="76DF7550" w14:textId="77777777" w:rsidR="000703E3" w:rsidRPr="00BC301C" w:rsidRDefault="001F6939" w:rsidP="00266176">
      <w:pPr>
        <w:numPr>
          <w:ilvl w:val="0"/>
          <w:numId w:val="3"/>
        </w:numPr>
        <w:pBdr>
          <w:top w:val="nil"/>
          <w:left w:val="nil"/>
          <w:bottom w:val="nil"/>
          <w:right w:val="nil"/>
          <w:between w:val="nil"/>
        </w:pBdr>
        <w:shd w:val="clear" w:color="auto" w:fill="FFFFFF"/>
        <w:spacing w:after="0" w:line="240" w:lineRule="auto"/>
        <w:jc w:val="both"/>
        <w:rPr>
          <w:rFonts w:ascii="gobCL" w:eastAsia="gobCL" w:hAnsi="gobCL" w:cs="gobCL"/>
          <w:color w:val="000000"/>
        </w:rPr>
      </w:pPr>
      <w:r w:rsidRPr="00BC301C">
        <w:rPr>
          <w:rFonts w:ascii="gobCL" w:eastAsia="gobCL" w:hAnsi="gobCL" w:cs="gobCL"/>
          <w:color w:val="000000"/>
        </w:rPr>
        <w:t>En caso de ser persona jurídica, ésta deberá estar legalmente constituida.</w:t>
      </w:r>
    </w:p>
    <w:p w14:paraId="75A486A7" w14:textId="77777777" w:rsidR="000703E3" w:rsidRPr="00BC301C" w:rsidRDefault="001F6939" w:rsidP="00266176">
      <w:pPr>
        <w:numPr>
          <w:ilvl w:val="0"/>
          <w:numId w:val="3"/>
        </w:numPr>
        <w:spacing w:after="0" w:line="240" w:lineRule="auto"/>
        <w:jc w:val="both"/>
        <w:rPr>
          <w:rFonts w:ascii="gobCL" w:eastAsia="gobCL" w:hAnsi="gobCL" w:cs="gobCL"/>
        </w:rPr>
      </w:pPr>
      <w:r w:rsidRPr="00BC301C">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p w14:paraId="43CEB9F7" w14:textId="77777777" w:rsidR="000703E3" w:rsidRPr="00BC301C" w:rsidRDefault="001F6939" w:rsidP="00266176">
      <w:pPr>
        <w:numPr>
          <w:ilvl w:val="0"/>
          <w:numId w:val="3"/>
        </w:numPr>
        <w:spacing w:after="0" w:line="240" w:lineRule="auto"/>
        <w:jc w:val="both"/>
        <w:rPr>
          <w:rFonts w:ascii="gobCL" w:eastAsia="gobCL" w:hAnsi="gobCL" w:cs="gobCL"/>
        </w:rPr>
      </w:pPr>
      <w:bookmarkStart w:id="1" w:name="_heading=h.1fob9te" w:colFirst="0" w:colLast="0"/>
      <w:bookmarkEnd w:id="1"/>
      <w:r w:rsidRPr="00BC301C">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Formulario F30, con una fecha posterior a la emisión de ese certificado. </w:t>
      </w:r>
    </w:p>
    <w:p w14:paraId="46C13366" w14:textId="76581607" w:rsidR="000703E3" w:rsidRPr="00BC301C" w:rsidRDefault="001F6939" w:rsidP="00266176">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rPr>
        <w:t>Suscripción de Declaración jurada de probidad según el 2.2. de las bases, Anexo N°4</w:t>
      </w:r>
      <w:r w:rsidR="00B3711B" w:rsidRPr="00BC301C">
        <w:rPr>
          <w:rFonts w:ascii="gobCL" w:eastAsia="gobCL" w:hAnsi="gobCL" w:cs="gobCL"/>
        </w:rPr>
        <w:t>.</w:t>
      </w:r>
      <w:r w:rsidRPr="00BC301C">
        <w:rPr>
          <w:rFonts w:ascii="gobCL" w:eastAsia="gobCL" w:hAnsi="gobCL" w:cs="gobCL"/>
        </w:rPr>
        <w:t xml:space="preserve"> </w:t>
      </w:r>
    </w:p>
    <w:p w14:paraId="7CDDB3C8" w14:textId="77777777" w:rsidR="000703E3" w:rsidRPr="00BC301C" w:rsidRDefault="001F6939" w:rsidP="00266176">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rPr>
        <w:t xml:space="preserve">Suscripción de Declaración jurada de no consanguinidad en la rendición de gastos, Anexo N°3.  </w:t>
      </w:r>
    </w:p>
    <w:p w14:paraId="6046F6CA" w14:textId="6A0BA118" w:rsidR="000703E3" w:rsidRPr="00BC301C" w:rsidRDefault="001F6939" w:rsidP="00266176">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 xml:space="preserve">No tener rendiciones pendientes con </w:t>
      </w:r>
      <w:r w:rsidR="00116D59" w:rsidRPr="00BC301C">
        <w:rPr>
          <w:rFonts w:ascii="gobCL" w:eastAsia="gobCL" w:hAnsi="gobCL" w:cs="gobCL"/>
          <w:color w:val="000000"/>
        </w:rPr>
        <w:t xml:space="preserve">el Gobierno Regional de Valparaíso y/o </w:t>
      </w:r>
      <w:r w:rsidRPr="00BC301C">
        <w:rPr>
          <w:rFonts w:ascii="gobCL" w:eastAsia="gobCL" w:hAnsi="gobCL" w:cs="gobCL"/>
          <w:color w:val="000000"/>
        </w:rPr>
        <w:t xml:space="preserve">Sercotec y/o con el AOS, </w:t>
      </w:r>
      <w:r w:rsidRPr="00BC301C">
        <w:rPr>
          <w:rFonts w:ascii="gobCL" w:eastAsia="gobCL" w:hAnsi="gobCL" w:cs="gobCL"/>
          <w:b/>
          <w:color w:val="000000"/>
        </w:rPr>
        <w:t>a la fecha la formalización.</w:t>
      </w:r>
    </w:p>
    <w:p w14:paraId="6A5A8F94" w14:textId="173B9972" w:rsidR="000703E3" w:rsidRPr="00BC301C" w:rsidRDefault="001F6939" w:rsidP="00D42C71">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 xml:space="preserve">No haber sido beneficiario de </w:t>
      </w:r>
      <w:r w:rsidR="00116D59" w:rsidRPr="00BC301C">
        <w:rPr>
          <w:rFonts w:ascii="gobCL" w:eastAsia="gobCL" w:hAnsi="gobCL" w:cs="gobCL"/>
          <w:color w:val="000000"/>
        </w:rPr>
        <w:t>las convocatorias Reactívate de Sercotec (cualquier fuente de financiamiento); ni quienes hayan sido formalizados como beneficiarios de los Programa Especial de apoyo al sector Gastronómico de la Región de Valparaíso</w:t>
      </w:r>
      <w:r w:rsidR="004144F9" w:rsidRPr="00BC301C">
        <w:rPr>
          <w:rFonts w:ascii="gobCL" w:eastAsia="gobCL" w:hAnsi="gobCL" w:cs="gobCL"/>
          <w:color w:val="000000"/>
        </w:rPr>
        <w:t xml:space="preserve">, </w:t>
      </w:r>
      <w:r w:rsidR="00116D59" w:rsidRPr="00BC301C">
        <w:rPr>
          <w:rFonts w:ascii="gobCL" w:eastAsia="gobCL" w:hAnsi="gobCL" w:cs="gobCL"/>
          <w:color w:val="000000"/>
        </w:rPr>
        <w:t>el Programa Especial de Fortalecimiento de los Almacenes de la Región de Valparaíso</w:t>
      </w:r>
      <w:r w:rsidR="004144F9" w:rsidRPr="00BC301C">
        <w:rPr>
          <w:rFonts w:ascii="gobCL" w:eastAsia="gobCL" w:hAnsi="gobCL" w:cs="gobCL"/>
          <w:color w:val="000000"/>
        </w:rPr>
        <w:t xml:space="preserve"> y el Programa Especial de Apoyo en la Reactivación de las Microempresas de la región de Valparaíso</w:t>
      </w:r>
      <w:r w:rsidR="00116D59" w:rsidRPr="00BC301C">
        <w:rPr>
          <w:rFonts w:ascii="gobCL" w:eastAsia="gobCL" w:hAnsi="gobCL" w:cs="gobCL"/>
          <w:color w:val="000000"/>
        </w:rPr>
        <w:t>. Sercotec validará nuevamente esta con</w:t>
      </w:r>
      <w:r w:rsidR="00571922" w:rsidRPr="00BC301C">
        <w:rPr>
          <w:rFonts w:ascii="gobCL" w:eastAsia="gobCL" w:hAnsi="gobCL" w:cs="gobCL"/>
          <w:color w:val="000000"/>
        </w:rPr>
        <w:t>dición al momento de formalizar</w:t>
      </w:r>
      <w:r w:rsidRPr="00BC301C">
        <w:rPr>
          <w:rFonts w:ascii="gobCL" w:eastAsia="gobCL" w:hAnsi="gobCL" w:cs="gobCL"/>
          <w:color w:val="000000"/>
        </w:rPr>
        <w:t>.</w:t>
      </w:r>
    </w:p>
    <w:p w14:paraId="4CB96952" w14:textId="77777777" w:rsidR="00D42C71" w:rsidRPr="00BC301C" w:rsidRDefault="00D42C71" w:rsidP="00D57C8F">
      <w:pPr>
        <w:pBdr>
          <w:top w:val="nil"/>
          <w:left w:val="nil"/>
          <w:bottom w:val="nil"/>
          <w:right w:val="nil"/>
          <w:between w:val="nil"/>
        </w:pBdr>
        <w:spacing w:after="0" w:line="240" w:lineRule="auto"/>
        <w:jc w:val="both"/>
        <w:rPr>
          <w:rFonts w:ascii="gobCL" w:eastAsia="gobCL" w:hAnsi="gobCL" w:cs="gobCL"/>
          <w:color w:val="000000"/>
        </w:rPr>
      </w:pPr>
    </w:p>
    <w:p w14:paraId="394F8A11" w14:textId="77777777" w:rsidR="000703E3" w:rsidRPr="00BC301C" w:rsidRDefault="001F6939" w:rsidP="00266176">
      <w:pPr>
        <w:spacing w:after="0" w:line="240" w:lineRule="auto"/>
        <w:jc w:val="both"/>
        <w:rPr>
          <w:rFonts w:ascii="gobCL" w:eastAsia="gobCL" w:hAnsi="gobCL" w:cs="gobCL"/>
          <w:b/>
        </w:rPr>
      </w:pPr>
      <w:r w:rsidRPr="00BC301C">
        <w:rPr>
          <w:rFonts w:ascii="gobCL" w:eastAsia="gobCL" w:hAnsi="gobCL" w:cs="gobCL"/>
          <w:b/>
        </w:rPr>
        <w:t>2.2. ¿Quiénes NO pueden participar del programa?</w:t>
      </w:r>
    </w:p>
    <w:p w14:paraId="2624D509" w14:textId="77777777" w:rsidR="00B3711B" w:rsidRPr="00BC301C" w:rsidRDefault="00B3711B" w:rsidP="00266176">
      <w:pPr>
        <w:spacing w:after="0" w:line="240" w:lineRule="auto"/>
        <w:jc w:val="both"/>
        <w:rPr>
          <w:rFonts w:ascii="gobCL" w:eastAsia="gobCL" w:hAnsi="gobCL" w:cs="gobCL"/>
        </w:rPr>
      </w:pPr>
    </w:p>
    <w:p w14:paraId="3B7072BC" w14:textId="213B8486" w:rsidR="000703E3" w:rsidRDefault="001F6939" w:rsidP="00266176">
      <w:pPr>
        <w:spacing w:after="0" w:line="240" w:lineRule="auto"/>
        <w:jc w:val="both"/>
        <w:rPr>
          <w:rFonts w:ascii="gobCL" w:eastAsia="gobCL" w:hAnsi="gobCL" w:cs="gobCL"/>
        </w:rPr>
      </w:pPr>
      <w:r w:rsidRPr="00BC301C">
        <w:rPr>
          <w:rFonts w:ascii="gobCL" w:eastAsia="gobCL" w:hAnsi="gobCL" w:cs="gobCL"/>
        </w:rPr>
        <w:t>No pueden participar en este Programa</w:t>
      </w:r>
      <w:r w:rsidRPr="00BC301C">
        <w:rPr>
          <w:rFonts w:ascii="gobCL" w:eastAsia="gobCL" w:hAnsi="gobCL" w:cs="gobCL"/>
          <w:vertAlign w:val="superscript"/>
        </w:rPr>
        <w:footnoteReference w:id="2"/>
      </w:r>
      <w:r w:rsidRPr="00BC301C">
        <w:rPr>
          <w:rFonts w:ascii="gobCL" w:eastAsia="gobCL" w:hAnsi="gobCL" w:cs="gobCL"/>
        </w:rPr>
        <w:t>:</w:t>
      </w:r>
    </w:p>
    <w:p w14:paraId="0357C334" w14:textId="77777777" w:rsidR="008832E8" w:rsidRPr="00BC301C" w:rsidRDefault="008832E8" w:rsidP="00266176">
      <w:pPr>
        <w:spacing w:after="0" w:line="240" w:lineRule="auto"/>
        <w:jc w:val="both"/>
        <w:rPr>
          <w:rFonts w:ascii="gobCL" w:eastAsia="gobCL" w:hAnsi="gobCL" w:cs="gobCL"/>
        </w:rPr>
      </w:pPr>
    </w:p>
    <w:p w14:paraId="63EE77DA" w14:textId="41250843" w:rsidR="000703E3" w:rsidRPr="00BC301C" w:rsidRDefault="001F6939" w:rsidP="00D42C71">
      <w:pPr>
        <w:numPr>
          <w:ilvl w:val="0"/>
          <w:numId w:val="5"/>
        </w:numPr>
        <w:spacing w:after="0" w:line="240" w:lineRule="auto"/>
        <w:jc w:val="both"/>
        <w:rPr>
          <w:rFonts w:ascii="gobCL" w:eastAsia="gobCL" w:hAnsi="gobCL" w:cs="gobCL"/>
        </w:rPr>
      </w:pPr>
      <w:r w:rsidRPr="00BC301C">
        <w:rPr>
          <w:rFonts w:ascii="gobCL" w:eastAsia="gobCL" w:hAnsi="gobCL" w:cs="gobCL"/>
        </w:rPr>
        <w:t xml:space="preserve">Las personas naturales que tengan contrato vigente, incluso a honorarios, con </w:t>
      </w:r>
      <w:r w:rsidR="00116D59" w:rsidRPr="00BC301C">
        <w:rPr>
          <w:rFonts w:ascii="gobCL" w:eastAsia="gobCL" w:hAnsi="gobCL" w:cs="gobCL"/>
        </w:rPr>
        <w:t xml:space="preserve">el </w:t>
      </w:r>
      <w:r w:rsidR="00116D59" w:rsidRPr="00BC301C">
        <w:rPr>
          <w:rFonts w:ascii="gobCL" w:eastAsia="gobCL" w:hAnsi="gobCL" w:cs="gobCL"/>
          <w:color w:val="000000"/>
        </w:rPr>
        <w:t xml:space="preserve">Gobierno Regional de Valparaíso, o </w:t>
      </w:r>
      <w:r w:rsidRPr="00BC301C">
        <w:rPr>
          <w:rFonts w:ascii="gobCL" w:eastAsia="gobCL" w:hAnsi="gobCL" w:cs="gobCL"/>
        </w:rPr>
        <w:t>Sercotec, o con el AOS a cargo de la convocatoria, o quienes participen en la asignación de recursos correspondientes a la convocatoria, ya sea que este contrato se celebre con anterioridad a la postulación o durante el proceso de evaluación y selección.</w:t>
      </w:r>
    </w:p>
    <w:p w14:paraId="4E78D311" w14:textId="77777777" w:rsidR="000703E3" w:rsidRPr="00BC301C" w:rsidRDefault="001F6939" w:rsidP="00D42C71">
      <w:pPr>
        <w:numPr>
          <w:ilvl w:val="0"/>
          <w:numId w:val="5"/>
        </w:numPr>
        <w:spacing w:after="0" w:line="240" w:lineRule="auto"/>
        <w:jc w:val="both"/>
        <w:rPr>
          <w:rFonts w:ascii="gobCL" w:eastAsia="gobCL" w:hAnsi="gobCL" w:cs="gobCL"/>
        </w:rPr>
      </w:pPr>
      <w:r w:rsidRPr="00BC301C">
        <w:rPr>
          <w:rFonts w:ascii="gobCL" w:eastAsia="gobCL" w:hAnsi="gobCL" w:cs="gobCL"/>
        </w:rPr>
        <w:lastRenderedPageBreak/>
        <w:t>Los trabajadores de los Centros de Negocios Sercotec, cualquiera sea la naturaleza jurídica de su vínculo con el operador del Centro.</w:t>
      </w:r>
    </w:p>
    <w:p w14:paraId="0C460A19" w14:textId="2AE0D6E6" w:rsidR="000703E3" w:rsidRPr="00BC301C" w:rsidRDefault="001F6939" w:rsidP="00D42C71">
      <w:pPr>
        <w:numPr>
          <w:ilvl w:val="0"/>
          <w:numId w:val="5"/>
        </w:numPr>
        <w:spacing w:after="0" w:line="240" w:lineRule="auto"/>
        <w:jc w:val="both"/>
        <w:rPr>
          <w:rFonts w:ascii="gobCL" w:eastAsia="gobCL" w:hAnsi="gobCL" w:cs="gobCL"/>
        </w:rPr>
      </w:pPr>
      <w:r w:rsidRPr="00BC301C">
        <w:rPr>
          <w:rFonts w:ascii="gobCL" w:eastAsia="gobCL" w:hAnsi="gobCL" w:cs="gobCL"/>
        </w:rPr>
        <w:t>El/la cónyuge o conviviente civil, y los parientes hasta el tercer grado de consanguinidad y segundo de afinidad inclusive respecto del personal directivo de</w:t>
      </w:r>
      <w:r w:rsidR="00116D59" w:rsidRPr="00BC301C">
        <w:rPr>
          <w:rFonts w:ascii="gobCL" w:eastAsia="gobCL" w:hAnsi="gobCL" w:cs="gobCL"/>
        </w:rPr>
        <w:t xml:space="preserve">l </w:t>
      </w:r>
      <w:r w:rsidR="00116D59" w:rsidRPr="00BC301C">
        <w:rPr>
          <w:rFonts w:ascii="gobCL" w:eastAsia="gobCL" w:hAnsi="gobCL" w:cs="gobCL"/>
          <w:color w:val="000000"/>
        </w:rPr>
        <w:t>Gobierno Regional de Valparaíso, o</w:t>
      </w:r>
      <w:r w:rsidRPr="00BC301C">
        <w:rPr>
          <w:rFonts w:ascii="gobCL" w:eastAsia="gobCL" w:hAnsi="gobCL" w:cs="gobCL"/>
        </w:rPr>
        <w:t xml:space="preserve"> Sercotec, o del personal del AOS a cargo de la convocatoria o de quienes participen en la asignación de recursos correspondientes a la presente convocatoria.</w:t>
      </w:r>
    </w:p>
    <w:p w14:paraId="75FE092A" w14:textId="0D7195AB" w:rsidR="000703E3" w:rsidRPr="00BC301C" w:rsidRDefault="001F6939" w:rsidP="00D42C71">
      <w:pPr>
        <w:numPr>
          <w:ilvl w:val="0"/>
          <w:numId w:val="5"/>
        </w:numPr>
        <w:spacing w:after="0" w:line="240" w:lineRule="auto"/>
        <w:jc w:val="both"/>
        <w:rPr>
          <w:rFonts w:ascii="gobCL" w:eastAsia="gobCL" w:hAnsi="gobCL" w:cs="gobCL"/>
        </w:rPr>
      </w:pPr>
      <w:r w:rsidRPr="00BC301C">
        <w:rPr>
          <w:rFonts w:ascii="gobCL" w:eastAsia="gobCL" w:hAnsi="gobCL" w:cs="gobCL"/>
        </w:rPr>
        <w:t>El/la gerente/a, administrador/a, representante, director o socio de sociedades en que tenga participación el personal d</w:t>
      </w:r>
      <w:r w:rsidR="00B407D3" w:rsidRPr="00BC301C">
        <w:rPr>
          <w:rFonts w:ascii="gobCL" w:eastAsia="gobCL" w:hAnsi="gobCL" w:cs="gobCL"/>
        </w:rPr>
        <w:t xml:space="preserve">el </w:t>
      </w:r>
      <w:r w:rsidR="00B407D3" w:rsidRPr="00BC301C">
        <w:rPr>
          <w:rFonts w:ascii="gobCL" w:eastAsia="gobCL" w:hAnsi="gobCL" w:cs="gobCL"/>
          <w:color w:val="000000"/>
        </w:rPr>
        <w:t>Gobierno Regional de Valparaíso, o</w:t>
      </w:r>
      <w:r w:rsidRPr="00BC301C">
        <w:rPr>
          <w:rFonts w:ascii="gobCL" w:eastAsia="gobCL" w:hAnsi="gobCL" w:cs="gobCL"/>
        </w:rPr>
        <w:t xml:space="preserve"> </w:t>
      </w:r>
      <w:r w:rsidR="00B407D3" w:rsidRPr="00BC301C">
        <w:rPr>
          <w:rFonts w:ascii="gobCL" w:eastAsia="gobCL" w:hAnsi="gobCL" w:cs="gobCL"/>
        </w:rPr>
        <w:t xml:space="preserve">de </w:t>
      </w:r>
      <w:r w:rsidRPr="00BC301C">
        <w:rPr>
          <w:rFonts w:ascii="gobCL" w:eastAsia="gobCL" w:hAnsi="gobCL" w:cs="gobCL"/>
        </w:rPr>
        <w:t>Sercotec, o del AOS a cargo de la convocatoria o de quienes participen en la asignación de recursos correspondientes a la convocatoria o personas unidas a ellos por vínculos de parentesco hasta tercer grado de consanguinidad y segundo de afinidad inclusive.</w:t>
      </w:r>
    </w:p>
    <w:p w14:paraId="2DB29748" w14:textId="6AA40923" w:rsidR="000703E3" w:rsidRPr="00BC301C" w:rsidRDefault="001F6939" w:rsidP="00D42C71">
      <w:pPr>
        <w:numPr>
          <w:ilvl w:val="0"/>
          <w:numId w:val="5"/>
        </w:numPr>
        <w:spacing w:after="0" w:line="240" w:lineRule="auto"/>
        <w:jc w:val="both"/>
        <w:rPr>
          <w:rFonts w:ascii="gobCL" w:eastAsia="gobCL" w:hAnsi="gobCL" w:cs="gobCL"/>
        </w:rPr>
      </w:pPr>
      <w:r w:rsidRPr="00BC301C">
        <w:rPr>
          <w:rFonts w:ascii="gobCL" w:eastAsia="gobCL" w:hAnsi="gobCL" w:cs="gobCL"/>
        </w:rPr>
        <w:t xml:space="preserve">Las personas naturales o jurídicas que tengan vigente o suscriban contratos de prestación de servicios con </w:t>
      </w:r>
      <w:r w:rsidR="00B407D3" w:rsidRPr="00BC301C">
        <w:rPr>
          <w:rFonts w:ascii="gobCL" w:eastAsia="gobCL" w:hAnsi="gobCL" w:cs="gobCL"/>
        </w:rPr>
        <w:t xml:space="preserve">el </w:t>
      </w:r>
      <w:r w:rsidR="00B407D3" w:rsidRPr="00BC301C">
        <w:rPr>
          <w:rFonts w:ascii="gobCL" w:eastAsia="gobCL" w:hAnsi="gobCL" w:cs="gobCL"/>
          <w:color w:val="000000"/>
        </w:rPr>
        <w:t>Gobierno Regional de Valparaíso, o</w:t>
      </w:r>
      <w:r w:rsidR="00B407D3" w:rsidRPr="00BC301C">
        <w:rPr>
          <w:rFonts w:ascii="gobCL" w:eastAsia="gobCL" w:hAnsi="gobCL" w:cs="gobCL"/>
        </w:rPr>
        <w:t xml:space="preserve"> </w:t>
      </w:r>
      <w:r w:rsidRPr="00BC301C">
        <w:rPr>
          <w:rFonts w:ascii="gobCL" w:eastAsia="gobCL" w:hAnsi="gobCL" w:cs="gobCL"/>
        </w:rPr>
        <w:t>Sercotec, o el AOS a cargo de la convocatoria, o quienes participen en la asignación de recursos correspondientes a la presente convocatoria.</w:t>
      </w:r>
    </w:p>
    <w:p w14:paraId="376264EC" w14:textId="77777777" w:rsidR="000703E3" w:rsidRPr="00BC301C" w:rsidRDefault="001F6939" w:rsidP="00D42C71">
      <w:pPr>
        <w:numPr>
          <w:ilvl w:val="0"/>
          <w:numId w:val="5"/>
        </w:numPr>
        <w:spacing w:after="0" w:line="240" w:lineRule="auto"/>
        <w:jc w:val="both"/>
        <w:rPr>
          <w:rFonts w:ascii="gobCL" w:eastAsia="gobCL" w:hAnsi="gobCL" w:cs="gobCL"/>
        </w:rPr>
      </w:pPr>
      <w:r w:rsidRPr="00BC301C">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54C67B50" w14:textId="46563FBD" w:rsidR="000703E3" w:rsidRPr="00BC301C" w:rsidRDefault="001F6939" w:rsidP="00D42C71">
      <w:pPr>
        <w:numPr>
          <w:ilvl w:val="0"/>
          <w:numId w:val="5"/>
        </w:numPr>
        <w:spacing w:after="0" w:line="240" w:lineRule="auto"/>
        <w:jc w:val="both"/>
        <w:rPr>
          <w:rFonts w:ascii="gobCL" w:eastAsia="gobCL" w:hAnsi="gobCL" w:cs="gobCL"/>
        </w:rPr>
      </w:pPr>
      <w:r w:rsidRPr="00BC301C">
        <w:rPr>
          <w:rFonts w:ascii="gobCL" w:eastAsia="gobCL" w:hAnsi="gobCL" w:cs="gobCL"/>
        </w:rPr>
        <w:t>El personal d</w:t>
      </w:r>
      <w:r w:rsidR="00B407D3" w:rsidRPr="00BC301C">
        <w:rPr>
          <w:rFonts w:ascii="gobCL" w:eastAsia="gobCL" w:hAnsi="gobCL" w:cs="gobCL"/>
        </w:rPr>
        <w:t xml:space="preserve">el </w:t>
      </w:r>
      <w:r w:rsidR="00B407D3" w:rsidRPr="00BC301C">
        <w:rPr>
          <w:rFonts w:ascii="gobCL" w:eastAsia="gobCL" w:hAnsi="gobCL" w:cs="gobCL"/>
          <w:color w:val="000000"/>
        </w:rPr>
        <w:t>Gobierno Regional de Valparaíso, o</w:t>
      </w:r>
      <w:r w:rsidR="00B407D3" w:rsidRPr="00BC301C" w:rsidDel="00B407D3">
        <w:rPr>
          <w:rFonts w:ascii="gobCL" w:eastAsia="gobCL" w:hAnsi="gobCL" w:cs="gobCL"/>
        </w:rPr>
        <w:t xml:space="preserve"> </w:t>
      </w:r>
      <w:r w:rsidRPr="00BC301C">
        <w:rPr>
          <w:rFonts w:ascii="gobCL" w:eastAsia="gobCL" w:hAnsi="gobCL" w:cs="gobCL"/>
        </w:rPr>
        <w:t xml:space="preserve"> </w:t>
      </w:r>
      <w:r w:rsidR="00B407D3" w:rsidRPr="00BC301C">
        <w:rPr>
          <w:rFonts w:ascii="gobCL" w:eastAsia="gobCL" w:hAnsi="gobCL" w:cs="gobCL"/>
        </w:rPr>
        <w:t xml:space="preserve">de </w:t>
      </w:r>
      <w:r w:rsidRPr="00BC301C">
        <w:rPr>
          <w:rFonts w:ascii="gobCL" w:eastAsia="gobCL" w:hAnsi="gobCL" w:cs="gobCL"/>
        </w:rPr>
        <w:t>la Dirección Regional</w:t>
      </w:r>
      <w:r w:rsidR="00B407D3" w:rsidRPr="00BC301C">
        <w:rPr>
          <w:rFonts w:ascii="gobCL" w:eastAsia="gobCL" w:hAnsi="gobCL" w:cs="gobCL"/>
        </w:rPr>
        <w:t xml:space="preserve"> de Sercotec,</w:t>
      </w:r>
      <w:r w:rsidRPr="00BC301C">
        <w:rPr>
          <w:rFonts w:ascii="gobCL" w:eastAsia="gobCL" w:hAnsi="gobCL" w:cs="gobCL"/>
        </w:rPr>
        <w:t xml:space="preserve">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4E7F0F4" w14:textId="0FED6708" w:rsidR="00DD13D6" w:rsidRPr="00BC301C" w:rsidRDefault="00DD13D6" w:rsidP="00D42C71">
      <w:pPr>
        <w:pStyle w:val="Prrafodelista"/>
        <w:numPr>
          <w:ilvl w:val="0"/>
          <w:numId w:val="5"/>
        </w:numPr>
        <w:spacing w:after="0" w:line="240" w:lineRule="auto"/>
        <w:jc w:val="both"/>
        <w:rPr>
          <w:rFonts w:ascii="gobCL" w:eastAsia="gobCL" w:hAnsi="gobCL" w:cs="Arial"/>
        </w:rPr>
      </w:pPr>
      <w:r w:rsidRPr="00BC301C">
        <w:rPr>
          <w:rFonts w:ascii="gobCL" w:eastAsia="gobCL" w:hAnsi="gobCL" w:cs="Arial"/>
        </w:rPr>
        <w:t xml:space="preserve">Aquellas personas jurídicas y/o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 O sociedades de hecho o sucesiones. </w:t>
      </w:r>
    </w:p>
    <w:p w14:paraId="7E7E4DFC" w14:textId="77777777" w:rsidR="00DD13D6" w:rsidRPr="00BC301C" w:rsidRDefault="00DD13D6" w:rsidP="00D42C71">
      <w:pPr>
        <w:spacing w:after="0" w:line="240" w:lineRule="auto"/>
        <w:ind w:left="720"/>
        <w:jc w:val="both"/>
        <w:rPr>
          <w:rFonts w:ascii="gobCL" w:eastAsia="gobCL" w:hAnsi="gobCL" w:cs="gobCL"/>
        </w:rPr>
      </w:pPr>
    </w:p>
    <w:p w14:paraId="5D759423" w14:textId="71F2F592" w:rsidR="000703E3" w:rsidRPr="00BC301C" w:rsidRDefault="001F6939" w:rsidP="00D42C71">
      <w:pPr>
        <w:spacing w:after="0" w:line="240" w:lineRule="auto"/>
        <w:jc w:val="both"/>
        <w:rPr>
          <w:rFonts w:ascii="gobCL" w:eastAsia="gobCL" w:hAnsi="gobCL" w:cs="gobCL"/>
          <w:b/>
        </w:rPr>
      </w:pPr>
      <w:r w:rsidRPr="00BC301C">
        <w:rPr>
          <w:rFonts w:ascii="gobCL" w:eastAsia="gobCL" w:hAnsi="gobCL" w:cs="gobCL"/>
          <w:b/>
        </w:rPr>
        <w:t>2.3. ¿En qué consiste?</w:t>
      </w:r>
    </w:p>
    <w:p w14:paraId="10C3C818" w14:textId="77777777" w:rsidR="00B3711B" w:rsidRPr="00BC301C" w:rsidRDefault="00B3711B" w:rsidP="00D42C71">
      <w:pPr>
        <w:spacing w:after="0" w:line="240" w:lineRule="auto"/>
        <w:jc w:val="both"/>
        <w:rPr>
          <w:rFonts w:ascii="gobCL" w:eastAsia="gobCL" w:hAnsi="gobCL" w:cs="gobCL"/>
          <w:b/>
        </w:rPr>
      </w:pPr>
    </w:p>
    <w:p w14:paraId="02C0E806" w14:textId="7C3CF49D" w:rsidR="000703E3" w:rsidRPr="00BC301C" w:rsidRDefault="001F6939" w:rsidP="00D42C71">
      <w:pPr>
        <w:pBdr>
          <w:top w:val="nil"/>
          <w:left w:val="nil"/>
          <w:bottom w:val="nil"/>
          <w:right w:val="nil"/>
          <w:between w:val="nil"/>
        </w:pBdr>
        <w:spacing w:after="0" w:line="240" w:lineRule="auto"/>
        <w:ind w:hanging="720"/>
        <w:jc w:val="both"/>
        <w:rPr>
          <w:rFonts w:ascii="gobCL" w:eastAsia="gobCL" w:hAnsi="gobCL" w:cs="gobCL"/>
          <w:color w:val="000000"/>
        </w:rPr>
      </w:pPr>
      <w:r w:rsidRPr="00BC301C">
        <w:rPr>
          <w:rFonts w:ascii="gobCL" w:eastAsia="gobCL" w:hAnsi="gobCL" w:cs="gobCL"/>
          <w:color w:val="000000"/>
        </w:rPr>
        <w:tab/>
        <w:t xml:space="preserve">Es un subsidio no reembolsable de hasta </w:t>
      </w:r>
      <w:r w:rsidRPr="00BC301C">
        <w:rPr>
          <w:rFonts w:ascii="gobCL" w:eastAsia="gobCL" w:hAnsi="gobCL" w:cs="gobCL"/>
          <w:b/>
          <w:color w:val="000000"/>
        </w:rPr>
        <w:t xml:space="preserve">$ </w:t>
      </w:r>
      <w:r w:rsidR="00D42C71" w:rsidRPr="00BC301C">
        <w:rPr>
          <w:rFonts w:ascii="gobCL" w:eastAsia="gobCL" w:hAnsi="gobCL" w:cs="gobCL"/>
          <w:b/>
          <w:color w:val="000000"/>
        </w:rPr>
        <w:t>2</w:t>
      </w:r>
      <w:r w:rsidRPr="00BC301C">
        <w:rPr>
          <w:rFonts w:ascii="gobCL" w:eastAsia="gobCL" w:hAnsi="gobCL" w:cs="gobCL"/>
          <w:b/>
          <w:color w:val="000000"/>
        </w:rPr>
        <w:t xml:space="preserve">.000.000.- </w:t>
      </w:r>
      <w:r w:rsidRPr="008832E8">
        <w:rPr>
          <w:rFonts w:ascii="gobCL" w:eastAsia="gobCL" w:hAnsi="gobCL" w:cs="gobCL"/>
          <w:color w:val="000000"/>
        </w:rPr>
        <w:t>(</w:t>
      </w:r>
      <w:r w:rsidR="00D42C71" w:rsidRPr="008832E8">
        <w:rPr>
          <w:rFonts w:ascii="gobCL" w:eastAsia="gobCL" w:hAnsi="gobCL" w:cs="gobCL"/>
          <w:color w:val="000000"/>
        </w:rPr>
        <w:t>dos</w:t>
      </w:r>
      <w:r w:rsidRPr="008832E8">
        <w:rPr>
          <w:rFonts w:ascii="gobCL" w:eastAsia="gobCL" w:hAnsi="gobCL" w:cs="gobCL"/>
          <w:color w:val="000000"/>
        </w:rPr>
        <w:t xml:space="preserve"> millones de pesos),</w:t>
      </w:r>
      <w:r w:rsidRPr="00BC301C">
        <w:rPr>
          <w:rFonts w:ascii="gobCL" w:eastAsia="gobCL" w:hAnsi="gobCL" w:cs="gobCL"/>
          <w:color w:val="000000"/>
        </w:rPr>
        <w:t xml:space="preserve"> que busca reactivar la actividad económica de los beneficiarios, a través de la implementación de un Plan de Inversión.</w:t>
      </w:r>
    </w:p>
    <w:p w14:paraId="6F54B0A6" w14:textId="77777777" w:rsidR="00B3711B" w:rsidRPr="00BC301C" w:rsidRDefault="00B3711B" w:rsidP="00D42C71">
      <w:pPr>
        <w:pBdr>
          <w:top w:val="nil"/>
          <w:left w:val="nil"/>
          <w:bottom w:val="nil"/>
          <w:right w:val="nil"/>
          <w:between w:val="nil"/>
        </w:pBdr>
        <w:spacing w:after="0" w:line="240" w:lineRule="auto"/>
        <w:ind w:hanging="720"/>
        <w:jc w:val="both"/>
        <w:rPr>
          <w:rFonts w:ascii="gobCL" w:eastAsia="gobCL" w:hAnsi="gobCL" w:cs="gobCL"/>
          <w:color w:val="000000"/>
        </w:rPr>
      </w:pPr>
    </w:p>
    <w:p w14:paraId="787FF876" w14:textId="592F22C5" w:rsidR="001066D1" w:rsidRPr="00BC301C" w:rsidRDefault="001F6939" w:rsidP="00D42C71">
      <w:pPr>
        <w:pBdr>
          <w:top w:val="nil"/>
          <w:left w:val="nil"/>
          <w:bottom w:val="nil"/>
          <w:right w:val="nil"/>
          <w:between w:val="nil"/>
        </w:pBdr>
        <w:spacing w:after="0" w:line="240" w:lineRule="auto"/>
        <w:ind w:hanging="720"/>
        <w:jc w:val="both"/>
        <w:rPr>
          <w:rFonts w:ascii="gobCL" w:eastAsia="gobCL" w:hAnsi="gobCL" w:cs="gobCL"/>
          <w:color w:val="000000"/>
        </w:rPr>
      </w:pPr>
      <w:r w:rsidRPr="00BC301C">
        <w:rPr>
          <w:rFonts w:ascii="gobCL" w:eastAsia="gobCL" w:hAnsi="gobCL" w:cs="gobCL"/>
          <w:color w:val="000000"/>
        </w:rPr>
        <w:tab/>
        <w:t>Los recursos estarán disponibles para los beneficiarios, a través de compra asistida por un AOS o reembolso</w:t>
      </w:r>
      <w:r w:rsidR="00B3711B" w:rsidRPr="00BC301C">
        <w:rPr>
          <w:rFonts w:ascii="gobCL" w:eastAsia="gobCL" w:hAnsi="gobCL" w:cs="gobCL"/>
          <w:color w:val="000000"/>
        </w:rPr>
        <w:t>.</w:t>
      </w:r>
    </w:p>
    <w:p w14:paraId="5A592076" w14:textId="77777777" w:rsidR="000703E3" w:rsidRPr="00BC301C" w:rsidRDefault="000703E3" w:rsidP="00D42C71">
      <w:pPr>
        <w:pBdr>
          <w:top w:val="nil"/>
          <w:left w:val="nil"/>
          <w:bottom w:val="nil"/>
          <w:right w:val="nil"/>
          <w:between w:val="nil"/>
        </w:pBdr>
        <w:spacing w:after="0" w:line="240" w:lineRule="auto"/>
        <w:jc w:val="both"/>
        <w:rPr>
          <w:rFonts w:ascii="gobCL" w:eastAsia="gobCL" w:hAnsi="gobCL" w:cs="gobCL"/>
          <w:color w:val="000000"/>
        </w:rPr>
      </w:pPr>
    </w:p>
    <w:p w14:paraId="283F2D47" w14:textId="65B00E2B" w:rsidR="000703E3" w:rsidRPr="00BC301C" w:rsidRDefault="001F6939" w:rsidP="00D42C71">
      <w:pPr>
        <w:pBdr>
          <w:top w:val="nil"/>
          <w:left w:val="nil"/>
          <w:bottom w:val="nil"/>
          <w:right w:val="nil"/>
          <w:between w:val="nil"/>
        </w:pBdr>
        <w:tabs>
          <w:tab w:val="left" w:pos="709"/>
        </w:tabs>
        <w:spacing w:after="0" w:line="240" w:lineRule="auto"/>
        <w:jc w:val="both"/>
        <w:rPr>
          <w:rFonts w:ascii="gobCL" w:eastAsia="gobCL" w:hAnsi="gobCL" w:cs="gobCL"/>
          <w:b/>
          <w:color w:val="000000"/>
        </w:rPr>
      </w:pPr>
      <w:r w:rsidRPr="00BC301C">
        <w:rPr>
          <w:rFonts w:ascii="gobCL" w:eastAsia="gobCL" w:hAnsi="gobCL" w:cs="gobCL"/>
          <w:b/>
          <w:color w:val="000000"/>
        </w:rPr>
        <w:t>2.4.  ¿Qué es posible financiar con el subsidio que entrega Sercotec?</w:t>
      </w:r>
    </w:p>
    <w:p w14:paraId="2E1C80B5" w14:textId="77777777" w:rsidR="00230135" w:rsidRPr="00BC301C" w:rsidRDefault="00230135" w:rsidP="00D42C71">
      <w:pPr>
        <w:pBdr>
          <w:top w:val="nil"/>
          <w:left w:val="nil"/>
          <w:bottom w:val="nil"/>
          <w:right w:val="nil"/>
          <w:between w:val="nil"/>
        </w:pBdr>
        <w:tabs>
          <w:tab w:val="left" w:pos="709"/>
        </w:tabs>
        <w:spacing w:after="0" w:line="240" w:lineRule="auto"/>
        <w:jc w:val="both"/>
        <w:rPr>
          <w:rFonts w:ascii="gobCL" w:eastAsia="gobCL" w:hAnsi="gobCL" w:cs="gobCL"/>
          <w:b/>
          <w:color w:val="000000"/>
        </w:rPr>
      </w:pPr>
    </w:p>
    <w:p w14:paraId="1AB8D18A" w14:textId="3D0FE4E8" w:rsidR="00374F24" w:rsidRPr="00BC301C" w:rsidRDefault="00374F24" w:rsidP="000312E3">
      <w:pPr>
        <w:pBdr>
          <w:top w:val="nil"/>
          <w:left w:val="nil"/>
          <w:bottom w:val="nil"/>
          <w:right w:val="nil"/>
          <w:between w:val="nil"/>
        </w:pBdr>
        <w:spacing w:after="0" w:line="240" w:lineRule="auto"/>
        <w:ind w:hanging="11"/>
        <w:jc w:val="both"/>
        <w:rPr>
          <w:rFonts w:ascii="gobCL" w:eastAsia="gobCL" w:hAnsi="gobCL" w:cs="gobCL"/>
        </w:rPr>
      </w:pPr>
      <w:r w:rsidRPr="00BC301C">
        <w:rPr>
          <w:rFonts w:ascii="gobCL" w:eastAsia="gobCL" w:hAnsi="gobCL" w:cs="gobCL"/>
        </w:rPr>
        <w:t xml:space="preserve">Con el subsidio entregado por Sercotec es posible financiar </w:t>
      </w:r>
      <w:r w:rsidR="0061569A" w:rsidRPr="00BC301C">
        <w:rPr>
          <w:rFonts w:ascii="gobCL" w:eastAsia="gobCL" w:hAnsi="gobCL" w:cs="gobCL"/>
        </w:rPr>
        <w:t>el siguiente</w:t>
      </w:r>
      <w:r w:rsidR="00FD17C3" w:rsidRPr="00BC301C">
        <w:rPr>
          <w:rFonts w:ascii="gobCL" w:eastAsia="gobCL" w:hAnsi="gobCL" w:cs="gobCL"/>
        </w:rPr>
        <w:t xml:space="preserve"> ítem</w:t>
      </w:r>
      <w:r w:rsidR="000312E3" w:rsidRPr="00BC301C">
        <w:rPr>
          <w:rFonts w:ascii="gobCL" w:eastAsia="gobCL" w:hAnsi="gobCL" w:cs="gobCL"/>
        </w:rPr>
        <w:t xml:space="preserve"> y subítems</w:t>
      </w:r>
      <w:r w:rsidRPr="00BC301C">
        <w:rPr>
          <w:rFonts w:ascii="gobCL" w:eastAsia="gobCL" w:hAnsi="gobCL" w:cs="gobCL"/>
        </w:rPr>
        <w:t xml:space="preserve"> de gastos</w:t>
      </w:r>
      <w:r w:rsidR="00DA2DF2" w:rsidRPr="00BC301C">
        <w:rPr>
          <w:rFonts w:ascii="gobCL" w:eastAsia="gobCL" w:hAnsi="gobCL" w:cs="gobCL"/>
        </w:rPr>
        <w:t>:</w:t>
      </w:r>
      <w:r w:rsidRPr="00BC301C">
        <w:rPr>
          <w:rFonts w:ascii="gobCL" w:eastAsia="gobCL" w:hAnsi="gobCL" w:cs="gobCL"/>
        </w:rPr>
        <w:t xml:space="preserve"> </w:t>
      </w:r>
    </w:p>
    <w:p w14:paraId="100440AC" w14:textId="49E41734" w:rsidR="00F37B98" w:rsidRPr="00BC301C" w:rsidRDefault="00F37B98" w:rsidP="00D42C71">
      <w:pPr>
        <w:pBdr>
          <w:top w:val="nil"/>
          <w:left w:val="nil"/>
          <w:bottom w:val="nil"/>
          <w:right w:val="nil"/>
          <w:between w:val="nil"/>
        </w:pBdr>
        <w:spacing w:after="0" w:line="240" w:lineRule="auto"/>
        <w:jc w:val="both"/>
        <w:rPr>
          <w:rFonts w:ascii="gobCL" w:eastAsia="gobCL" w:hAnsi="gobCL" w:cs="gobCL"/>
          <w:b/>
        </w:rPr>
      </w:pPr>
    </w:p>
    <w:p w14:paraId="49948B81" w14:textId="0A6F9390" w:rsidR="00374F24" w:rsidRPr="00BC301C" w:rsidRDefault="00374F24" w:rsidP="00D42C71">
      <w:pPr>
        <w:pStyle w:val="Prrafodelista"/>
        <w:numPr>
          <w:ilvl w:val="0"/>
          <w:numId w:val="19"/>
        </w:numPr>
        <w:pBdr>
          <w:top w:val="nil"/>
          <w:left w:val="nil"/>
          <w:bottom w:val="nil"/>
          <w:right w:val="nil"/>
          <w:between w:val="nil"/>
        </w:pBdr>
        <w:spacing w:after="0" w:line="240" w:lineRule="auto"/>
        <w:ind w:hanging="501"/>
        <w:jc w:val="both"/>
        <w:rPr>
          <w:rFonts w:ascii="gobCL" w:eastAsia="gobCL" w:hAnsi="gobCL" w:cs="gobCL"/>
          <w:b/>
        </w:rPr>
      </w:pPr>
      <w:r w:rsidRPr="00BC301C">
        <w:rPr>
          <w:rFonts w:ascii="gobCL" w:eastAsia="gobCL" w:hAnsi="gobCL" w:cs="gobCL"/>
          <w:b/>
        </w:rPr>
        <w:t>Capital de Trabajo:</w:t>
      </w:r>
      <w:r w:rsidRPr="00BC301C">
        <w:rPr>
          <w:rFonts w:ascii="gobCL" w:eastAsia="gobCL" w:hAnsi="gobCL" w:cs="gobCL"/>
        </w:rPr>
        <w:t xml:space="preserve"> Este ítem incluye los siguientes sub ítems:</w:t>
      </w:r>
    </w:p>
    <w:p w14:paraId="62B8AEF9" w14:textId="77777777" w:rsidR="00374F24" w:rsidRPr="00BC301C" w:rsidRDefault="00374F24" w:rsidP="00D42C71">
      <w:pPr>
        <w:pBdr>
          <w:top w:val="nil"/>
          <w:left w:val="nil"/>
          <w:bottom w:val="nil"/>
          <w:right w:val="nil"/>
          <w:between w:val="nil"/>
        </w:pBdr>
        <w:spacing w:after="0" w:line="240" w:lineRule="auto"/>
        <w:ind w:left="501" w:hanging="501"/>
        <w:jc w:val="both"/>
        <w:rPr>
          <w:rFonts w:ascii="gobCL" w:eastAsia="gobCL" w:hAnsi="gobCL" w:cs="gobCL"/>
        </w:rPr>
      </w:pPr>
    </w:p>
    <w:p w14:paraId="713B15E5" w14:textId="06FFF556" w:rsidR="000312E3" w:rsidRDefault="00374F24" w:rsidP="000312E3">
      <w:pPr>
        <w:pStyle w:val="Prrafodelista"/>
        <w:widowControl w:val="0"/>
        <w:numPr>
          <w:ilvl w:val="0"/>
          <w:numId w:val="21"/>
        </w:numPr>
        <w:spacing w:after="0" w:line="240" w:lineRule="auto"/>
        <w:ind w:left="356"/>
        <w:jc w:val="both"/>
        <w:rPr>
          <w:rFonts w:ascii="gobCL" w:eastAsia="gobCL" w:hAnsi="gobCL" w:cs="gobCL"/>
        </w:rPr>
      </w:pPr>
      <w:r w:rsidRPr="00BC301C">
        <w:rPr>
          <w:rFonts w:ascii="gobCL" w:eastAsia="gobCL" w:hAnsi="gobCL" w:cs="gobCL"/>
          <w:b/>
        </w:rPr>
        <w:lastRenderedPageBreak/>
        <w:t>Materias primas y materiales:</w:t>
      </w:r>
      <w:r w:rsidR="00E74D79" w:rsidRPr="00BC301C">
        <w:rPr>
          <w:rFonts w:ascii="gobCL" w:eastAsia="gobCL" w:hAnsi="gobCL" w:cs="gobCL"/>
        </w:rPr>
        <w:t xml:space="preserve"> Comprende</w:t>
      </w:r>
      <w:r w:rsidR="000312E3" w:rsidRPr="00BC301C">
        <w:rPr>
          <w:rFonts w:ascii="gobCL" w:eastAsia="gobCL" w:hAnsi="gobCL" w:cs="gobCL"/>
        </w:rPr>
        <w:t xml:space="preserv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473AA9A" w14:textId="77777777" w:rsidR="008832E8" w:rsidRPr="00BC301C" w:rsidRDefault="008832E8" w:rsidP="008832E8">
      <w:pPr>
        <w:pStyle w:val="Prrafodelista"/>
        <w:widowControl w:val="0"/>
        <w:spacing w:after="0" w:line="240" w:lineRule="auto"/>
        <w:ind w:left="356"/>
        <w:jc w:val="both"/>
        <w:rPr>
          <w:rFonts w:ascii="gobCL" w:eastAsia="gobCL" w:hAnsi="gobCL" w:cs="gobCL"/>
        </w:rPr>
      </w:pPr>
    </w:p>
    <w:p w14:paraId="02C3F399" w14:textId="54E7D552" w:rsidR="000312E3" w:rsidRPr="00BC301C" w:rsidRDefault="000312E3" w:rsidP="0061569A">
      <w:pPr>
        <w:pStyle w:val="Prrafodelista"/>
        <w:widowControl w:val="0"/>
        <w:spacing w:after="0" w:line="240" w:lineRule="auto"/>
        <w:ind w:left="356"/>
        <w:jc w:val="both"/>
        <w:rPr>
          <w:rFonts w:ascii="gobCL" w:eastAsia="gobCL" w:hAnsi="gobCL" w:cs="gobCL"/>
        </w:rPr>
      </w:pPr>
      <w:r w:rsidRPr="00BC301C">
        <w:rPr>
          <w:rFonts w:ascii="gobCL" w:eastAsia="gobCL" w:hAnsi="gobCL" w:cs="gobCL"/>
        </w:rPr>
        <w:t>Además, dentro de este subítem, se podrán financiar materiales necesarios para implementar protocolos, medidas de seguridad y resguardo sanitario ante el Covid-19, destinados tanto a trabajadores como clientes, que contribuyan a la reactivación del negocio, tales como mamparas de protección, guantes de látex desechables, mascarillas, alcohol gel, desinfectantes de uso ambiental, buzos de trabajo desechables, entre otros.</w:t>
      </w:r>
    </w:p>
    <w:p w14:paraId="2B396299" w14:textId="429B8785" w:rsidR="0061569A" w:rsidRPr="00BC301C" w:rsidRDefault="0061569A" w:rsidP="00507E67">
      <w:pPr>
        <w:pBdr>
          <w:top w:val="nil"/>
          <w:left w:val="nil"/>
          <w:bottom w:val="nil"/>
          <w:right w:val="nil"/>
          <w:between w:val="nil"/>
        </w:pBdr>
        <w:spacing w:after="0" w:line="240" w:lineRule="auto"/>
        <w:jc w:val="both"/>
        <w:rPr>
          <w:rFonts w:ascii="gobCL" w:eastAsia="gobCL" w:hAnsi="gobCL" w:cs="gobCL"/>
        </w:rPr>
      </w:pPr>
    </w:p>
    <w:p w14:paraId="11470F81" w14:textId="3714E769" w:rsidR="0061569A" w:rsidRPr="00BC301C" w:rsidRDefault="0061569A" w:rsidP="00F119E6">
      <w:pPr>
        <w:pStyle w:val="Prrafodelista"/>
        <w:numPr>
          <w:ilvl w:val="0"/>
          <w:numId w:val="21"/>
        </w:numPr>
        <w:pBdr>
          <w:top w:val="nil"/>
          <w:left w:val="nil"/>
          <w:bottom w:val="nil"/>
          <w:right w:val="nil"/>
          <w:between w:val="nil"/>
        </w:pBdr>
        <w:spacing w:after="0" w:line="240" w:lineRule="auto"/>
        <w:jc w:val="both"/>
        <w:rPr>
          <w:rFonts w:ascii="gobCL" w:eastAsia="gobCL" w:hAnsi="gobCL" w:cs="gobCL"/>
        </w:rPr>
      </w:pPr>
      <w:r w:rsidRPr="00BC301C">
        <w:rPr>
          <w:rFonts w:ascii="gobCL" w:eastAsia="gobCL" w:hAnsi="gobCL" w:cs="gobCL"/>
          <w:b/>
        </w:rPr>
        <w:t>Arriendos:</w:t>
      </w:r>
      <w:r w:rsidRPr="00BC301C">
        <w:rPr>
          <w:rFonts w:ascii="gobCL" w:eastAsia="gobCL" w:hAnsi="gobCL" w:cs="gobCL"/>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 y documento que avale dicha operación.</w:t>
      </w:r>
      <w:r w:rsidR="00F119E6" w:rsidRPr="00BC301C">
        <w:rPr>
          <w:rFonts w:ascii="gobCL" w:eastAsia="gobCL" w:hAnsi="gobCL" w:cs="gobCL"/>
        </w:rPr>
        <w:t xml:space="preserve"> Dicho contrato debe estar vigente y estar suscrito ante notario público, al momento de solicitar el pago por dicho concepto.</w:t>
      </w:r>
      <w:r w:rsidRPr="00BC301C">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Se podrá financiar asimismo en el caso de que el beneficiario sea persona jurídica y en el contrato de arriendo figure el representante legal o un socio, que tenga más de un 50% de participación en el capital social, como arrendatario.</w:t>
      </w:r>
    </w:p>
    <w:p w14:paraId="4607693C" w14:textId="77777777" w:rsidR="0061569A" w:rsidRPr="00BC301C" w:rsidRDefault="0061569A" w:rsidP="0061569A">
      <w:pPr>
        <w:pStyle w:val="Prrafodelista"/>
        <w:pBdr>
          <w:top w:val="nil"/>
          <w:left w:val="nil"/>
          <w:bottom w:val="nil"/>
          <w:right w:val="nil"/>
          <w:between w:val="nil"/>
        </w:pBdr>
        <w:spacing w:after="0" w:line="240" w:lineRule="auto"/>
        <w:ind w:left="356"/>
        <w:jc w:val="both"/>
        <w:rPr>
          <w:rFonts w:ascii="gobCL" w:eastAsia="gobCL" w:hAnsi="gobCL" w:cs="gobCL"/>
        </w:rPr>
      </w:pPr>
    </w:p>
    <w:p w14:paraId="66628864" w14:textId="127253CF" w:rsidR="00230135" w:rsidRDefault="00BE7F8E" w:rsidP="00D57C8F">
      <w:pPr>
        <w:pStyle w:val="Prrafodelista"/>
        <w:numPr>
          <w:ilvl w:val="0"/>
          <w:numId w:val="21"/>
        </w:numPr>
        <w:pBdr>
          <w:top w:val="nil"/>
          <w:left w:val="nil"/>
          <w:bottom w:val="nil"/>
          <w:right w:val="nil"/>
          <w:between w:val="nil"/>
        </w:pBdr>
        <w:spacing w:after="0" w:line="240" w:lineRule="auto"/>
        <w:ind w:left="356"/>
        <w:jc w:val="both"/>
        <w:rPr>
          <w:rFonts w:ascii="gobCL" w:eastAsia="gobCL" w:hAnsi="gobCL" w:cs="gobCL"/>
        </w:rPr>
      </w:pPr>
      <w:r w:rsidRPr="00BC301C">
        <w:rPr>
          <w:rFonts w:ascii="gobCL" w:eastAsia="gobCL" w:hAnsi="gobCL" w:cs="gobCL"/>
          <w:b/>
        </w:rPr>
        <w:t>Pago de sueldos:</w:t>
      </w:r>
      <w:r w:rsidR="00374F24" w:rsidRPr="00BC301C">
        <w:rPr>
          <w:rFonts w:ascii="gobCL" w:eastAsia="gobCL" w:hAnsi="gobCL" w:cs="gobCL"/>
        </w:rPr>
        <w:t xml:space="preserve"> Considera el pago de sueldos </w:t>
      </w:r>
      <w:r w:rsidR="004C274F" w:rsidRPr="00BC301C">
        <w:rPr>
          <w:rFonts w:ascii="gobCL" w:eastAsia="gobCL" w:hAnsi="gobCL" w:cs="gobCL"/>
        </w:rPr>
        <w:t xml:space="preserve">actuales </w:t>
      </w:r>
      <w:r w:rsidR="00493F5A" w:rsidRPr="00BC301C">
        <w:rPr>
          <w:rFonts w:ascii="gobCL" w:eastAsia="gobCL" w:hAnsi="gobCL" w:cs="gobCL"/>
        </w:rPr>
        <w:t>y/</w:t>
      </w:r>
      <w:r w:rsidR="004C274F" w:rsidRPr="00BC301C">
        <w:rPr>
          <w:rFonts w:ascii="gobCL" w:eastAsia="gobCL" w:hAnsi="gobCL" w:cs="gobCL"/>
        </w:rPr>
        <w:t xml:space="preserve">o nuevos </w:t>
      </w:r>
      <w:r w:rsidR="00374F24" w:rsidRPr="00BC301C">
        <w:rPr>
          <w:rFonts w:ascii="gobCL" w:eastAsia="gobCL" w:hAnsi="gobCL" w:cs="gobCL"/>
        </w:rPr>
        <w:t xml:space="preserve">para aquellos casos en donde el empleador no se haya adscrito a la Ley 21.227 sobre Protección del Empleo. Para el pago de este tipo de gasto, </w:t>
      </w:r>
      <w:r w:rsidR="001066D1" w:rsidRPr="00BC301C">
        <w:rPr>
          <w:rFonts w:ascii="gobCL" w:eastAsia="gobCL" w:hAnsi="gobCL" w:cs="gobCL"/>
        </w:rPr>
        <w:t xml:space="preserve">el empresario deberá presentar </w:t>
      </w:r>
      <w:r w:rsidR="00374F24" w:rsidRPr="00BC301C">
        <w:rPr>
          <w:rFonts w:ascii="gobCL" w:eastAsia="gobCL" w:hAnsi="gobCL" w:cs="gobCL"/>
        </w:rPr>
        <w:t>el contrato de trabajo</w:t>
      </w:r>
      <w:r w:rsidR="001066D1" w:rsidRPr="00BC301C">
        <w:rPr>
          <w:rFonts w:ascii="gobCL" w:eastAsia="gobCL" w:hAnsi="gobCL" w:cs="gobCL"/>
        </w:rPr>
        <w:t xml:space="preserve">, el cual </w:t>
      </w:r>
      <w:r w:rsidR="00374F24" w:rsidRPr="00BC301C">
        <w:rPr>
          <w:rFonts w:ascii="gobCL" w:eastAsia="gobCL" w:hAnsi="gobCL" w:cs="gobCL"/>
        </w:rPr>
        <w:t>debe estar vigente</w:t>
      </w:r>
      <w:r w:rsidR="001066D1" w:rsidRPr="00BC301C">
        <w:rPr>
          <w:rFonts w:ascii="gobCL" w:eastAsia="gobCL" w:hAnsi="gobCL" w:cs="gobCL"/>
        </w:rPr>
        <w:t xml:space="preserve"> (presentando el certificado de previred actualizado y/o F30-1)</w:t>
      </w:r>
      <w:r w:rsidR="0061569A" w:rsidRPr="00BC301C">
        <w:rPr>
          <w:rFonts w:ascii="gobCL" w:eastAsia="gobCL" w:hAnsi="gobCL" w:cs="gobCL"/>
        </w:rPr>
        <w:t>.</w:t>
      </w:r>
    </w:p>
    <w:p w14:paraId="1ED0B47C" w14:textId="77777777" w:rsidR="008832E8" w:rsidRPr="008832E8" w:rsidRDefault="008832E8" w:rsidP="008832E8">
      <w:pPr>
        <w:pStyle w:val="Prrafodelista"/>
        <w:rPr>
          <w:rFonts w:ascii="gobCL" w:eastAsia="gobCL" w:hAnsi="gobCL" w:cs="gobCL"/>
        </w:rPr>
      </w:pPr>
    </w:p>
    <w:p w14:paraId="194F6D6F" w14:textId="3610A729" w:rsidR="00374F24" w:rsidRPr="00BC301C" w:rsidRDefault="00374F24" w:rsidP="00D57C8F">
      <w:pPr>
        <w:pBdr>
          <w:top w:val="nil"/>
          <w:left w:val="nil"/>
          <w:bottom w:val="nil"/>
          <w:right w:val="nil"/>
          <w:between w:val="nil"/>
        </w:pBdr>
        <w:spacing w:after="0" w:line="240" w:lineRule="auto"/>
        <w:ind w:left="356"/>
        <w:jc w:val="both"/>
        <w:rPr>
          <w:rFonts w:ascii="gobCL" w:eastAsia="gobCL" w:hAnsi="gobCL" w:cs="gobCL"/>
        </w:rPr>
      </w:pPr>
      <w:r w:rsidRPr="00BC301C">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r w:rsidR="0061569A" w:rsidRPr="00BC301C">
        <w:rPr>
          <w:rFonts w:ascii="gobCL" w:eastAsia="gobCL" w:hAnsi="gobCL" w:cs="gobCL"/>
        </w:rPr>
        <w:t xml:space="preserve">Es importante </w:t>
      </w:r>
      <w:r w:rsidR="00BE7F8E" w:rsidRPr="00BC301C">
        <w:rPr>
          <w:rFonts w:ascii="gobCL" w:eastAsia="gobCL" w:hAnsi="gobCL" w:cs="gobCL"/>
        </w:rPr>
        <w:t>señal</w:t>
      </w:r>
      <w:r w:rsidR="0061569A" w:rsidRPr="00BC301C">
        <w:rPr>
          <w:rFonts w:ascii="gobCL" w:eastAsia="gobCL" w:hAnsi="gobCL" w:cs="gobCL"/>
        </w:rPr>
        <w:t>ar que no corresponde a la categoría de sueldos,</w:t>
      </w:r>
      <w:r w:rsidR="00BE7F8E" w:rsidRPr="00BC301C">
        <w:rPr>
          <w:rFonts w:ascii="gobCL" w:eastAsia="gobCL" w:hAnsi="gobCL" w:cs="gobCL"/>
        </w:rPr>
        <w:t xml:space="preserve"> entre otros,</w:t>
      </w:r>
      <w:r w:rsidR="0061569A" w:rsidRPr="00BC301C">
        <w:rPr>
          <w:rFonts w:ascii="gobCL" w:eastAsia="gobCL" w:hAnsi="gobCL" w:cs="gobCL"/>
        </w:rPr>
        <w:t xml:space="preserve"> los pagos relacionados por prestación de servicios que son pagados a través de Boletas de Honorarios a personas contribuy</w:t>
      </w:r>
      <w:r w:rsidR="008832E8">
        <w:rPr>
          <w:rFonts w:ascii="gobCL" w:eastAsia="gobCL" w:hAnsi="gobCL" w:cs="gobCL"/>
        </w:rPr>
        <w:t>entes en 2da. Categoría en SII.</w:t>
      </w:r>
    </w:p>
    <w:p w14:paraId="063CD9B0" w14:textId="77777777" w:rsidR="001F6939" w:rsidRPr="00BC301C" w:rsidRDefault="001F6939" w:rsidP="00D57C8F">
      <w:pPr>
        <w:pBdr>
          <w:top w:val="nil"/>
          <w:left w:val="nil"/>
          <w:bottom w:val="nil"/>
          <w:right w:val="nil"/>
          <w:between w:val="nil"/>
        </w:pBdr>
        <w:spacing w:after="0" w:line="240" w:lineRule="auto"/>
        <w:jc w:val="both"/>
        <w:rPr>
          <w:rFonts w:ascii="gobCL" w:eastAsia="gobCL" w:hAnsi="gobCL" w:cs="gobCL"/>
          <w:color w:val="000000"/>
        </w:rPr>
      </w:pPr>
    </w:p>
    <w:p w14:paraId="6777D9F3" w14:textId="77777777" w:rsidR="000703E3" w:rsidRPr="00BC301C" w:rsidRDefault="001F6939" w:rsidP="0061569A">
      <w:pPr>
        <w:pBdr>
          <w:top w:val="nil"/>
          <w:left w:val="nil"/>
          <w:bottom w:val="nil"/>
          <w:right w:val="nil"/>
          <w:between w:val="nil"/>
        </w:pBdr>
        <w:spacing w:after="0" w:line="240" w:lineRule="auto"/>
        <w:jc w:val="both"/>
        <w:rPr>
          <w:rFonts w:ascii="gobCL" w:eastAsia="gobCL" w:hAnsi="gobCL" w:cs="gobCL"/>
          <w:b/>
        </w:rPr>
      </w:pPr>
      <w:r w:rsidRPr="00BC301C">
        <w:rPr>
          <w:rFonts w:ascii="gobCL" w:eastAsia="gobCL" w:hAnsi="gobCL" w:cs="gobCL"/>
          <w:b/>
        </w:rPr>
        <w:t>2.5. No se puede financiar con recursos Sercotec:</w:t>
      </w:r>
    </w:p>
    <w:p w14:paraId="7BF13523" w14:textId="77777777" w:rsidR="000703E3" w:rsidRPr="00BC301C" w:rsidRDefault="000703E3" w:rsidP="0061569A">
      <w:pPr>
        <w:pBdr>
          <w:top w:val="nil"/>
          <w:left w:val="nil"/>
          <w:bottom w:val="nil"/>
          <w:right w:val="nil"/>
          <w:between w:val="nil"/>
        </w:pBdr>
        <w:spacing w:after="0" w:line="240" w:lineRule="auto"/>
        <w:jc w:val="both"/>
        <w:rPr>
          <w:rFonts w:ascii="gobCL" w:eastAsia="gobCL" w:hAnsi="gobCL" w:cs="gobCL"/>
          <w:b/>
        </w:rPr>
      </w:pPr>
    </w:p>
    <w:p w14:paraId="6F907533" w14:textId="77777777" w:rsidR="000703E3" w:rsidRPr="00BC301C" w:rsidRDefault="001F6939" w:rsidP="0061569A">
      <w:pPr>
        <w:numPr>
          <w:ilvl w:val="0"/>
          <w:numId w:val="10"/>
        </w:numPr>
        <w:pBdr>
          <w:top w:val="nil"/>
          <w:left w:val="nil"/>
          <w:bottom w:val="nil"/>
          <w:right w:val="nil"/>
          <w:between w:val="nil"/>
        </w:pBdr>
        <w:spacing w:after="0" w:line="240" w:lineRule="auto"/>
        <w:rPr>
          <w:rFonts w:ascii="gobCL" w:eastAsia="gobCL" w:hAnsi="gobCL" w:cs="gobCL"/>
          <w:color w:val="000000"/>
        </w:rPr>
      </w:pPr>
      <w:r w:rsidRPr="00BC301C">
        <w:rPr>
          <w:rFonts w:ascii="gobCL" w:eastAsia="gobCL" w:hAnsi="gobCL" w:cs="gobCL"/>
          <w:color w:val="000000"/>
        </w:rPr>
        <w:t>Lucro cesante</w:t>
      </w:r>
      <w:r w:rsidRPr="00BC301C">
        <w:rPr>
          <w:rFonts w:ascii="gobCL" w:eastAsia="gobCL" w:hAnsi="gobCL" w:cs="gobCL"/>
          <w:color w:val="000000"/>
          <w:vertAlign w:val="superscript"/>
        </w:rPr>
        <w:footnoteReference w:id="3"/>
      </w:r>
      <w:r w:rsidRPr="00BC301C">
        <w:rPr>
          <w:rFonts w:ascii="gobCL" w:eastAsia="gobCL" w:hAnsi="gobCL" w:cs="gobCL"/>
          <w:color w:val="000000"/>
        </w:rPr>
        <w:t xml:space="preserve"> ni sueldos patronales. </w:t>
      </w:r>
    </w:p>
    <w:p w14:paraId="13ED1E8A" w14:textId="77777777" w:rsidR="000703E3" w:rsidRPr="00BC301C"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lastRenderedPageBreak/>
        <w:t>Ningún tipo de impuestos que tengan carácter de recuperables por parte del beneficiario y/o AOS, o que gener</w:t>
      </w:r>
      <w:r w:rsidRPr="00BC301C">
        <w:rPr>
          <w:rFonts w:ascii="gobCL" w:eastAsia="gobCL" w:hAnsi="gobCL" w:cs="gobCL"/>
        </w:rPr>
        <w:t>e</w:t>
      </w:r>
      <w:r w:rsidRPr="00BC301C">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BC301C">
        <w:rPr>
          <w:rFonts w:ascii="gobCL" w:eastAsia="gobCL" w:hAnsi="gobCL" w:cs="gobCL"/>
        </w:rPr>
        <w:t>L</w:t>
      </w:r>
      <w:r w:rsidRPr="00BC301C">
        <w:rPr>
          <w:rFonts w:ascii="gobCL" w:eastAsia="gobCL" w:hAnsi="gobCL" w:cs="gobCL"/>
          <w:color w:val="000000"/>
        </w:rPr>
        <w:t xml:space="preserve">ibro de </w:t>
      </w:r>
      <w:r w:rsidRPr="00BC301C">
        <w:rPr>
          <w:rFonts w:ascii="gobCL" w:eastAsia="gobCL" w:hAnsi="gobCL" w:cs="gobCL"/>
        </w:rPr>
        <w:t>C</w:t>
      </w:r>
      <w:r w:rsidRPr="00BC301C">
        <w:rPr>
          <w:rFonts w:ascii="gobCL" w:eastAsia="gobCL" w:hAnsi="gobCL" w:cs="gobCL"/>
          <w:color w:val="000000"/>
        </w:rPr>
        <w:t>ompraventa y una copia del Formulario 29, donde declare estos documentos tributarios como “sin derecho a crédito” (Línea 24 Códigos 564 y 521).</w:t>
      </w:r>
    </w:p>
    <w:p w14:paraId="0AB95519" w14:textId="77777777" w:rsidR="000703E3" w:rsidRPr="00BC301C"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La compra de bienes raíces, valores e instrumentos financieros (ahorros a plazo, depósitos en fondos mutuos, entre otros).</w:t>
      </w:r>
    </w:p>
    <w:p w14:paraId="03026612" w14:textId="77777777" w:rsidR="000703E3" w:rsidRPr="00BC301C"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Las compras consigo mismo, ni con sus respectivos cónyuges, convivientes civiles, hijos/as, ni las auto contrataciones</w:t>
      </w:r>
      <w:r w:rsidRPr="00BC301C">
        <w:rPr>
          <w:rFonts w:ascii="gobCL" w:eastAsia="gobCL" w:hAnsi="gobCL" w:cs="gobCL"/>
          <w:color w:val="000000"/>
          <w:vertAlign w:val="superscript"/>
        </w:rPr>
        <w:footnoteReference w:id="4"/>
      </w:r>
      <w:r w:rsidRPr="00BC301C">
        <w:rPr>
          <w:rFonts w:ascii="gobCL" w:eastAsia="gobCL" w:hAnsi="gobCL" w:cs="gobCL"/>
          <w:color w:val="000000"/>
        </w:rPr>
        <w:t>. En el caso de las personas jurídicas, se excluye a la totalidad de los socios/as que la conforman y a sus respectivos/as cónyuges, conviviente civil y/o hijos/as.</w:t>
      </w:r>
    </w:p>
    <w:p w14:paraId="0E1266AE" w14:textId="017DE0DD" w:rsidR="000703E3" w:rsidRPr="00BC301C"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Cuotas de créditos personales</w:t>
      </w:r>
      <w:r w:rsidR="00DA2E5D" w:rsidRPr="00BC301C">
        <w:rPr>
          <w:rFonts w:ascii="gobCL" w:eastAsia="gobCL" w:hAnsi="gobCL" w:cs="gobCL"/>
          <w:color w:val="000000"/>
        </w:rPr>
        <w:t xml:space="preserve"> o de empresas</w:t>
      </w:r>
      <w:r w:rsidRPr="00BC301C">
        <w:rPr>
          <w:rFonts w:ascii="gobCL" w:eastAsia="gobCL" w:hAnsi="gobCL" w:cs="gobCL"/>
          <w:color w:val="000000"/>
        </w:rPr>
        <w:t>, garantías en obligaciones financieras, prenda, endoso, ni transferencias a terceros.</w:t>
      </w:r>
    </w:p>
    <w:p w14:paraId="72F9E625" w14:textId="77777777" w:rsidR="000703E3" w:rsidRPr="00BC301C" w:rsidRDefault="001F6939" w:rsidP="0061569A">
      <w:pPr>
        <w:numPr>
          <w:ilvl w:val="0"/>
          <w:numId w:val="10"/>
        </w:numPr>
        <w:pBdr>
          <w:top w:val="nil"/>
          <w:left w:val="nil"/>
          <w:bottom w:val="nil"/>
          <w:right w:val="nil"/>
          <w:between w:val="nil"/>
        </w:pBdr>
        <w:spacing w:after="0" w:line="240" w:lineRule="auto"/>
        <w:rPr>
          <w:rFonts w:ascii="gobCL" w:eastAsia="gobCL" w:hAnsi="gobCL" w:cs="gobCL"/>
          <w:color w:val="000000"/>
        </w:rPr>
      </w:pPr>
      <w:r w:rsidRPr="00BC301C">
        <w:rPr>
          <w:rFonts w:ascii="gobCL" w:eastAsia="gobCL" w:hAnsi="gobCL" w:cs="gobCL"/>
          <w:color w:val="000000"/>
        </w:rPr>
        <w:t>El pago de deudas (ejemplo deudas de casas comerciales), intereses o dividendos, salvo las expresamente autorizadas en las presentes bases.</w:t>
      </w:r>
    </w:p>
    <w:p w14:paraId="77FF0E7A" w14:textId="77777777" w:rsidR="000703E3" w:rsidRPr="00BC301C"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El pago a consultores (terceros) por asistencia en la etapa de postulación al instrumento.</w:t>
      </w:r>
    </w:p>
    <w:p w14:paraId="1CDFC2C5" w14:textId="2C295401" w:rsidR="00D32AF7" w:rsidRPr="00BC301C"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Cualquier tipo de vehículo que requiera permiso de circulación (patente)</w:t>
      </w:r>
      <w:r w:rsidR="00D32AF7" w:rsidRPr="00BC301C">
        <w:rPr>
          <w:rFonts w:ascii="gobCL" w:eastAsia="gobCL" w:hAnsi="gobCL" w:cs="gobCL"/>
          <w:color w:val="000000"/>
        </w:rPr>
        <w:t>.</w:t>
      </w:r>
    </w:p>
    <w:p w14:paraId="3BD57BA9" w14:textId="6FDB0F2E" w:rsidR="00B3711B" w:rsidRPr="00BC301C" w:rsidRDefault="00B3711B" w:rsidP="0061569A">
      <w:pPr>
        <w:pBdr>
          <w:top w:val="nil"/>
          <w:left w:val="nil"/>
          <w:bottom w:val="nil"/>
          <w:right w:val="nil"/>
          <w:between w:val="nil"/>
        </w:pBdr>
        <w:tabs>
          <w:tab w:val="left" w:pos="3795"/>
        </w:tabs>
        <w:spacing w:after="0" w:line="240" w:lineRule="auto"/>
        <w:jc w:val="both"/>
        <w:rPr>
          <w:rFonts w:ascii="gobCL" w:eastAsia="gobCL" w:hAnsi="gobCL" w:cs="gobCL"/>
          <w:color w:val="000000"/>
        </w:rPr>
      </w:pPr>
    </w:p>
    <w:p w14:paraId="6D5CB230" w14:textId="77777777" w:rsidR="00B3711B" w:rsidRPr="00BC301C" w:rsidRDefault="00B3711B" w:rsidP="0061569A">
      <w:pPr>
        <w:pBdr>
          <w:top w:val="nil"/>
          <w:left w:val="nil"/>
          <w:bottom w:val="nil"/>
          <w:right w:val="nil"/>
          <w:between w:val="nil"/>
        </w:pBdr>
        <w:spacing w:after="0" w:line="240" w:lineRule="auto"/>
        <w:jc w:val="both"/>
        <w:rPr>
          <w:rFonts w:ascii="gobCL" w:eastAsia="gobCL" w:hAnsi="gobCL" w:cs="gobCL"/>
          <w:color w:val="000000"/>
        </w:rPr>
      </w:pPr>
    </w:p>
    <w:p w14:paraId="0F339E89" w14:textId="77777777"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3. Postulación</w:t>
      </w:r>
    </w:p>
    <w:p w14:paraId="4B3F7949" w14:textId="77777777" w:rsidR="00B3711B" w:rsidRPr="00BC301C" w:rsidRDefault="00B3711B" w:rsidP="0061569A">
      <w:pPr>
        <w:spacing w:after="0" w:line="240" w:lineRule="auto"/>
        <w:jc w:val="both"/>
        <w:rPr>
          <w:rFonts w:ascii="gobCL" w:eastAsia="gobCL" w:hAnsi="gobCL" w:cs="gobCL"/>
          <w:b/>
        </w:rPr>
      </w:pPr>
    </w:p>
    <w:p w14:paraId="4A55A943" w14:textId="6FD14B37"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3.1. Plazos de postulación</w:t>
      </w:r>
      <w:r w:rsidRPr="00BC301C">
        <w:rPr>
          <w:rFonts w:ascii="gobCL" w:eastAsia="gobCL" w:hAnsi="gobCL" w:cs="gobCL"/>
          <w:b/>
          <w:vertAlign w:val="superscript"/>
        </w:rPr>
        <w:footnoteReference w:id="5"/>
      </w:r>
    </w:p>
    <w:p w14:paraId="13D2B4B8" w14:textId="77777777" w:rsidR="00B3711B" w:rsidRPr="00BC301C" w:rsidRDefault="00B3711B" w:rsidP="0061569A">
      <w:pPr>
        <w:spacing w:after="0" w:line="240" w:lineRule="auto"/>
        <w:jc w:val="both"/>
        <w:rPr>
          <w:rFonts w:ascii="gobCL" w:eastAsia="gobCL" w:hAnsi="gobCL" w:cs="gobCL"/>
          <w:b/>
        </w:rPr>
      </w:pPr>
    </w:p>
    <w:p w14:paraId="534B51B8" w14:textId="7B2BE866"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 xml:space="preserve">Los/as interesados/as podrán iniciar y enviar su postulación a contar de las 12:00 horas del día </w:t>
      </w:r>
      <w:r w:rsidR="00A67EC2">
        <w:rPr>
          <w:rFonts w:ascii="gobCL" w:eastAsia="gobCL" w:hAnsi="gobCL" w:cs="gobCL"/>
          <w:b/>
        </w:rPr>
        <w:t>22</w:t>
      </w:r>
      <w:r w:rsidR="003A59C5" w:rsidRPr="00BC301C">
        <w:rPr>
          <w:rFonts w:ascii="gobCL" w:eastAsia="gobCL" w:hAnsi="gobCL" w:cs="gobCL"/>
          <w:b/>
        </w:rPr>
        <w:t xml:space="preserve"> de </w:t>
      </w:r>
      <w:r w:rsidR="002767B5">
        <w:rPr>
          <w:rFonts w:ascii="gobCL" w:eastAsia="gobCL" w:hAnsi="gobCL" w:cs="gobCL"/>
          <w:b/>
        </w:rPr>
        <w:t>enero</w:t>
      </w:r>
      <w:r w:rsidRPr="00BC301C">
        <w:rPr>
          <w:rFonts w:ascii="gobCL" w:eastAsia="gobCL" w:hAnsi="gobCL" w:cs="gobCL"/>
          <w:b/>
        </w:rPr>
        <w:t xml:space="preserve"> de 202</w:t>
      </w:r>
      <w:r w:rsidR="002767B5">
        <w:rPr>
          <w:rFonts w:ascii="gobCL" w:eastAsia="gobCL" w:hAnsi="gobCL" w:cs="gobCL"/>
          <w:b/>
        </w:rPr>
        <w:t>1</w:t>
      </w:r>
      <w:r w:rsidRPr="00BC301C">
        <w:rPr>
          <w:rFonts w:ascii="gobCL" w:eastAsia="gobCL" w:hAnsi="gobCL" w:cs="gobCL"/>
          <w:b/>
        </w:rPr>
        <w:t>, hasta las 1</w:t>
      </w:r>
      <w:r w:rsidR="004144F9" w:rsidRPr="00BC301C">
        <w:rPr>
          <w:rFonts w:ascii="gobCL" w:eastAsia="gobCL" w:hAnsi="gobCL" w:cs="gobCL"/>
          <w:b/>
        </w:rPr>
        <w:t>3</w:t>
      </w:r>
      <w:r w:rsidRPr="00BC301C">
        <w:rPr>
          <w:rFonts w:ascii="gobCL" w:eastAsia="gobCL" w:hAnsi="gobCL" w:cs="gobCL"/>
          <w:b/>
        </w:rPr>
        <w:t xml:space="preserve">:00 horas del día </w:t>
      </w:r>
      <w:r w:rsidR="002767B5">
        <w:rPr>
          <w:rFonts w:ascii="gobCL" w:eastAsia="gobCL" w:hAnsi="gobCL" w:cs="gobCL"/>
          <w:b/>
        </w:rPr>
        <w:t>2</w:t>
      </w:r>
      <w:r w:rsidR="00A67EC2">
        <w:rPr>
          <w:rFonts w:ascii="gobCL" w:eastAsia="gobCL" w:hAnsi="gobCL" w:cs="gobCL"/>
          <w:b/>
        </w:rPr>
        <w:t>9</w:t>
      </w:r>
      <w:r w:rsidR="003A59C5" w:rsidRPr="00BC301C">
        <w:rPr>
          <w:rFonts w:ascii="gobCL" w:eastAsia="gobCL" w:hAnsi="gobCL" w:cs="gobCL"/>
          <w:b/>
        </w:rPr>
        <w:t xml:space="preserve"> </w:t>
      </w:r>
      <w:r w:rsidR="000E27A8" w:rsidRPr="00BC301C">
        <w:rPr>
          <w:rFonts w:ascii="gobCL" w:eastAsia="gobCL" w:hAnsi="gobCL" w:cs="gobCL"/>
          <w:b/>
        </w:rPr>
        <w:t xml:space="preserve">de </w:t>
      </w:r>
      <w:r w:rsidR="002767B5">
        <w:rPr>
          <w:rFonts w:ascii="gobCL" w:eastAsia="gobCL" w:hAnsi="gobCL" w:cs="gobCL"/>
          <w:b/>
        </w:rPr>
        <w:t>enero</w:t>
      </w:r>
      <w:r w:rsidRPr="00BC301C">
        <w:rPr>
          <w:rFonts w:ascii="gobCL" w:eastAsia="gobCL" w:hAnsi="gobCL" w:cs="gobCL"/>
          <w:b/>
        </w:rPr>
        <w:t xml:space="preserve"> de 202</w:t>
      </w:r>
      <w:r w:rsidR="002767B5">
        <w:rPr>
          <w:rFonts w:ascii="gobCL" w:eastAsia="gobCL" w:hAnsi="gobCL" w:cs="gobCL"/>
          <w:b/>
        </w:rPr>
        <w:t>1</w:t>
      </w:r>
      <w:r w:rsidRPr="00BC301C">
        <w:rPr>
          <w:rFonts w:ascii="gobCL" w:eastAsia="gobCL" w:hAnsi="gobCL" w:cs="gobCL"/>
          <w:b/>
        </w:rPr>
        <w:t xml:space="preserve">. </w:t>
      </w:r>
    </w:p>
    <w:p w14:paraId="53DE2025" w14:textId="77777777" w:rsidR="00B3711B" w:rsidRPr="00BC301C" w:rsidRDefault="00B3711B" w:rsidP="0061569A">
      <w:pPr>
        <w:spacing w:after="0" w:line="240" w:lineRule="auto"/>
        <w:jc w:val="both"/>
        <w:rPr>
          <w:rFonts w:ascii="gobCL" w:eastAsia="gobCL" w:hAnsi="gobCL" w:cs="gobCL"/>
          <w:b/>
        </w:rPr>
      </w:pPr>
    </w:p>
    <w:p w14:paraId="0B8AECA5" w14:textId="7FC396FD"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La hora a considerar para los efectos del cierre de la convocatoria, será aquella configurada en los servidores de Sercotec</w:t>
      </w:r>
      <w:r w:rsidRPr="00BC301C">
        <w:rPr>
          <w:rFonts w:ascii="gobCL" w:eastAsia="gobCL" w:hAnsi="gobCL" w:cs="gobCL"/>
          <w:vertAlign w:val="superscript"/>
        </w:rPr>
        <w:footnoteReference w:id="6"/>
      </w:r>
      <w:r w:rsidRPr="00BC301C">
        <w:rPr>
          <w:rFonts w:ascii="gobCL" w:eastAsia="gobCL" w:hAnsi="gobCL" w:cs="gobCL"/>
        </w:rPr>
        <w:t>.</w:t>
      </w:r>
    </w:p>
    <w:p w14:paraId="0D845D7A" w14:textId="77777777" w:rsidR="00B3711B" w:rsidRPr="00BC301C" w:rsidRDefault="00B3711B" w:rsidP="0061569A">
      <w:pPr>
        <w:spacing w:after="0" w:line="240" w:lineRule="auto"/>
        <w:jc w:val="both"/>
        <w:rPr>
          <w:rFonts w:ascii="gobCL" w:eastAsia="gobCL" w:hAnsi="gobCL" w:cs="gobCL"/>
        </w:rPr>
      </w:pPr>
    </w:p>
    <w:p w14:paraId="6BA51F86" w14:textId="7A8738C3"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Los plazos anteriormente señalados podrán ser modificados por Sercotec y serán oportunamente informados a través de la página web </w:t>
      </w:r>
      <w:hyperlink r:id="rId10">
        <w:r w:rsidRPr="00BC301C">
          <w:rPr>
            <w:rFonts w:ascii="gobCL" w:eastAsia="gobCL" w:hAnsi="gobCL" w:cs="gobCL"/>
            <w:color w:val="0563C1"/>
            <w:u w:val="single"/>
          </w:rPr>
          <w:t>www.sercotec.cl</w:t>
        </w:r>
      </w:hyperlink>
      <w:r w:rsidRPr="00BC301C">
        <w:rPr>
          <w:rFonts w:ascii="gobCL" w:eastAsia="gobCL" w:hAnsi="gobCL" w:cs="gobCL"/>
        </w:rPr>
        <w:t>.</w:t>
      </w:r>
    </w:p>
    <w:p w14:paraId="309995C4" w14:textId="77777777" w:rsidR="00B3711B" w:rsidRPr="00BC301C" w:rsidRDefault="00B3711B" w:rsidP="0061569A">
      <w:pPr>
        <w:spacing w:after="0" w:line="240" w:lineRule="auto"/>
        <w:jc w:val="both"/>
        <w:rPr>
          <w:rFonts w:ascii="gobCL" w:eastAsia="gobCL" w:hAnsi="gobCL" w:cs="gobCL"/>
        </w:rPr>
      </w:pPr>
    </w:p>
    <w:tbl>
      <w:tblPr>
        <w:tblStyle w:val="afc"/>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0703E3" w:rsidRPr="00BC301C" w14:paraId="534BC1A2" w14:textId="77777777">
        <w:tc>
          <w:tcPr>
            <w:tcW w:w="8789" w:type="dxa"/>
            <w:shd w:val="clear" w:color="auto" w:fill="D9D9D9"/>
          </w:tcPr>
          <w:p w14:paraId="38B7509D" w14:textId="77777777" w:rsidR="000703E3" w:rsidRPr="00BC301C" w:rsidRDefault="001F6939">
            <w:pPr>
              <w:jc w:val="both"/>
              <w:rPr>
                <w:rFonts w:ascii="gobCL" w:eastAsia="gobCL" w:hAnsi="gobCL" w:cs="gobCL"/>
                <w:b/>
                <w:sz w:val="22"/>
                <w:szCs w:val="22"/>
                <w:u w:val="single"/>
              </w:rPr>
            </w:pPr>
            <w:r w:rsidRPr="00BC301C">
              <w:rPr>
                <w:rFonts w:ascii="gobCL" w:eastAsia="gobCL" w:hAnsi="gobCL" w:cs="gobCL"/>
                <w:b/>
                <w:u w:val="single"/>
              </w:rPr>
              <w:t>IMPORTANTE</w:t>
            </w:r>
          </w:p>
          <w:p w14:paraId="6B9C7777" w14:textId="77777777" w:rsidR="000703E3" w:rsidRPr="00BC301C" w:rsidRDefault="001F6939">
            <w:pPr>
              <w:jc w:val="both"/>
              <w:rPr>
                <w:rFonts w:ascii="gobCL" w:eastAsia="gobCL" w:hAnsi="gobCL" w:cs="gobCL"/>
                <w:sz w:val="22"/>
                <w:szCs w:val="22"/>
              </w:rPr>
            </w:pPr>
            <w:r w:rsidRPr="00BC301C">
              <w:rPr>
                <w:rFonts w:ascii="gobCL" w:eastAsia="gobCL" w:hAnsi="gobCL" w:cs="gobCL"/>
              </w:rPr>
              <w:t>Las postulaciones deben ser individuales y, por lo tanto, Sercotec aceptará como máximo una postulación por empresa.</w:t>
            </w:r>
          </w:p>
          <w:p w14:paraId="6CA007AA" w14:textId="77777777" w:rsidR="000703E3" w:rsidRPr="00BC301C" w:rsidRDefault="000703E3">
            <w:pPr>
              <w:jc w:val="both"/>
              <w:rPr>
                <w:rFonts w:ascii="gobCL" w:eastAsia="gobCL" w:hAnsi="gobCL" w:cs="gobCL"/>
                <w:sz w:val="22"/>
                <w:szCs w:val="22"/>
              </w:rPr>
            </w:pPr>
          </w:p>
          <w:p w14:paraId="5252F347" w14:textId="77777777" w:rsidR="000703E3" w:rsidRPr="00BC301C" w:rsidRDefault="001F6939">
            <w:pPr>
              <w:jc w:val="both"/>
              <w:rPr>
                <w:rFonts w:ascii="gobCL" w:eastAsia="gobCL" w:hAnsi="gobCL" w:cs="gobCL"/>
                <w:sz w:val="22"/>
                <w:szCs w:val="22"/>
              </w:rPr>
            </w:pPr>
            <w:r w:rsidRPr="00BC301C">
              <w:rPr>
                <w:rFonts w:ascii="gobCL" w:eastAsia="gobCL" w:hAnsi="gobCL" w:cs="gobCL"/>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3447E225" w14:textId="10A99E7D" w:rsidR="00B3711B" w:rsidRPr="00BC301C" w:rsidRDefault="00B3711B" w:rsidP="0061569A">
      <w:pPr>
        <w:spacing w:after="0" w:line="240" w:lineRule="auto"/>
        <w:jc w:val="both"/>
        <w:rPr>
          <w:rFonts w:ascii="gobCL" w:eastAsia="gobCL" w:hAnsi="gobCL" w:cs="gobCL"/>
          <w:b/>
        </w:rPr>
      </w:pPr>
    </w:p>
    <w:p w14:paraId="5631ECF0" w14:textId="77777777" w:rsidR="00230135" w:rsidRPr="00BC301C" w:rsidRDefault="00230135" w:rsidP="0061569A">
      <w:pPr>
        <w:spacing w:after="0" w:line="240" w:lineRule="auto"/>
        <w:jc w:val="both"/>
        <w:rPr>
          <w:rFonts w:ascii="gobCL" w:eastAsia="gobCL" w:hAnsi="gobCL" w:cs="gobCL"/>
          <w:b/>
        </w:rPr>
      </w:pPr>
    </w:p>
    <w:p w14:paraId="1C5051B3" w14:textId="37D2FD30"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3.2. Pasos para postular</w:t>
      </w:r>
    </w:p>
    <w:p w14:paraId="4EB6D9B8" w14:textId="77777777" w:rsidR="00B3711B" w:rsidRPr="00BC301C" w:rsidRDefault="00B3711B" w:rsidP="0061569A">
      <w:pPr>
        <w:spacing w:after="0" w:line="240" w:lineRule="auto"/>
        <w:jc w:val="both"/>
        <w:rPr>
          <w:rFonts w:ascii="gobCL" w:eastAsia="gobCL" w:hAnsi="gobCL" w:cs="gobCL"/>
        </w:rPr>
      </w:pPr>
    </w:p>
    <w:p w14:paraId="505AFE71" w14:textId="1EF59737"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Para hacer efectiva la postulación, se deberán realizar las siguientes acciones:</w:t>
      </w:r>
    </w:p>
    <w:p w14:paraId="7E09E140" w14:textId="77777777" w:rsidR="00B3711B" w:rsidRPr="00BC301C" w:rsidRDefault="00B3711B" w:rsidP="0061569A">
      <w:pPr>
        <w:pStyle w:val="Prrafodelista"/>
        <w:spacing w:after="0" w:line="240" w:lineRule="auto"/>
        <w:jc w:val="both"/>
        <w:rPr>
          <w:rFonts w:ascii="gobCL" w:eastAsia="gobCL" w:hAnsi="gobCL" w:cs="gobCL"/>
          <w:b/>
          <w:u w:val="single"/>
        </w:rPr>
      </w:pPr>
    </w:p>
    <w:p w14:paraId="4DE01AA7" w14:textId="743A5CE0" w:rsidR="000703E3" w:rsidRPr="00BC301C" w:rsidRDefault="000E27A8" w:rsidP="0061569A">
      <w:pPr>
        <w:pStyle w:val="Prrafodelista"/>
        <w:spacing w:after="0" w:line="240" w:lineRule="auto"/>
        <w:jc w:val="both"/>
        <w:rPr>
          <w:rFonts w:ascii="gobCL" w:eastAsia="gobCL" w:hAnsi="gobCL" w:cs="gobCL"/>
          <w:b/>
          <w:u w:val="single"/>
        </w:rPr>
      </w:pPr>
      <w:r w:rsidRPr="00BC301C">
        <w:rPr>
          <w:rFonts w:ascii="gobCL" w:eastAsia="gobCL" w:hAnsi="gobCL" w:cs="gobCL"/>
          <w:b/>
          <w:u w:val="single"/>
        </w:rPr>
        <w:t xml:space="preserve">a. </w:t>
      </w:r>
      <w:r w:rsidR="001F6939" w:rsidRPr="00BC301C">
        <w:rPr>
          <w:rFonts w:ascii="gobCL" w:eastAsia="gobCL" w:hAnsi="gobCL" w:cs="gobCL"/>
          <w:b/>
          <w:u w:val="single"/>
        </w:rPr>
        <w:t xml:space="preserve">Registro de usuario/a Sercotec </w:t>
      </w:r>
    </w:p>
    <w:p w14:paraId="3ED4E012" w14:textId="77777777" w:rsidR="00B3711B" w:rsidRPr="00BC301C" w:rsidRDefault="00B3711B" w:rsidP="0061569A">
      <w:pPr>
        <w:spacing w:after="0" w:line="240" w:lineRule="auto"/>
        <w:jc w:val="both"/>
        <w:rPr>
          <w:rFonts w:ascii="gobCL" w:eastAsia="gobCL" w:hAnsi="gobCL" w:cs="gobCL"/>
        </w:rPr>
      </w:pPr>
    </w:p>
    <w:p w14:paraId="296B5E33" w14:textId="32248A28"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48AB58B1" w14:textId="77777777" w:rsidR="00B3711B" w:rsidRPr="00BC301C" w:rsidRDefault="00B3711B" w:rsidP="0061569A">
      <w:pPr>
        <w:spacing w:after="0" w:line="240" w:lineRule="auto"/>
        <w:jc w:val="both"/>
        <w:rPr>
          <w:rFonts w:ascii="gobCL" w:eastAsia="gobCL" w:hAnsi="gobCL" w:cs="gobCL"/>
          <w:b/>
          <w:u w:val="single"/>
        </w:rPr>
      </w:pPr>
    </w:p>
    <w:p w14:paraId="170982BA" w14:textId="47E21E25" w:rsidR="000703E3" w:rsidRPr="00BC301C" w:rsidRDefault="001F6939" w:rsidP="0061569A">
      <w:pPr>
        <w:spacing w:after="0" w:line="240" w:lineRule="auto"/>
        <w:ind w:firstLine="720"/>
        <w:jc w:val="both"/>
        <w:rPr>
          <w:rFonts w:ascii="gobCL" w:eastAsia="gobCL" w:hAnsi="gobCL" w:cs="gobCL"/>
          <w:b/>
          <w:u w:val="single"/>
        </w:rPr>
      </w:pPr>
      <w:r w:rsidRPr="00BC301C">
        <w:rPr>
          <w:rFonts w:ascii="gobCL" w:eastAsia="gobCL" w:hAnsi="gobCL" w:cs="gobCL"/>
          <w:b/>
          <w:u w:val="single"/>
        </w:rPr>
        <w:t>b. Formulario de postulación:</w:t>
      </w:r>
    </w:p>
    <w:p w14:paraId="0FD1DCFB" w14:textId="77777777" w:rsidR="00B3711B" w:rsidRPr="00BC301C" w:rsidRDefault="00B3711B" w:rsidP="0061569A">
      <w:pPr>
        <w:spacing w:after="0" w:line="240" w:lineRule="auto"/>
        <w:jc w:val="both"/>
        <w:rPr>
          <w:rFonts w:ascii="gobCL" w:eastAsia="gobCL" w:hAnsi="gobCL" w:cs="gobCL"/>
        </w:rPr>
      </w:pPr>
    </w:p>
    <w:p w14:paraId="62E8D5E3" w14:textId="1F739AE0" w:rsidR="00374F24" w:rsidRPr="00BC301C" w:rsidRDefault="00374F24" w:rsidP="0061569A">
      <w:pPr>
        <w:spacing w:after="0" w:line="240" w:lineRule="auto"/>
        <w:jc w:val="both"/>
        <w:rPr>
          <w:rFonts w:ascii="gobCL" w:eastAsia="gobCL" w:hAnsi="gobCL" w:cs="gobCL"/>
        </w:rPr>
      </w:pPr>
      <w:r w:rsidRPr="00BC301C">
        <w:rPr>
          <w:rFonts w:ascii="gobCL" w:eastAsia="gobCL" w:hAnsi="gobCL" w:cs="gobCL"/>
        </w:rPr>
        <w:t xml:space="preserve">Cada empresa interesada deberá completar el formulario de postulación, disponible en </w:t>
      </w:r>
      <w:hyperlink r:id="rId11">
        <w:r w:rsidRPr="00BC301C">
          <w:rPr>
            <w:rFonts w:ascii="gobCL" w:eastAsia="gobCL" w:hAnsi="gobCL" w:cs="gobCL"/>
            <w:color w:val="0563C1"/>
            <w:u w:val="single"/>
          </w:rPr>
          <w:t>www.sercotec.cl</w:t>
        </w:r>
      </w:hyperlink>
      <w:r w:rsidRPr="00BC301C">
        <w:rPr>
          <w:rFonts w:ascii="gobCL" w:eastAsia="gobCL" w:hAnsi="gobCL" w:cs="gobCL"/>
        </w:rPr>
        <w:t xml:space="preserve">. </w:t>
      </w:r>
    </w:p>
    <w:p w14:paraId="36E43D64" w14:textId="77777777" w:rsidR="00B3711B" w:rsidRPr="00BC301C" w:rsidRDefault="00B3711B" w:rsidP="0061569A">
      <w:pPr>
        <w:spacing w:after="0" w:line="240" w:lineRule="auto"/>
        <w:jc w:val="both"/>
        <w:rPr>
          <w:rFonts w:ascii="gobCL" w:eastAsia="gobCL" w:hAnsi="gobCL" w:cs="gobCL"/>
          <w:b/>
          <w:u w:val="single"/>
        </w:rPr>
      </w:pPr>
    </w:p>
    <w:p w14:paraId="2EC17013" w14:textId="74F35A83" w:rsidR="000703E3" w:rsidRPr="00BC301C" w:rsidRDefault="001F6939" w:rsidP="0061569A">
      <w:pPr>
        <w:spacing w:after="0" w:line="240" w:lineRule="auto"/>
        <w:ind w:firstLine="720"/>
        <w:jc w:val="both"/>
        <w:rPr>
          <w:rFonts w:ascii="gobCL" w:eastAsia="gobCL" w:hAnsi="gobCL" w:cs="gobCL"/>
          <w:b/>
          <w:u w:val="single"/>
        </w:rPr>
      </w:pPr>
      <w:r w:rsidRPr="00BC301C">
        <w:rPr>
          <w:rFonts w:ascii="gobCL" w:eastAsia="gobCL" w:hAnsi="gobCL" w:cs="gobCL"/>
          <w:b/>
          <w:u w:val="single"/>
        </w:rPr>
        <w:t>c. Documentos adjuntos:</w:t>
      </w:r>
      <w:r w:rsidR="00674978" w:rsidRPr="00BC301C">
        <w:rPr>
          <w:rFonts w:ascii="gobCL" w:eastAsia="gobCL" w:hAnsi="gobCL" w:cs="gobCL"/>
          <w:b/>
          <w:u w:val="single"/>
        </w:rPr>
        <w:t xml:space="preserve"> </w:t>
      </w:r>
    </w:p>
    <w:p w14:paraId="037F2C99" w14:textId="77777777" w:rsidR="00B3711B" w:rsidRPr="00BC301C" w:rsidRDefault="00B3711B" w:rsidP="0061569A">
      <w:pPr>
        <w:spacing w:after="0" w:line="240" w:lineRule="auto"/>
        <w:jc w:val="both"/>
        <w:rPr>
          <w:rFonts w:ascii="gobCL" w:eastAsia="gobCL" w:hAnsi="gobCL" w:cs="gobCL"/>
          <w:b/>
          <w:u w:val="single"/>
        </w:rPr>
      </w:pPr>
    </w:p>
    <w:p w14:paraId="039BC50D" w14:textId="5F2C871C" w:rsidR="00DD13D6" w:rsidRPr="00BC301C" w:rsidRDefault="00DD13D6" w:rsidP="0061569A">
      <w:pPr>
        <w:spacing w:after="0" w:line="240" w:lineRule="auto"/>
        <w:jc w:val="both"/>
        <w:rPr>
          <w:rFonts w:ascii="gobCL" w:eastAsia="gobCL" w:hAnsi="gobCL" w:cs="gobCL"/>
          <w:b/>
          <w:u w:val="single"/>
        </w:rPr>
      </w:pPr>
      <w:r w:rsidRPr="00BC301C">
        <w:rPr>
          <w:rFonts w:ascii="gobCL" w:eastAsia="gobCL" w:hAnsi="gobCL" w:cs="gobCL"/>
          <w:b/>
          <w:u w:val="single"/>
        </w:rPr>
        <w:t>La empresa postulante debe presentar carpeta tributaria electrónica para solicitar crédito</w:t>
      </w:r>
      <w:r w:rsidR="00D51509" w:rsidRPr="00BC301C">
        <w:rPr>
          <w:rFonts w:ascii="gobCL" w:eastAsia="gobCL" w:hAnsi="gobCL" w:cs="gobCL"/>
          <w:b/>
          <w:u w:val="single"/>
        </w:rPr>
        <w:t>, la que debe tener fecha de emisión a contar d</w:t>
      </w:r>
      <w:r w:rsidRPr="00BC301C">
        <w:rPr>
          <w:rFonts w:ascii="gobCL" w:eastAsia="gobCL" w:hAnsi="gobCL" w:cs="gobCL"/>
          <w:b/>
          <w:u w:val="single"/>
        </w:rPr>
        <w:t>el mes</w:t>
      </w:r>
      <w:r w:rsidR="00D51509" w:rsidRPr="00BC301C">
        <w:rPr>
          <w:rFonts w:ascii="gobCL" w:eastAsia="gobCL" w:hAnsi="gobCL" w:cs="gobCL"/>
          <w:b/>
          <w:u w:val="single"/>
        </w:rPr>
        <w:t xml:space="preserve"> de septiembre del presente año.</w:t>
      </w:r>
    </w:p>
    <w:p w14:paraId="479C79F2" w14:textId="77777777" w:rsidR="00B3711B" w:rsidRPr="00BC301C" w:rsidRDefault="00B3711B" w:rsidP="0061569A">
      <w:pPr>
        <w:spacing w:after="0" w:line="240" w:lineRule="auto"/>
        <w:jc w:val="both"/>
        <w:rPr>
          <w:rFonts w:ascii="gobCL" w:eastAsia="gobCL" w:hAnsi="gobCL" w:cs="gobCL"/>
          <w:b/>
          <w:u w:val="single"/>
        </w:rPr>
      </w:pPr>
    </w:p>
    <w:p w14:paraId="4DF560A5" w14:textId="65426AA4" w:rsidR="000703E3" w:rsidRPr="00BC301C" w:rsidRDefault="001F6939" w:rsidP="0061569A">
      <w:pPr>
        <w:spacing w:after="0" w:line="240" w:lineRule="auto"/>
        <w:jc w:val="both"/>
        <w:rPr>
          <w:rFonts w:ascii="gobCL" w:eastAsia="gobCL" w:hAnsi="gobCL" w:cs="gobCL"/>
          <w:color w:val="000000"/>
        </w:rPr>
      </w:pPr>
      <w:r w:rsidRPr="00BC301C">
        <w:rPr>
          <w:rFonts w:ascii="gobCL" w:eastAsia="gobCL" w:hAnsi="gobCL" w:cs="gobCL"/>
        </w:rPr>
        <w:t>Cada empresa postulante deberá adjuntar  su</w:t>
      </w:r>
      <w:r w:rsidRPr="00BC301C">
        <w:rPr>
          <w:rFonts w:ascii="gobCL" w:eastAsia="gobCL" w:hAnsi="gobCL" w:cs="gobCL"/>
          <w:b/>
          <w:color w:val="000000"/>
        </w:rPr>
        <w:t xml:space="preserve"> carpeta tributaria para solicitar créditos completa</w:t>
      </w:r>
      <w:r w:rsidRPr="00BC301C">
        <w:rPr>
          <w:rFonts w:ascii="gobCL" w:eastAsia="gobCL" w:hAnsi="gobCL" w:cs="gobCL"/>
          <w:color w:val="000000"/>
        </w:rPr>
        <w:t xml:space="preserve">, disponible en </w:t>
      </w:r>
      <w:hyperlink r:id="rId12">
        <w:r w:rsidRPr="00BC301C">
          <w:rPr>
            <w:rFonts w:ascii="gobCL" w:eastAsia="gobCL" w:hAnsi="gobCL" w:cs="gobCL"/>
            <w:color w:val="0563C1"/>
            <w:u w:val="single"/>
          </w:rPr>
          <w:t>www.sii.cl</w:t>
        </w:r>
      </w:hyperlink>
      <w:r w:rsidRPr="00BC301C">
        <w:rPr>
          <w:rFonts w:ascii="gobCL" w:eastAsia="gobCL" w:hAnsi="gobCL" w:cs="gobCL"/>
          <w:color w:val="000000"/>
        </w:rPr>
        <w:t xml:space="preserve">. </w:t>
      </w:r>
      <w:r w:rsidRPr="00BC301C">
        <w:rPr>
          <w:rFonts w:ascii="gobCL" w:eastAsia="gobCL" w:hAnsi="gobCL" w:cs="gobCL"/>
          <w:b/>
          <w:color w:val="000000"/>
        </w:rPr>
        <w:t>Se deberá poner especial atención en que el documento contenga todos los formularios 29 de los períodos requeridos para efectos del cálculo, tanto del nivel de ventas, como para la disminución de éstas</w:t>
      </w:r>
      <w:r w:rsidRPr="00BC301C">
        <w:rPr>
          <w:rFonts w:ascii="gobCL" w:eastAsia="gobCL" w:hAnsi="gobCL" w:cs="gobCL"/>
          <w:b/>
          <w:color w:val="000000"/>
          <w:vertAlign w:val="superscript"/>
        </w:rPr>
        <w:footnoteReference w:id="7"/>
      </w:r>
      <w:r w:rsidRPr="00BC301C">
        <w:rPr>
          <w:rFonts w:ascii="gobCL" w:eastAsia="gobCL" w:hAnsi="gobCL" w:cs="gobCL"/>
          <w:color w:val="000000"/>
        </w:rPr>
        <w:t xml:space="preserve">. Este documento es obligatorio para todas las empresas postulantes. </w:t>
      </w:r>
    </w:p>
    <w:p w14:paraId="400211F6" w14:textId="77777777" w:rsidR="00B3711B" w:rsidRPr="00BC301C" w:rsidRDefault="00B3711B" w:rsidP="0061569A">
      <w:pPr>
        <w:spacing w:after="0" w:line="240" w:lineRule="auto"/>
        <w:jc w:val="both"/>
        <w:rPr>
          <w:rFonts w:ascii="gobCL" w:eastAsia="gobCL" w:hAnsi="gobCL" w:cs="gobCL"/>
        </w:rPr>
      </w:pPr>
    </w:p>
    <w:p w14:paraId="59896851" w14:textId="6C0C004C" w:rsidR="000703E3" w:rsidRPr="00BC301C" w:rsidRDefault="001F6939">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 xml:space="preserve">Cabe mencionar que </w:t>
      </w:r>
      <w:r w:rsidRPr="00BC301C">
        <w:rPr>
          <w:rFonts w:ascii="gobCL" w:eastAsia="gobCL" w:hAnsi="gobCL" w:cs="gobCL"/>
          <w:b/>
          <w:color w:val="000000"/>
        </w:rPr>
        <w:t>NO se aceptará una carpeta tributaria distinta a la “carpeta tributaria para solicitar créditos” que se genera en la página web del SII (Formato PDF).</w:t>
      </w:r>
      <w:r w:rsidRPr="00BC301C">
        <w:rPr>
          <w:rFonts w:ascii="gobCL" w:eastAsia="gobCL" w:hAnsi="gobCL" w:cs="gobCL"/>
          <w:color w:val="000000"/>
        </w:rPr>
        <w:t xml:space="preserve"> En caso de adjuntar una carpeta tributaria distinta a la antes señalada, la empresa postulante será declarada inadmisible. Por su parte, la carpeta tributaria sólo será válida, si el RUT emisor es el mismo que el RUT de la empresa postulante. </w:t>
      </w:r>
      <w:r w:rsidR="004144F9" w:rsidRPr="00BC301C">
        <w:rPr>
          <w:rFonts w:ascii="gobCL" w:eastAsia="gobCL" w:hAnsi="gobCL" w:cs="gobCL"/>
          <w:color w:val="000000"/>
        </w:rPr>
        <w:t>Tampoco será válida si la fecha de emisión de la carpeta tributaria es anterior al mes de septiembre de 2020.</w:t>
      </w:r>
    </w:p>
    <w:p w14:paraId="2CE94944" w14:textId="6F76466A" w:rsidR="0049178F" w:rsidRPr="00BC301C" w:rsidRDefault="0049178F">
      <w:pPr>
        <w:pBdr>
          <w:top w:val="nil"/>
          <w:left w:val="nil"/>
          <w:bottom w:val="nil"/>
          <w:right w:val="nil"/>
          <w:between w:val="nil"/>
        </w:pBdr>
        <w:spacing w:after="0" w:line="240" w:lineRule="auto"/>
        <w:jc w:val="both"/>
        <w:rPr>
          <w:rFonts w:ascii="gobCL" w:eastAsia="gobCL" w:hAnsi="gobCL" w:cs="gobCL"/>
          <w:color w:val="000000"/>
        </w:rPr>
      </w:pPr>
    </w:p>
    <w:p w14:paraId="3F24ED8B" w14:textId="77777777" w:rsidR="005A49E6" w:rsidRPr="00BC301C" w:rsidRDefault="005A49E6" w:rsidP="005A49E6">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lastRenderedPageBreak/>
        <w:t>En caso de que la carpeta tributaria de la empresa postulante no registre declaración del IVA, en uno o más meses, por no haberse declarado dentro del plazo establecido para estos efectos, el postulante podrá adjuntar el o los documentos correspondientes en el formulario de postulación de la convocatoria. El/los Formularios 29 los puede obtener en la siguiente ruta:</w:t>
      </w:r>
    </w:p>
    <w:p w14:paraId="06B9B7E7" w14:textId="77777777" w:rsidR="005A49E6" w:rsidRPr="00BC301C" w:rsidRDefault="005A49E6" w:rsidP="005A49E6">
      <w:pPr>
        <w:pBdr>
          <w:top w:val="nil"/>
          <w:left w:val="nil"/>
          <w:bottom w:val="nil"/>
          <w:right w:val="nil"/>
          <w:between w:val="nil"/>
        </w:pBdr>
        <w:spacing w:after="0" w:line="240" w:lineRule="auto"/>
        <w:jc w:val="both"/>
        <w:rPr>
          <w:rFonts w:ascii="gobCL" w:eastAsia="gobCL" w:hAnsi="gobCL" w:cs="gobCL"/>
          <w:color w:val="000000"/>
        </w:rPr>
      </w:pPr>
    </w:p>
    <w:p w14:paraId="1DD0DA8F" w14:textId="77777777" w:rsidR="005A49E6" w:rsidRPr="00BC301C" w:rsidRDefault="005A49E6" w:rsidP="005A49E6">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 xml:space="preserve"> Ingresar a MI SII </w:t>
      </w:r>
      <w:r w:rsidRPr="00BC301C">
        <w:rPr>
          <w:rFonts w:ascii="gobCL" w:eastAsia="gobCL" w:hAnsi="gobCL" w:cs="gobCL"/>
          <w:color w:val="000000"/>
        </w:rPr>
        <w:t xml:space="preserve"> Seleccionar “Servicios Online” </w:t>
      </w:r>
      <w:r w:rsidRPr="00BC301C">
        <w:rPr>
          <w:rFonts w:ascii="gobCL" w:eastAsia="gobCL" w:hAnsi="gobCL" w:cs="gobCL"/>
          <w:color w:val="000000"/>
        </w:rPr>
        <w:t xml:space="preserve"> Ingresar a “Impuestos Mensuales” </w:t>
      </w:r>
      <w:r w:rsidRPr="00BC301C">
        <w:rPr>
          <w:rFonts w:ascii="gobCL" w:eastAsia="gobCL" w:hAnsi="gobCL" w:cs="gobCL"/>
          <w:color w:val="000000"/>
        </w:rPr>
        <w:t xml:space="preserve"> Seleccionar “Consulta y Seguimiento (F 29 y F 50) </w:t>
      </w:r>
      <w:r w:rsidRPr="00BC301C">
        <w:rPr>
          <w:rFonts w:ascii="gobCL" w:eastAsia="gobCL" w:hAnsi="gobCL" w:cs="gobCL"/>
          <w:color w:val="000000"/>
        </w:rPr>
        <w:t> Ingresar a “Consulta Integral F 29”</w:t>
      </w:r>
    </w:p>
    <w:p w14:paraId="705D57EB" w14:textId="77777777" w:rsidR="005A49E6" w:rsidRPr="00BC301C" w:rsidRDefault="005A49E6" w:rsidP="005A49E6">
      <w:pPr>
        <w:pBdr>
          <w:top w:val="nil"/>
          <w:left w:val="nil"/>
          <w:bottom w:val="nil"/>
          <w:right w:val="nil"/>
          <w:between w:val="nil"/>
        </w:pBdr>
        <w:spacing w:after="0" w:line="240" w:lineRule="auto"/>
        <w:jc w:val="both"/>
        <w:rPr>
          <w:rFonts w:ascii="gobCL" w:eastAsia="gobCL" w:hAnsi="gobCL" w:cs="gobCL"/>
          <w:color w:val="000000"/>
        </w:rPr>
      </w:pPr>
    </w:p>
    <w:p w14:paraId="5068A771" w14:textId="4802C683" w:rsidR="005A49E6" w:rsidRPr="00BC301C" w:rsidRDefault="005A49E6" w:rsidP="005A49E6">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Respecto de los Formularios 29, éstos deberán ser los que se generan automáticamente a través del sitio del SII (Formato PDF).</w:t>
      </w:r>
    </w:p>
    <w:p w14:paraId="7F4A14DE" w14:textId="77777777" w:rsidR="005A49E6" w:rsidRPr="00BC301C" w:rsidRDefault="005A49E6">
      <w:pPr>
        <w:pBdr>
          <w:top w:val="nil"/>
          <w:left w:val="nil"/>
          <w:bottom w:val="nil"/>
          <w:right w:val="nil"/>
          <w:between w:val="nil"/>
        </w:pBdr>
        <w:spacing w:after="0" w:line="240" w:lineRule="auto"/>
        <w:jc w:val="both"/>
        <w:rPr>
          <w:rFonts w:ascii="gobCL" w:eastAsia="gobCL" w:hAnsi="gobCL" w:cs="gobCL"/>
          <w:color w:val="000000"/>
        </w:rPr>
      </w:pPr>
    </w:p>
    <w:p w14:paraId="7F5DD3A1" w14:textId="4326367B" w:rsidR="000703E3" w:rsidRPr="00BC301C" w:rsidRDefault="00DD13D6">
      <w:pPr>
        <w:pBdr>
          <w:top w:val="nil"/>
          <w:left w:val="nil"/>
          <w:bottom w:val="nil"/>
          <w:right w:val="nil"/>
          <w:between w:val="nil"/>
        </w:pBdr>
        <w:spacing w:after="0" w:line="240" w:lineRule="auto"/>
        <w:jc w:val="both"/>
        <w:rPr>
          <w:rFonts w:ascii="gobCL" w:eastAsia="gobCL" w:hAnsi="gobCL" w:cs="gobCL"/>
        </w:rPr>
      </w:pPr>
      <w:r w:rsidRPr="00BC301C">
        <w:rPr>
          <w:rFonts w:ascii="gobCL" w:eastAsia="gobCL" w:hAnsi="gobCL" w:cs="gobCL"/>
        </w:rPr>
        <w:t>E</w:t>
      </w:r>
      <w:r w:rsidR="001F6939" w:rsidRPr="00BC301C">
        <w:rPr>
          <w:rFonts w:ascii="gobCL" w:eastAsia="gobCL" w:hAnsi="gobCL" w:cs="gobCL"/>
        </w:rPr>
        <w:t>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391750AB" w14:textId="77777777" w:rsidR="00FA046F" w:rsidRPr="00BC301C" w:rsidRDefault="00FA046F">
      <w:pPr>
        <w:pBdr>
          <w:top w:val="nil"/>
          <w:left w:val="nil"/>
          <w:bottom w:val="nil"/>
          <w:right w:val="nil"/>
          <w:between w:val="nil"/>
        </w:pBdr>
        <w:spacing w:after="0" w:line="240" w:lineRule="auto"/>
        <w:jc w:val="both"/>
        <w:rPr>
          <w:rFonts w:ascii="gobCL" w:eastAsia="gobCL" w:hAnsi="gobCL" w:cs="gobCL"/>
        </w:rPr>
      </w:pPr>
    </w:p>
    <w:p w14:paraId="4D8CCF7C" w14:textId="362548D6"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3.3. Apoyo en el proceso de postulación.</w:t>
      </w:r>
    </w:p>
    <w:p w14:paraId="4F680E1C" w14:textId="77777777" w:rsidR="00B3711B" w:rsidRPr="00BC301C" w:rsidRDefault="00B3711B" w:rsidP="0061569A">
      <w:pPr>
        <w:spacing w:after="0" w:line="240" w:lineRule="auto"/>
        <w:jc w:val="both"/>
        <w:rPr>
          <w:rFonts w:ascii="gobCL" w:eastAsia="gobCL" w:hAnsi="gobCL" w:cs="gobCL"/>
          <w:b/>
        </w:rPr>
      </w:pPr>
    </w:p>
    <w:p w14:paraId="3C08D330" w14:textId="2B6EF33C" w:rsidR="00DD13D6" w:rsidRPr="00BC301C" w:rsidRDefault="00DD13D6" w:rsidP="0061569A">
      <w:pPr>
        <w:spacing w:after="0" w:line="240" w:lineRule="auto"/>
        <w:jc w:val="both"/>
        <w:rPr>
          <w:rFonts w:ascii="gobCL" w:eastAsia="gobCL" w:hAnsi="gobCL" w:cs="gobCL"/>
          <w:b/>
        </w:rPr>
      </w:pPr>
      <w:r w:rsidRPr="00BC301C">
        <w:rPr>
          <w:rFonts w:ascii="gobCL" w:eastAsia="gobCL" w:hAnsi="gobCL" w:cs="gobCL"/>
        </w:rPr>
        <w:t xml:space="preserve">Para que las personas interesadas realicen consultas, Sercotec dispondrá de un Agente Operador. Para esta convocatoria, el Agente asignado </w:t>
      </w:r>
      <w:r w:rsidR="002E40F2" w:rsidRPr="00BC301C">
        <w:rPr>
          <w:rFonts w:ascii="gobCL" w:eastAsia="gobCL" w:hAnsi="gobCL" w:cs="gobCL"/>
        </w:rPr>
        <w:t xml:space="preserve">es: </w:t>
      </w:r>
      <w:r w:rsidR="00A86180" w:rsidRPr="00BC301C">
        <w:rPr>
          <w:rFonts w:ascii="gobCL" w:eastAsia="gobCL" w:hAnsi="gobCL" w:cs="gobCL"/>
        </w:rPr>
        <w:t xml:space="preserve">Cecilia Athens y Cía Ltda. - Grupo G2000, teléfonos 984092887 y 948615405, correo electrónico </w:t>
      </w:r>
      <w:hyperlink r:id="rId13" w:history="1">
        <w:r w:rsidR="00856D23" w:rsidRPr="009F3426">
          <w:rPr>
            <w:rStyle w:val="Hipervnculo"/>
            <w:rFonts w:ascii="gobCL" w:eastAsia="gobCL" w:hAnsi="gobCL" w:cs="gobCL"/>
          </w:rPr>
          <w:t>reactivatefndr3@g2000.cl</w:t>
        </w:r>
      </w:hyperlink>
      <w:r w:rsidR="00A86180" w:rsidRPr="00BC301C">
        <w:rPr>
          <w:rFonts w:ascii="gobCL" w:eastAsia="gobCL" w:hAnsi="gobCL" w:cs="gobCL"/>
        </w:rPr>
        <w:t xml:space="preserve">.  </w:t>
      </w:r>
      <w:r w:rsidRPr="00BC301C">
        <w:rPr>
          <w:rFonts w:ascii="gobCL" w:eastAsia="gobCL" w:hAnsi="gobCL" w:cs="gobCL"/>
        </w:rPr>
        <w:t xml:space="preserve">Además, puede pedir orientación a los Puntos Mipe, por teléfono, o bien, ingresando a </w:t>
      </w:r>
      <w:hyperlink r:id="rId14">
        <w:r w:rsidRPr="00BC301C">
          <w:rPr>
            <w:rFonts w:ascii="gobCL" w:eastAsia="gobCL" w:hAnsi="gobCL" w:cs="gobCL"/>
            <w:color w:val="0000FF"/>
            <w:u w:val="single"/>
          </w:rPr>
          <w:t>www.sercotec.cl</w:t>
        </w:r>
      </w:hyperlink>
      <w:r w:rsidRPr="00BC301C">
        <w:rPr>
          <w:rFonts w:ascii="gobCL" w:eastAsia="gobCL" w:hAnsi="gobCL" w:cs="gobCL"/>
        </w:rPr>
        <w:t>.</w:t>
      </w:r>
    </w:p>
    <w:p w14:paraId="5CA1DAF6" w14:textId="77777777" w:rsidR="00B3711B" w:rsidRPr="00BC301C" w:rsidRDefault="00B3711B" w:rsidP="0061569A">
      <w:pPr>
        <w:spacing w:after="0" w:line="240" w:lineRule="auto"/>
        <w:jc w:val="both"/>
        <w:rPr>
          <w:rFonts w:ascii="gobCL" w:eastAsia="gobCL" w:hAnsi="gobCL" w:cs="gobCL"/>
          <w:b/>
        </w:rPr>
      </w:pPr>
    </w:p>
    <w:p w14:paraId="6777E858" w14:textId="68352521"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4. Evaluación y Selección</w:t>
      </w:r>
    </w:p>
    <w:p w14:paraId="59DE4B36" w14:textId="77777777" w:rsidR="00B3711B" w:rsidRPr="00BC301C" w:rsidRDefault="00B3711B" w:rsidP="0061569A">
      <w:pPr>
        <w:spacing w:after="0" w:line="240" w:lineRule="auto"/>
        <w:jc w:val="both"/>
        <w:rPr>
          <w:rFonts w:ascii="gobCL" w:eastAsia="gobCL" w:hAnsi="gobCL" w:cs="gobCL"/>
          <w:b/>
        </w:rPr>
      </w:pPr>
    </w:p>
    <w:p w14:paraId="7E196908" w14:textId="7225F6DE"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Las postulaciones admisibles serán evaluadas en relación al porcentaje de disminución de ventas. Así, quienes obtengan mayor puntaje, serán aquellas empresas que hayan disminuido en mayor medida sus ventas. </w:t>
      </w:r>
    </w:p>
    <w:p w14:paraId="357C9D3B" w14:textId="77777777" w:rsidR="00B3711B" w:rsidRPr="00BC301C" w:rsidRDefault="00B3711B" w:rsidP="0061569A">
      <w:pPr>
        <w:spacing w:after="0" w:line="240" w:lineRule="auto"/>
        <w:jc w:val="both"/>
        <w:rPr>
          <w:rFonts w:ascii="gobCL" w:eastAsia="gobCL" w:hAnsi="gobCL" w:cs="gobCL"/>
        </w:rPr>
      </w:pPr>
    </w:p>
    <w:p w14:paraId="2FDF5BC8" w14:textId="77777777"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4.1. Evaluación de admisibilidad automática y manual</w:t>
      </w:r>
    </w:p>
    <w:p w14:paraId="25640A7F" w14:textId="77777777" w:rsidR="00B3711B" w:rsidRPr="00BC301C" w:rsidRDefault="00B3711B" w:rsidP="0061569A">
      <w:pPr>
        <w:spacing w:after="0" w:line="240" w:lineRule="auto"/>
        <w:jc w:val="both"/>
        <w:rPr>
          <w:rFonts w:ascii="gobCL" w:eastAsia="gobCL" w:hAnsi="gobCL" w:cs="gobCL"/>
        </w:rPr>
      </w:pPr>
    </w:p>
    <w:p w14:paraId="4B9F2E1F" w14:textId="5A60B996" w:rsidR="008317B4" w:rsidRPr="00BC301C" w:rsidRDefault="001F6939" w:rsidP="0061569A">
      <w:pPr>
        <w:spacing w:after="0" w:line="240" w:lineRule="auto"/>
        <w:jc w:val="both"/>
        <w:rPr>
          <w:rFonts w:ascii="gobCL" w:eastAsia="gobCL" w:hAnsi="gobCL" w:cs="gobCL"/>
          <w:color w:val="000000"/>
        </w:rPr>
      </w:pPr>
      <w:r w:rsidRPr="00BC301C">
        <w:rPr>
          <w:rFonts w:ascii="gobCL" w:eastAsia="gobCL" w:hAnsi="gobCL" w:cs="gobCL"/>
        </w:rPr>
        <w:t>Iniciada la postulación, la revisión del cumplimiento de los requisitos de admisibilidad establecidos en el punto 2.1.1 Requisitos de admisibilidad, será realizada automática y/o manualmente a través de la plataforma de postulación, lo que determinará quienes podrán enviar el formulario de postulación.</w:t>
      </w:r>
    </w:p>
    <w:p w14:paraId="41DAEE22" w14:textId="77777777" w:rsidR="00B3711B" w:rsidRPr="00BC301C" w:rsidRDefault="00B3711B" w:rsidP="0061569A">
      <w:pPr>
        <w:pBdr>
          <w:top w:val="nil"/>
          <w:left w:val="nil"/>
          <w:bottom w:val="nil"/>
          <w:right w:val="nil"/>
          <w:between w:val="nil"/>
        </w:pBdr>
        <w:spacing w:after="0" w:line="240" w:lineRule="auto"/>
        <w:jc w:val="both"/>
        <w:rPr>
          <w:rFonts w:ascii="gobCL" w:eastAsia="gobCL" w:hAnsi="gobCL" w:cs="gobCL"/>
          <w:color w:val="000000"/>
        </w:rPr>
      </w:pPr>
    </w:p>
    <w:p w14:paraId="40F2EB5B" w14:textId="7686EAE2" w:rsidR="00EC6CD0" w:rsidRPr="00BC301C" w:rsidRDefault="00DD13D6" w:rsidP="0061569A">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No obstante</w:t>
      </w:r>
      <w:r w:rsidR="008317B4" w:rsidRPr="00BC301C">
        <w:rPr>
          <w:rFonts w:ascii="gobCL" w:eastAsia="gobCL" w:hAnsi="gobCL" w:cs="gobCL"/>
          <w:color w:val="000000"/>
        </w:rPr>
        <w:t>,</w:t>
      </w:r>
      <w:r w:rsidRPr="00BC301C">
        <w:rPr>
          <w:rFonts w:ascii="gobCL" w:eastAsia="gobCL" w:hAnsi="gobCL" w:cs="gobCL"/>
          <w:color w:val="000000"/>
        </w:rPr>
        <w:t xml:space="preserve"> el párrafo anterior, serán declaradas inadmisibles, aquellas empresas postulantes que</w:t>
      </w:r>
      <w:r w:rsidR="001E746E" w:rsidRPr="00BC301C">
        <w:rPr>
          <w:rFonts w:ascii="gobCL" w:eastAsia="gobCL" w:hAnsi="gobCL" w:cs="gobCL"/>
          <w:color w:val="000000"/>
        </w:rPr>
        <w:t>, una vez terminada la etapa de evaluación,</w:t>
      </w:r>
      <w:r w:rsidRPr="00BC301C">
        <w:rPr>
          <w:rFonts w:ascii="gobCL" w:eastAsia="gobCL" w:hAnsi="gobCL" w:cs="gobCL"/>
          <w:color w:val="000000"/>
        </w:rPr>
        <w:t xml:space="preserve"> no adjunten la carpeta tributaria para solicitar créditos y quienes no tengan registrados todos los formularios 29 de los períodos a considerar, </w:t>
      </w:r>
      <w:r w:rsidRPr="00BC301C">
        <w:rPr>
          <w:rFonts w:ascii="gobCL" w:eastAsia="gobCL" w:hAnsi="gobCL" w:cs="gobCL"/>
          <w:b/>
          <w:color w:val="000000"/>
        </w:rPr>
        <w:t xml:space="preserve">tanto para el cálculo del nivel de ventas, como para el cálculo de disminución de las mismas, </w:t>
      </w:r>
      <w:r w:rsidRPr="00BC301C">
        <w:rPr>
          <w:rFonts w:ascii="gobCL" w:eastAsia="gobCL" w:hAnsi="gobCL" w:cs="gobCL"/>
          <w:color w:val="000000"/>
        </w:rPr>
        <w:t>en los casos señalados y en el plazo indicado.</w:t>
      </w:r>
    </w:p>
    <w:p w14:paraId="3F34FEF7" w14:textId="34AD3AC8" w:rsidR="00EC6CD0" w:rsidRDefault="00EC6CD0" w:rsidP="0061569A">
      <w:pPr>
        <w:pBdr>
          <w:top w:val="nil"/>
          <w:left w:val="nil"/>
          <w:bottom w:val="nil"/>
          <w:right w:val="nil"/>
          <w:between w:val="nil"/>
        </w:pBdr>
        <w:spacing w:after="0" w:line="240" w:lineRule="auto"/>
        <w:jc w:val="both"/>
        <w:rPr>
          <w:rFonts w:ascii="gobCL" w:eastAsia="gobCL" w:hAnsi="gobCL" w:cs="gobCL"/>
          <w:color w:val="000000"/>
        </w:rPr>
      </w:pPr>
    </w:p>
    <w:p w14:paraId="74B4E16C" w14:textId="77777777" w:rsidR="008832E8" w:rsidRPr="00BC301C" w:rsidRDefault="008832E8" w:rsidP="0061569A">
      <w:pPr>
        <w:pBdr>
          <w:top w:val="nil"/>
          <w:left w:val="nil"/>
          <w:bottom w:val="nil"/>
          <w:right w:val="nil"/>
          <w:between w:val="nil"/>
        </w:pBdr>
        <w:spacing w:after="0" w:line="240" w:lineRule="auto"/>
        <w:jc w:val="both"/>
        <w:rPr>
          <w:rFonts w:ascii="gobCL" w:eastAsia="gobCL" w:hAnsi="gobCL" w:cs="gobCL"/>
          <w:color w:val="00000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FA046F" w:rsidRPr="00BC301C" w14:paraId="607C0CDB" w14:textId="77777777" w:rsidTr="00EC6CD0">
        <w:trPr>
          <w:jc w:val="center"/>
        </w:trPr>
        <w:tc>
          <w:tcPr>
            <w:tcW w:w="8818" w:type="dxa"/>
            <w:shd w:val="clear" w:color="auto" w:fill="D9D9D9" w:themeFill="background1" w:themeFillShade="D9"/>
            <w:tcMar>
              <w:top w:w="57" w:type="dxa"/>
              <w:bottom w:w="57" w:type="dxa"/>
            </w:tcMar>
          </w:tcPr>
          <w:p w14:paraId="16394372" w14:textId="77777777" w:rsidR="00FA046F" w:rsidRPr="00BC301C" w:rsidRDefault="00FA046F" w:rsidP="0061569A">
            <w:pPr>
              <w:spacing w:after="0" w:line="240" w:lineRule="auto"/>
              <w:jc w:val="both"/>
              <w:rPr>
                <w:rFonts w:ascii="gobCL" w:hAnsi="gobCL" w:cs="Arial"/>
                <w:b/>
              </w:rPr>
            </w:pPr>
            <w:r w:rsidRPr="00BC301C">
              <w:rPr>
                <w:rFonts w:ascii="gobCL" w:hAnsi="gobCL" w:cs="Arial"/>
                <w:b/>
                <w:u w:val="single"/>
              </w:rPr>
              <w:lastRenderedPageBreak/>
              <w:t>IMPORTANTE</w:t>
            </w:r>
            <w:r w:rsidRPr="00BC301C">
              <w:rPr>
                <w:rFonts w:ascii="gobCL" w:hAnsi="gobCL" w:cs="Arial"/>
                <w:b/>
              </w:rPr>
              <w:t>:</w:t>
            </w:r>
          </w:p>
          <w:p w14:paraId="2DDD38B1" w14:textId="77777777" w:rsidR="00FA046F" w:rsidRPr="00BC301C" w:rsidRDefault="00FA046F" w:rsidP="0061569A">
            <w:pPr>
              <w:pBdr>
                <w:top w:val="nil"/>
                <w:left w:val="nil"/>
                <w:bottom w:val="nil"/>
                <w:right w:val="nil"/>
                <w:between w:val="nil"/>
              </w:pBdr>
              <w:spacing w:after="0" w:line="240" w:lineRule="auto"/>
              <w:jc w:val="both"/>
              <w:rPr>
                <w:rFonts w:ascii="gobCL" w:hAnsi="gobCL"/>
              </w:rPr>
            </w:pPr>
            <w:r w:rsidRPr="00BC301C">
              <w:rPr>
                <w:rFonts w:ascii="gobCL" w:hAnsi="gobCL"/>
              </w:rPr>
              <w:t>En caso de que la carpeta tributaria de la empresa postulante no registre declaración del IVA, en uno o más meses, por no haberse declarado dentro del plazo establecido para estos efectos, el postulante podrá adjuntar el o los documentos correspondientes en el formulario de postulación de la convocatoria. El/los Formularios 29 los puede obtener en la siguiente ruta:</w:t>
            </w:r>
          </w:p>
          <w:p w14:paraId="1AD4B4B2" w14:textId="77777777" w:rsidR="00FA046F" w:rsidRPr="00BC301C" w:rsidRDefault="00FA046F" w:rsidP="0061569A">
            <w:pPr>
              <w:pBdr>
                <w:top w:val="nil"/>
                <w:left w:val="nil"/>
                <w:bottom w:val="nil"/>
                <w:right w:val="nil"/>
                <w:between w:val="nil"/>
              </w:pBdr>
              <w:spacing w:after="0" w:line="240" w:lineRule="auto"/>
              <w:jc w:val="both"/>
              <w:rPr>
                <w:rFonts w:ascii="gobCL" w:hAnsi="gobCL"/>
              </w:rPr>
            </w:pPr>
          </w:p>
          <w:p w14:paraId="6D24D4B2" w14:textId="77777777" w:rsidR="00FA046F" w:rsidRPr="00BC301C" w:rsidRDefault="00FA046F" w:rsidP="0061569A">
            <w:pPr>
              <w:pBdr>
                <w:top w:val="nil"/>
                <w:left w:val="nil"/>
                <w:bottom w:val="nil"/>
                <w:right w:val="nil"/>
                <w:between w:val="nil"/>
              </w:pBdr>
              <w:spacing w:after="0" w:line="240" w:lineRule="auto"/>
              <w:jc w:val="both"/>
              <w:rPr>
                <w:rFonts w:ascii="gobCL" w:hAnsi="gobCL"/>
              </w:rPr>
            </w:pPr>
            <w:r w:rsidRPr="00BC301C">
              <w:rPr>
                <w:rFonts w:ascii="gobCL" w:hAnsi="gobCL"/>
              </w:rPr>
              <w:sym w:font="Wingdings" w:char="F0E0"/>
            </w:r>
            <w:r w:rsidRPr="00BC301C">
              <w:rPr>
                <w:rFonts w:ascii="gobCL" w:hAnsi="gobCL"/>
              </w:rPr>
              <w:t xml:space="preserve">Ingresar a MI SII </w:t>
            </w:r>
            <w:r w:rsidRPr="00BC301C">
              <w:rPr>
                <w:rFonts w:ascii="gobCL" w:hAnsi="gobCL"/>
              </w:rPr>
              <w:sym w:font="Wingdings" w:char="F0E0"/>
            </w:r>
            <w:r w:rsidRPr="00BC301C">
              <w:rPr>
                <w:rFonts w:ascii="gobCL" w:hAnsi="gobCL"/>
              </w:rPr>
              <w:t xml:space="preserve"> Seleccionar “Servicios Online” </w:t>
            </w:r>
            <w:r w:rsidRPr="00BC301C">
              <w:rPr>
                <w:rFonts w:ascii="gobCL" w:hAnsi="gobCL"/>
              </w:rPr>
              <w:sym w:font="Wingdings" w:char="F0E0"/>
            </w:r>
            <w:r w:rsidRPr="00BC301C">
              <w:rPr>
                <w:rFonts w:ascii="gobCL" w:hAnsi="gobCL"/>
              </w:rPr>
              <w:t> Ingresar a “Impuestos Mensuales” </w:t>
            </w:r>
            <w:r w:rsidRPr="00BC301C">
              <w:rPr>
                <w:rFonts w:ascii="gobCL" w:hAnsi="gobCL"/>
              </w:rPr>
              <w:sym w:font="Wingdings" w:char="F0E0"/>
            </w:r>
            <w:r w:rsidRPr="00BC301C">
              <w:rPr>
                <w:rFonts w:ascii="gobCL" w:hAnsi="gobCL"/>
              </w:rPr>
              <w:t> Seleccionar “Consulta y Seguimiento (F 29 y F 50) </w:t>
            </w:r>
            <w:r w:rsidRPr="00BC301C">
              <w:rPr>
                <w:rFonts w:ascii="gobCL" w:hAnsi="gobCL"/>
              </w:rPr>
              <w:sym w:font="Wingdings" w:char="F0E0"/>
            </w:r>
            <w:r w:rsidRPr="00BC301C">
              <w:rPr>
                <w:rFonts w:ascii="gobCL" w:hAnsi="gobCL"/>
              </w:rPr>
              <w:t> Ingresar a “Consulta Integral F 29”</w:t>
            </w:r>
          </w:p>
          <w:p w14:paraId="3900AE2B" w14:textId="77777777" w:rsidR="00FA046F" w:rsidRPr="00BC301C" w:rsidRDefault="00FA046F" w:rsidP="0061569A">
            <w:pPr>
              <w:pBdr>
                <w:top w:val="nil"/>
                <w:left w:val="nil"/>
                <w:bottom w:val="nil"/>
                <w:right w:val="nil"/>
                <w:between w:val="nil"/>
              </w:pBdr>
              <w:spacing w:after="0" w:line="240" w:lineRule="auto"/>
              <w:jc w:val="both"/>
              <w:rPr>
                <w:rFonts w:ascii="gobCL" w:hAnsi="gobCL"/>
              </w:rPr>
            </w:pPr>
          </w:p>
          <w:p w14:paraId="6A268B0C" w14:textId="1D47060E" w:rsidR="00FA046F" w:rsidRPr="00BC301C" w:rsidRDefault="00FA046F" w:rsidP="0061569A">
            <w:pPr>
              <w:tabs>
                <w:tab w:val="num" w:pos="0"/>
              </w:tabs>
              <w:spacing w:after="0" w:line="240" w:lineRule="auto"/>
              <w:jc w:val="both"/>
              <w:rPr>
                <w:rFonts w:ascii="gobCL" w:hAnsi="gobCL"/>
              </w:rPr>
            </w:pPr>
            <w:r w:rsidRPr="00BC301C">
              <w:rPr>
                <w:rFonts w:ascii="gobCL" w:hAnsi="gobCL"/>
              </w:rPr>
              <w:t>Dentro del proceso de evaluación, podrán ser solicitados por parte de Sercotec, los Formularios 29 que hayan sido identificados como “no declarados” y que sean requeridos para el cálculo de nivel ventas, de acuerdo a lo que se establece en las presentes Bases de Convocatoria. Para lo anterior, la empresa postulante dispondrá de un plazo de 5 días hábiles desde el envío de la notificación, para enviar la información requerida al Agente Operador de Sercotec. Si la empresa postulante, no realiza este envío en plazo señalado, quedará fuera del proceso de evaluación</w:t>
            </w:r>
            <w:r w:rsidR="0037579F" w:rsidRPr="00BC301C">
              <w:rPr>
                <w:rFonts w:ascii="gobCL" w:hAnsi="gobCL"/>
              </w:rPr>
              <w:t xml:space="preserve"> y su postulación será declarada inadmisible</w:t>
            </w:r>
            <w:r w:rsidRPr="00BC301C">
              <w:rPr>
                <w:rFonts w:ascii="gobCL" w:hAnsi="gobCL"/>
              </w:rPr>
              <w:t>.</w:t>
            </w:r>
          </w:p>
          <w:p w14:paraId="63B14CFC" w14:textId="77777777" w:rsidR="00FA046F" w:rsidRPr="00BC301C" w:rsidRDefault="00FA046F" w:rsidP="0061569A">
            <w:pPr>
              <w:spacing w:after="0" w:line="240" w:lineRule="auto"/>
              <w:jc w:val="both"/>
              <w:rPr>
                <w:rFonts w:ascii="gobCL" w:hAnsi="gobCL"/>
              </w:rPr>
            </w:pPr>
            <w:r w:rsidRPr="00BC301C">
              <w:rPr>
                <w:rFonts w:ascii="gobCL" w:hAnsi="gobCL"/>
              </w:rPr>
              <w:t>Respecto de los Formularios 29, éstos deberán ser los que se generan automáticamente a través del sitio del SII (Formato PDF).</w:t>
            </w:r>
          </w:p>
          <w:p w14:paraId="23E34287" w14:textId="77777777" w:rsidR="00FA046F" w:rsidRPr="00BC301C" w:rsidRDefault="00FA046F" w:rsidP="0061569A">
            <w:pPr>
              <w:spacing w:after="0" w:line="240" w:lineRule="auto"/>
              <w:jc w:val="both"/>
              <w:rPr>
                <w:rFonts w:ascii="gobCL" w:hAnsi="gobCL"/>
              </w:rPr>
            </w:pPr>
          </w:p>
        </w:tc>
      </w:tr>
    </w:tbl>
    <w:p w14:paraId="32963FAA" w14:textId="77777777" w:rsidR="00DD13D6" w:rsidRPr="00BC301C" w:rsidRDefault="00DD13D6" w:rsidP="0061569A">
      <w:pPr>
        <w:pBdr>
          <w:top w:val="nil"/>
          <w:left w:val="nil"/>
          <w:bottom w:val="nil"/>
          <w:right w:val="nil"/>
          <w:between w:val="nil"/>
        </w:pBdr>
        <w:spacing w:after="0" w:line="240" w:lineRule="auto"/>
        <w:jc w:val="both"/>
        <w:rPr>
          <w:rFonts w:ascii="gobCL" w:eastAsia="gobCL" w:hAnsi="gobCL" w:cs="gobCL"/>
          <w:color w:val="000000"/>
        </w:rPr>
      </w:pPr>
    </w:p>
    <w:p w14:paraId="530F2E15" w14:textId="4A2D3142" w:rsidR="000703E3" w:rsidRDefault="001F6939" w:rsidP="0061569A">
      <w:pPr>
        <w:spacing w:after="0" w:line="240" w:lineRule="auto"/>
        <w:jc w:val="both"/>
        <w:rPr>
          <w:rFonts w:ascii="gobCL" w:eastAsia="gobCL" w:hAnsi="gobCL" w:cs="gobCL"/>
          <w:b/>
        </w:rPr>
      </w:pPr>
      <w:r w:rsidRPr="00BC301C">
        <w:rPr>
          <w:rFonts w:ascii="gobCL" w:eastAsia="gobCL" w:hAnsi="gobCL" w:cs="gobCL"/>
          <w:b/>
        </w:rPr>
        <w:t>4.2. Cálculo de puntaje.</w:t>
      </w:r>
    </w:p>
    <w:p w14:paraId="42C79E73" w14:textId="77777777" w:rsidR="008832E8" w:rsidRPr="00BC301C" w:rsidRDefault="008832E8" w:rsidP="0061569A">
      <w:pPr>
        <w:spacing w:after="0" w:line="240" w:lineRule="auto"/>
        <w:jc w:val="both"/>
        <w:rPr>
          <w:rFonts w:ascii="gobCL" w:eastAsia="gobCL" w:hAnsi="gobCL" w:cs="gobCL"/>
          <w:b/>
        </w:rPr>
      </w:pPr>
    </w:p>
    <w:p w14:paraId="0867BAA4" w14:textId="10D8FB92"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Una vez recibidas las postulaciones, el </w:t>
      </w:r>
      <w:r w:rsidR="00FA046F" w:rsidRPr="00BC301C">
        <w:rPr>
          <w:rFonts w:ascii="gobCL" w:eastAsia="gobCL" w:hAnsi="gobCL" w:cs="gobCL"/>
        </w:rPr>
        <w:t>“S</w:t>
      </w:r>
      <w:r w:rsidRPr="00BC301C">
        <w:rPr>
          <w:rFonts w:ascii="gobCL" w:eastAsia="gobCL" w:hAnsi="gobCL" w:cs="gobCL"/>
        </w:rPr>
        <w:t>istema Revisión Reactívate” o en su defecto el Agente Operador asignado, calculará las ventas de la empresa a partir de la información contenida en las carpetas tributarias, con el fin de identificar el porcentaje de variación de las ventas, comparando las ventas:</w:t>
      </w:r>
    </w:p>
    <w:p w14:paraId="4406CBF7" w14:textId="77777777" w:rsidR="00B3711B" w:rsidRPr="00BC301C" w:rsidRDefault="00B3711B" w:rsidP="0061569A">
      <w:pPr>
        <w:spacing w:after="0" w:line="240" w:lineRule="auto"/>
        <w:jc w:val="both"/>
        <w:rPr>
          <w:rFonts w:ascii="gobCL" w:eastAsia="gobCL" w:hAnsi="gobCL" w:cs="gobCL"/>
        </w:rPr>
      </w:pPr>
    </w:p>
    <w:p w14:paraId="0E6FE558" w14:textId="0397F18F" w:rsidR="000703E3" w:rsidRPr="00BC301C" w:rsidRDefault="000B7B1F" w:rsidP="0061569A">
      <w:pPr>
        <w:spacing w:after="0" w:line="240" w:lineRule="auto"/>
        <w:jc w:val="both"/>
        <w:rPr>
          <w:rFonts w:ascii="gobCL" w:eastAsia="gobCL" w:hAnsi="gobCL" w:cs="gobCL"/>
        </w:rPr>
      </w:pPr>
      <w:r w:rsidRPr="00BC301C">
        <w:rPr>
          <w:rFonts w:ascii="gobCL" w:eastAsia="gobCL" w:hAnsi="gobCL" w:cs="gobCL"/>
        </w:rPr>
        <w:t>Total,</w:t>
      </w:r>
      <w:r w:rsidR="001F6939" w:rsidRPr="00BC301C">
        <w:rPr>
          <w:rFonts w:ascii="gobCL" w:eastAsia="gobCL" w:hAnsi="gobCL" w:cs="gobCL"/>
        </w:rPr>
        <w:t xml:space="preserve"> de ventas del perío</w:t>
      </w:r>
      <w:r w:rsidR="004D0C7F" w:rsidRPr="00BC301C">
        <w:rPr>
          <w:rFonts w:ascii="gobCL" w:eastAsia="gobCL" w:hAnsi="gobCL" w:cs="gobCL"/>
        </w:rPr>
        <w:t>do 1 (a</w:t>
      </w:r>
      <w:r w:rsidR="001F6939" w:rsidRPr="00BC301C">
        <w:rPr>
          <w:rFonts w:ascii="gobCL" w:eastAsia="gobCL" w:hAnsi="gobCL" w:cs="gobCL"/>
        </w:rPr>
        <w:t xml:space="preserve">bril </w:t>
      </w:r>
      <w:r w:rsidR="002D5BE1" w:rsidRPr="00BC301C">
        <w:rPr>
          <w:rFonts w:ascii="gobCL" w:eastAsia="gobCL" w:hAnsi="gobCL" w:cs="gobCL"/>
        </w:rPr>
        <w:t>–</w:t>
      </w:r>
      <w:r w:rsidR="001F6939" w:rsidRPr="00BC301C">
        <w:rPr>
          <w:rFonts w:ascii="gobCL" w:eastAsia="gobCL" w:hAnsi="gobCL" w:cs="gobCL"/>
        </w:rPr>
        <w:t xml:space="preserve"> mayo</w:t>
      </w:r>
      <w:r w:rsidR="00EE3861" w:rsidRPr="00BC301C">
        <w:rPr>
          <w:rFonts w:ascii="gobCL" w:eastAsia="gobCL" w:hAnsi="gobCL" w:cs="gobCL"/>
        </w:rPr>
        <w:t xml:space="preserve"> – junio – julio del año</w:t>
      </w:r>
      <w:r w:rsidR="001F6939" w:rsidRPr="00BC301C">
        <w:rPr>
          <w:rFonts w:ascii="gobCL" w:eastAsia="gobCL" w:hAnsi="gobCL" w:cs="gobCL"/>
        </w:rPr>
        <w:t xml:space="preserve"> 2019) con el total d</w:t>
      </w:r>
      <w:r w:rsidR="00EE3861" w:rsidRPr="00BC301C">
        <w:rPr>
          <w:rFonts w:ascii="gobCL" w:eastAsia="gobCL" w:hAnsi="gobCL" w:cs="gobCL"/>
        </w:rPr>
        <w:t>e ventas del período 2 (</w:t>
      </w:r>
      <w:r w:rsidR="001F6939" w:rsidRPr="00BC301C">
        <w:rPr>
          <w:rFonts w:ascii="gobCL" w:eastAsia="gobCL" w:hAnsi="gobCL" w:cs="gobCL"/>
        </w:rPr>
        <w:t>abril – mayo</w:t>
      </w:r>
      <w:r w:rsidR="00EE3861" w:rsidRPr="00BC301C">
        <w:rPr>
          <w:rFonts w:ascii="gobCL" w:eastAsia="gobCL" w:hAnsi="gobCL" w:cs="gobCL"/>
        </w:rPr>
        <w:t xml:space="preserve"> – junio – julio del</w:t>
      </w:r>
      <w:r w:rsidR="001F6939" w:rsidRPr="00BC301C">
        <w:rPr>
          <w:rFonts w:ascii="gobCL" w:eastAsia="gobCL" w:hAnsi="gobCL" w:cs="gobCL"/>
        </w:rPr>
        <w:t xml:space="preserve"> 2020). Fórmula de cálculo:</w:t>
      </w:r>
    </w:p>
    <w:p w14:paraId="3CA8B02F" w14:textId="77777777" w:rsidR="00B3711B" w:rsidRPr="00BC301C" w:rsidRDefault="00B3711B" w:rsidP="0061569A">
      <w:pPr>
        <w:spacing w:after="0" w:line="240" w:lineRule="auto"/>
        <w:jc w:val="both"/>
        <w:rPr>
          <w:rFonts w:ascii="gobCL" w:eastAsia="gobCL" w:hAnsi="gobCL" w:cs="gobCL"/>
        </w:rPr>
      </w:pPr>
    </w:p>
    <w:p w14:paraId="75BE2A8C" w14:textId="77777777" w:rsidR="000703E3" w:rsidRPr="00BC301C" w:rsidRDefault="001F6939" w:rsidP="0061569A">
      <w:pPr>
        <w:pBdr>
          <w:top w:val="single" w:sz="4" w:space="1" w:color="000000"/>
          <w:left w:val="single" w:sz="4" w:space="4" w:color="000000"/>
          <w:bottom w:val="single" w:sz="4" w:space="1" w:color="000000"/>
          <w:right w:val="single" w:sz="4" w:space="4" w:color="000000"/>
          <w:between w:val="single" w:sz="4" w:space="1" w:color="000000"/>
        </w:pBdr>
        <w:spacing w:after="0" w:line="240" w:lineRule="auto"/>
        <w:jc w:val="center"/>
        <w:rPr>
          <w:rFonts w:ascii="gobCL" w:eastAsia="gobCL" w:hAnsi="gobCL" w:cs="gobCL"/>
          <w:b/>
        </w:rPr>
      </w:pPr>
      <w:r w:rsidRPr="00BC301C">
        <w:rPr>
          <w:rFonts w:ascii="gobCL" w:eastAsia="gobCL" w:hAnsi="gobCL" w:cs="gobCL"/>
          <w:b/>
        </w:rPr>
        <w:t>(% de disminución de ventas) = PUNTAJE TOTAL</w:t>
      </w:r>
    </w:p>
    <w:p w14:paraId="2417D79F" w14:textId="77777777" w:rsidR="00B3711B" w:rsidRPr="00BC301C" w:rsidRDefault="00B3711B" w:rsidP="0061569A">
      <w:pPr>
        <w:spacing w:after="0" w:line="240" w:lineRule="auto"/>
        <w:jc w:val="both"/>
        <w:rPr>
          <w:rFonts w:ascii="gobCL" w:eastAsia="gobCL" w:hAnsi="gobCL" w:cs="gobCL"/>
          <w:b/>
        </w:rPr>
      </w:pPr>
    </w:p>
    <w:p w14:paraId="21C5FD84" w14:textId="52FD26F2" w:rsidR="00A91192" w:rsidRPr="00BC301C" w:rsidRDefault="001F6939" w:rsidP="0061569A">
      <w:pPr>
        <w:spacing w:after="0" w:line="240" w:lineRule="auto"/>
        <w:jc w:val="both"/>
        <w:rPr>
          <w:rFonts w:ascii="gobCL" w:eastAsia="gobCL" w:hAnsi="gobCL" w:cs="gobCL"/>
          <w:b/>
        </w:rPr>
      </w:pPr>
      <w:r w:rsidRPr="00BC301C">
        <w:rPr>
          <w:rFonts w:ascii="gobCL" w:eastAsia="gobCL" w:hAnsi="gobCL" w:cs="gobCL"/>
          <w:b/>
        </w:rPr>
        <w:t xml:space="preserve">Los cálculos se considerarán con dos decimales, sin aproximación. </w:t>
      </w:r>
    </w:p>
    <w:p w14:paraId="54CC00A8" w14:textId="77777777" w:rsidR="00EE3861" w:rsidRPr="00BC301C" w:rsidRDefault="00EE3861" w:rsidP="0061569A">
      <w:pPr>
        <w:spacing w:after="0" w:line="240" w:lineRule="auto"/>
        <w:jc w:val="both"/>
        <w:rPr>
          <w:rFonts w:ascii="gobCL" w:eastAsia="gobCL" w:hAnsi="gobCL" w:cs="gobCL"/>
          <w:b/>
        </w:rPr>
      </w:pPr>
    </w:p>
    <w:p w14:paraId="439B7583" w14:textId="77777777" w:rsidR="00A91192" w:rsidRPr="00BC301C" w:rsidRDefault="00A91192" w:rsidP="0061569A">
      <w:pPr>
        <w:spacing w:after="0" w:line="240" w:lineRule="auto"/>
        <w:jc w:val="both"/>
        <w:rPr>
          <w:rFonts w:ascii="gobCL" w:eastAsia="gobCL" w:hAnsi="gobCL" w:cs="gobCL"/>
          <w:b/>
        </w:rPr>
      </w:pPr>
      <w:r w:rsidRPr="00BC301C">
        <w:rPr>
          <w:rFonts w:ascii="gobCL" w:eastAsia="gobCL" w:hAnsi="gobCL" w:cs="gobCL"/>
          <w:b/>
        </w:rPr>
        <w:t>4.3. Admisibilidad</w:t>
      </w:r>
    </w:p>
    <w:p w14:paraId="78D24D6E" w14:textId="77777777" w:rsidR="00B3711B" w:rsidRPr="00BC301C" w:rsidRDefault="00B3711B" w:rsidP="0061569A">
      <w:pPr>
        <w:spacing w:after="0" w:line="240" w:lineRule="auto"/>
        <w:jc w:val="both"/>
        <w:rPr>
          <w:rFonts w:ascii="gobCL" w:hAnsi="gobCL" w:cs="Arial"/>
        </w:rPr>
      </w:pPr>
    </w:p>
    <w:p w14:paraId="3DF80426" w14:textId="41D0B9DF" w:rsidR="00A91192" w:rsidRPr="00BC301C" w:rsidRDefault="00CD0A23" w:rsidP="0061569A">
      <w:pPr>
        <w:spacing w:after="0" w:line="240" w:lineRule="auto"/>
        <w:jc w:val="both"/>
        <w:rPr>
          <w:rFonts w:ascii="gobCL" w:hAnsi="gobCL" w:cs="Arial"/>
        </w:rPr>
      </w:pPr>
      <w:r w:rsidRPr="00BC301C">
        <w:rPr>
          <w:rFonts w:ascii="gobCL" w:hAnsi="gobCL" w:cs="Arial"/>
        </w:rPr>
        <w:t xml:space="preserve">Una vez definida </w:t>
      </w:r>
      <w:r w:rsidR="00A91192" w:rsidRPr="00BC301C">
        <w:rPr>
          <w:rFonts w:ascii="gobCL" w:hAnsi="gobCL" w:cs="Arial"/>
        </w:rPr>
        <w:t>la nómina de empresas</w:t>
      </w:r>
      <w:r w:rsidRPr="00BC301C">
        <w:rPr>
          <w:rFonts w:ascii="gobCL" w:hAnsi="gobCL" w:cs="Arial"/>
        </w:rPr>
        <w:t xml:space="preserve"> admisibles</w:t>
      </w:r>
      <w:r w:rsidR="00A91192" w:rsidRPr="00BC301C">
        <w:rPr>
          <w:rFonts w:ascii="gobCL" w:hAnsi="gobCL" w:cs="Arial"/>
        </w:rPr>
        <w:t xml:space="preserve">, </w:t>
      </w:r>
      <w:r w:rsidRPr="00BC301C">
        <w:rPr>
          <w:rFonts w:ascii="gobCL" w:hAnsi="gobCL" w:cs="Arial"/>
        </w:rPr>
        <w:t xml:space="preserve">que son </w:t>
      </w:r>
      <w:r w:rsidR="00A91192" w:rsidRPr="00BC301C">
        <w:rPr>
          <w:rFonts w:ascii="gobCL" w:hAnsi="gobCL" w:cs="Arial"/>
        </w:rPr>
        <w:t xml:space="preserve">evaluadas respecto del cumplimiento de los requisitos de admisibilidad establecidos en el punto 2.1.1.de estas Bases de Convocatoria, los que se describen y precisan en el Anexo N° 1. Esta evaluación es realizada por un </w:t>
      </w:r>
      <w:r w:rsidR="00A91192" w:rsidRPr="00BC301C">
        <w:rPr>
          <w:rFonts w:ascii="gobCL" w:hAnsi="gobCL" w:cs="Arial"/>
          <w:color w:val="000000"/>
        </w:rPr>
        <w:t xml:space="preserve">Agente Operador de Sercotec </w:t>
      </w:r>
      <w:r w:rsidR="00A91192" w:rsidRPr="00BC301C">
        <w:rPr>
          <w:rFonts w:ascii="gobCL" w:hAnsi="gobCL" w:cs="Arial"/>
        </w:rPr>
        <w:t>designado por la Dirección Regional, con el objetivo de verificar el cumplimiento de los requisitos establecidos.</w:t>
      </w:r>
    </w:p>
    <w:p w14:paraId="7F776D1C" w14:textId="77777777" w:rsidR="00B3711B" w:rsidRPr="00BC301C" w:rsidRDefault="00B3711B" w:rsidP="0061569A">
      <w:pPr>
        <w:spacing w:after="0" w:line="240" w:lineRule="auto"/>
        <w:jc w:val="both"/>
        <w:rPr>
          <w:rFonts w:ascii="gobCL" w:hAnsi="gobCL" w:cs="Arial"/>
        </w:rPr>
      </w:pPr>
    </w:p>
    <w:p w14:paraId="1A18B61F" w14:textId="68344E90" w:rsidR="00BC301C" w:rsidRDefault="00A91192" w:rsidP="0061569A">
      <w:pPr>
        <w:spacing w:after="0" w:line="240" w:lineRule="auto"/>
        <w:jc w:val="both"/>
        <w:rPr>
          <w:rFonts w:ascii="gobCL" w:hAnsi="gobCL" w:cs="Arial"/>
        </w:rPr>
      </w:pPr>
      <w:r w:rsidRPr="00BC301C">
        <w:rPr>
          <w:rFonts w:ascii="gobCL" w:hAnsi="gobCL" w:cs="Arial"/>
        </w:rPr>
        <w:t>Una vez realizada la admisibilidad de los proyectos postulados, se procede a notificar vía correo electrónico, a las empresas postulantes, los resultados del proceso, a saber,</w:t>
      </w:r>
      <w:r w:rsidR="00B3711B" w:rsidRPr="00BC301C">
        <w:rPr>
          <w:rFonts w:ascii="gobCL" w:hAnsi="gobCL" w:cs="Arial"/>
        </w:rPr>
        <w:t xml:space="preserve"> </w:t>
      </w:r>
      <w:r w:rsidRPr="00BC301C">
        <w:rPr>
          <w:rFonts w:ascii="gobCL" w:hAnsi="gobCL" w:cs="Arial"/>
        </w:rPr>
        <w:t>empresas admisibles, empresas no admisibles y empresas que no cumplen con el puntaje de corte.</w:t>
      </w:r>
    </w:p>
    <w:p w14:paraId="522B361A" w14:textId="77777777" w:rsidR="00BC301C" w:rsidRPr="00BC301C" w:rsidRDefault="00BC301C" w:rsidP="0061569A">
      <w:pPr>
        <w:spacing w:after="0" w:line="240" w:lineRule="auto"/>
        <w:jc w:val="both"/>
        <w:rPr>
          <w:rFonts w:ascii="gobCL" w:hAnsi="gobCL" w:cs="Arial"/>
        </w:rPr>
      </w:pPr>
    </w:p>
    <w:p w14:paraId="7B6EB805" w14:textId="77777777" w:rsidR="000703E3" w:rsidRPr="00BC301C" w:rsidRDefault="00A91192" w:rsidP="0061569A">
      <w:pPr>
        <w:spacing w:after="0" w:line="240" w:lineRule="auto"/>
        <w:jc w:val="both"/>
        <w:rPr>
          <w:rFonts w:ascii="gobCL" w:eastAsia="gobCL" w:hAnsi="gobCL" w:cs="gobCL"/>
          <w:b/>
        </w:rPr>
      </w:pPr>
      <w:r w:rsidRPr="00BC301C">
        <w:rPr>
          <w:rFonts w:ascii="gobCL" w:eastAsia="gobCL" w:hAnsi="gobCL" w:cs="gobCL"/>
          <w:b/>
        </w:rPr>
        <w:t>4.4</w:t>
      </w:r>
      <w:r w:rsidR="001F6939" w:rsidRPr="00BC301C">
        <w:rPr>
          <w:rFonts w:ascii="gobCL" w:eastAsia="gobCL" w:hAnsi="gobCL" w:cs="gobCL"/>
          <w:b/>
        </w:rPr>
        <w:t>. Selección de beneficiarios/as</w:t>
      </w:r>
    </w:p>
    <w:p w14:paraId="0175ABBE" w14:textId="77777777" w:rsidR="00DC3C96" w:rsidRPr="00BC301C" w:rsidRDefault="00DC3C96" w:rsidP="0061569A">
      <w:pPr>
        <w:spacing w:after="0" w:line="240" w:lineRule="auto"/>
        <w:jc w:val="both"/>
        <w:rPr>
          <w:rFonts w:ascii="gobCL" w:eastAsia="gobCL" w:hAnsi="gobCL" w:cs="gobCL"/>
        </w:rPr>
      </w:pPr>
    </w:p>
    <w:p w14:paraId="61969ED3" w14:textId="1DFC574B"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rPr>
        <w:t xml:space="preserve">En consideración de lo anterior, cada empresa obtendrá un puntaje que la situará en una posición dentro del </w:t>
      </w:r>
      <w:r w:rsidRPr="00BC301C">
        <w:rPr>
          <w:rFonts w:ascii="gobCL" w:eastAsia="gobCL" w:hAnsi="gobCL" w:cs="gobCL"/>
          <w:b/>
        </w:rPr>
        <w:t>Ranking Regional.</w:t>
      </w:r>
    </w:p>
    <w:p w14:paraId="74AD9FA6" w14:textId="77777777" w:rsidR="00DC3C96" w:rsidRPr="00BC301C" w:rsidRDefault="00DC3C96" w:rsidP="0061569A">
      <w:pPr>
        <w:spacing w:after="0" w:line="240" w:lineRule="auto"/>
        <w:jc w:val="both"/>
        <w:rPr>
          <w:rFonts w:ascii="gobCL" w:eastAsia="gobCL" w:hAnsi="gobCL" w:cs="gobCL"/>
          <w:b/>
        </w:rPr>
      </w:pPr>
    </w:p>
    <w:p w14:paraId="6A5801DB" w14:textId="14C756D7" w:rsidR="000703E3" w:rsidRPr="00BC301C" w:rsidRDefault="001F6939" w:rsidP="0061569A">
      <w:pPr>
        <w:shd w:val="clear" w:color="auto" w:fill="FFFFFF"/>
        <w:spacing w:after="0" w:line="240" w:lineRule="auto"/>
        <w:jc w:val="both"/>
        <w:rPr>
          <w:rFonts w:ascii="gobCL" w:eastAsia="gobCL" w:hAnsi="gobCL" w:cs="gobCL"/>
        </w:rPr>
      </w:pPr>
      <w:r w:rsidRPr="00BC301C">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BC301C">
        <w:rPr>
          <w:rFonts w:ascii="gobCL" w:eastAsia="gobCL" w:hAnsi="gobCL" w:cs="gobCL"/>
          <w:vertAlign w:val="superscript"/>
        </w:rPr>
        <w:footnoteReference w:id="8"/>
      </w:r>
      <w:r w:rsidRPr="00BC301C">
        <w:rPr>
          <w:rFonts w:ascii="gobCL" w:eastAsia="gobCL" w:hAnsi="gobCL" w:cs="gobCL"/>
        </w:rPr>
        <w:t>.</w:t>
      </w:r>
    </w:p>
    <w:p w14:paraId="6A88DDB6" w14:textId="77777777" w:rsidR="00DC3C96" w:rsidRPr="00BC301C" w:rsidRDefault="00DC3C96" w:rsidP="0061569A">
      <w:pPr>
        <w:shd w:val="clear" w:color="auto" w:fill="FFFFFF"/>
        <w:spacing w:after="0" w:line="240" w:lineRule="auto"/>
        <w:jc w:val="both"/>
        <w:rPr>
          <w:rFonts w:ascii="gobCL" w:eastAsia="gobCL" w:hAnsi="gobCL" w:cs="gobCL"/>
        </w:rPr>
      </w:pPr>
    </w:p>
    <w:p w14:paraId="4D4C1C67" w14:textId="259581D9" w:rsidR="000703E3" w:rsidRPr="00BC301C" w:rsidRDefault="001F6939" w:rsidP="0061569A">
      <w:pPr>
        <w:shd w:val="clear" w:color="auto" w:fill="FFFFFF"/>
        <w:spacing w:after="0" w:line="240" w:lineRule="auto"/>
        <w:jc w:val="both"/>
        <w:rPr>
          <w:rFonts w:ascii="gobCL" w:eastAsia="gobCL" w:hAnsi="gobCL" w:cs="gobCL"/>
        </w:rPr>
      </w:pPr>
      <w:r w:rsidRPr="00BC301C">
        <w:rPr>
          <w:rFonts w:ascii="gobCL" w:eastAsia="gobCL" w:hAnsi="gobCL" w:cs="gobCL"/>
        </w:rPr>
        <w:t>En consideración de lo anterior, pa</w:t>
      </w:r>
      <w:r w:rsidR="00EE3861" w:rsidRPr="00BC301C">
        <w:rPr>
          <w:rFonts w:ascii="gobCL" w:eastAsia="gobCL" w:hAnsi="gobCL" w:cs="gobCL"/>
        </w:rPr>
        <w:t>ra el caso de esta convocatoria,</w:t>
      </w:r>
      <w:r w:rsidRPr="00BC301C">
        <w:rPr>
          <w:rFonts w:ascii="gobCL" w:eastAsia="gobCL" w:hAnsi="gobCL" w:cs="gobCL"/>
        </w:rPr>
        <w:t xml:space="preserve"> el número de empresas que podrán ser seleccionadas en primera instancia es de</w:t>
      </w:r>
      <w:r w:rsidR="004144F9" w:rsidRPr="00BC301C">
        <w:rPr>
          <w:rFonts w:ascii="gobCL" w:eastAsia="gobCL" w:hAnsi="gobCL" w:cs="gobCL"/>
        </w:rPr>
        <w:t xml:space="preserve"> </w:t>
      </w:r>
      <w:r w:rsidR="00112E96" w:rsidRPr="00BC301C">
        <w:rPr>
          <w:rFonts w:ascii="gobCL" w:eastAsia="gobCL" w:hAnsi="gobCL" w:cs="gobCL"/>
        </w:rPr>
        <w:t>aproximadamente</w:t>
      </w:r>
      <w:r w:rsidR="004144F9" w:rsidRPr="00BC301C">
        <w:rPr>
          <w:rFonts w:ascii="gobCL" w:eastAsia="gobCL" w:hAnsi="gobCL" w:cs="gobCL"/>
        </w:rPr>
        <w:t xml:space="preserve"> </w:t>
      </w:r>
      <w:r w:rsidR="00856D23">
        <w:rPr>
          <w:rFonts w:ascii="gobCL" w:eastAsia="gobCL" w:hAnsi="gobCL" w:cs="gobCL"/>
          <w:b/>
        </w:rPr>
        <w:t>63</w:t>
      </w:r>
      <w:r w:rsidRPr="00BC301C">
        <w:rPr>
          <w:rFonts w:ascii="gobCL" w:eastAsia="gobCL" w:hAnsi="gobCL" w:cs="gobCL"/>
          <w:b/>
        </w:rPr>
        <w:t xml:space="preserve"> (</w:t>
      </w:r>
      <w:r w:rsidR="00856D23">
        <w:rPr>
          <w:rFonts w:ascii="gobCL" w:eastAsia="gobCL" w:hAnsi="gobCL" w:cs="gobCL"/>
          <w:b/>
        </w:rPr>
        <w:t>sesenta y tres</w:t>
      </w:r>
      <w:r w:rsidRPr="00BC301C">
        <w:rPr>
          <w:rFonts w:ascii="gobCL" w:eastAsia="gobCL" w:hAnsi="gobCL" w:cs="gobCL"/>
          <w:b/>
        </w:rPr>
        <w:t>)</w:t>
      </w:r>
      <w:r w:rsidR="004144F9" w:rsidRPr="00BC301C">
        <w:rPr>
          <w:rFonts w:ascii="gobCL" w:eastAsia="gobCL" w:hAnsi="gobCL" w:cs="gobCL"/>
        </w:rPr>
        <w:t>, considerando la disponibilidad de recursos.</w:t>
      </w:r>
      <w:r w:rsidRPr="00BC301C">
        <w:rPr>
          <w:rFonts w:ascii="gobCL" w:eastAsia="gobCL" w:hAnsi="gobCL" w:cs="gobCL"/>
        </w:rPr>
        <w:t xml:space="preserve"> </w:t>
      </w:r>
    </w:p>
    <w:p w14:paraId="2751FAD6" w14:textId="77777777" w:rsidR="00DC3C96" w:rsidRPr="00BC301C" w:rsidRDefault="00DC3C96" w:rsidP="0061569A">
      <w:pPr>
        <w:shd w:val="clear" w:color="auto" w:fill="FFFFFF"/>
        <w:spacing w:after="0" w:line="240" w:lineRule="auto"/>
        <w:jc w:val="both"/>
        <w:rPr>
          <w:rFonts w:ascii="gobCL" w:eastAsia="gobCL" w:hAnsi="gobCL" w:cs="gobCL"/>
        </w:rPr>
      </w:pPr>
    </w:p>
    <w:p w14:paraId="7BEA8031" w14:textId="1AD44E2D"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Asimismo, se aplicará el criterio de orden de prelación, en aquellos casos en que un seleccionado/a renuncie al subsidio, incumpla algún requisito establecido en bases de convocatoria o se encuentre en otra situación calificada por Sercotec, que no permita materializar la entrega del subsidio. </w:t>
      </w:r>
    </w:p>
    <w:p w14:paraId="5DC7CAD2" w14:textId="77777777" w:rsidR="00DC3C96" w:rsidRPr="00BC301C" w:rsidRDefault="00DC3C96" w:rsidP="0061569A">
      <w:pPr>
        <w:spacing w:after="0" w:line="240" w:lineRule="auto"/>
        <w:jc w:val="both"/>
        <w:rPr>
          <w:rFonts w:ascii="gobCL" w:eastAsia="gobCL" w:hAnsi="gobCL" w:cs="gobCL"/>
        </w:rPr>
      </w:pPr>
    </w:p>
    <w:p w14:paraId="6E44E3C4" w14:textId="77777777"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En el caso de que a el/la postulante seleccionado/a no acepte las condiciones para formalizar, se procederá de igual manera con el postulante que sigue en orden de puntaje, y así sucesivamente.</w:t>
      </w:r>
    </w:p>
    <w:p w14:paraId="0C48D392" w14:textId="77777777" w:rsidR="00785E80" w:rsidRPr="00BC301C" w:rsidRDefault="00785E80" w:rsidP="0061569A">
      <w:pPr>
        <w:spacing w:after="0" w:line="240" w:lineRule="auto"/>
        <w:jc w:val="both"/>
        <w:rPr>
          <w:rFonts w:ascii="gobCL" w:eastAsia="gobCL" w:hAnsi="gobCL" w:cs="gobCL"/>
        </w:rPr>
      </w:pPr>
    </w:p>
    <w:tbl>
      <w:tblPr>
        <w:tblStyle w:val="afd"/>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0703E3" w:rsidRPr="00BC301C" w14:paraId="7D6A0271" w14:textId="77777777">
        <w:trPr>
          <w:jc w:val="center"/>
        </w:trPr>
        <w:tc>
          <w:tcPr>
            <w:tcW w:w="8907" w:type="dxa"/>
            <w:shd w:val="clear" w:color="auto" w:fill="D9D9D9"/>
            <w:tcMar>
              <w:top w:w="57" w:type="dxa"/>
              <w:bottom w:w="57" w:type="dxa"/>
            </w:tcMar>
          </w:tcPr>
          <w:p w14:paraId="60E94B53" w14:textId="77777777" w:rsidR="000703E3" w:rsidRPr="00BC301C" w:rsidRDefault="001F6939">
            <w:pPr>
              <w:rPr>
                <w:rFonts w:ascii="gobCL" w:eastAsia="gobCL" w:hAnsi="gobCL" w:cs="gobCL"/>
                <w:b/>
                <w:sz w:val="22"/>
                <w:szCs w:val="22"/>
              </w:rPr>
            </w:pPr>
            <w:r w:rsidRPr="00BC301C">
              <w:rPr>
                <w:rFonts w:ascii="gobCL" w:eastAsia="gobCL" w:hAnsi="gobCL" w:cs="gobCL"/>
                <w:b/>
                <w:u w:val="single"/>
              </w:rPr>
              <w:t>IMPORTANTE</w:t>
            </w:r>
            <w:r w:rsidRPr="00BC301C">
              <w:rPr>
                <w:rFonts w:ascii="gobCL" w:eastAsia="gobCL" w:hAnsi="gobCL" w:cs="gobCL"/>
                <w:b/>
              </w:rPr>
              <w:t>:</w:t>
            </w:r>
          </w:p>
          <w:p w14:paraId="70FB8D56" w14:textId="783DCEC3" w:rsidR="000703E3" w:rsidRPr="00BC301C" w:rsidRDefault="00EE3861">
            <w:pPr>
              <w:jc w:val="both"/>
              <w:rPr>
                <w:rFonts w:ascii="gobCL" w:eastAsia="gobCL" w:hAnsi="gobCL" w:cs="gobCL"/>
                <w:sz w:val="22"/>
                <w:szCs w:val="22"/>
              </w:rPr>
            </w:pPr>
            <w:r w:rsidRPr="00BC301C">
              <w:rPr>
                <w:rFonts w:ascii="gobCL" w:eastAsia="gobCL" w:hAnsi="gobCL" w:cs="gobCL"/>
              </w:rPr>
              <w:t>En caso que exista igualdad de puntajes entre los/as seleccionados/as, o en su defecto en la lista de espera, al momento de seleccionar se escogerán a los/as postulantes quienes sean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13E26728" w14:textId="77777777" w:rsidR="00DC3C96" w:rsidRPr="00BC301C" w:rsidRDefault="00DC3C96" w:rsidP="0061569A">
      <w:pPr>
        <w:spacing w:after="0" w:line="240" w:lineRule="auto"/>
        <w:jc w:val="both"/>
        <w:rPr>
          <w:rFonts w:ascii="gobCL" w:eastAsia="gobCL" w:hAnsi="gobCL" w:cs="gobCL"/>
        </w:rPr>
      </w:pPr>
    </w:p>
    <w:p w14:paraId="66EC9FF6" w14:textId="09E66CF0"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313BC8EF" w14:textId="77777777" w:rsidR="00DC3C96" w:rsidRPr="00BC301C" w:rsidRDefault="00DC3C96" w:rsidP="0061569A">
      <w:pPr>
        <w:spacing w:after="0" w:line="240" w:lineRule="auto"/>
        <w:jc w:val="both"/>
        <w:rPr>
          <w:rFonts w:ascii="gobCL" w:eastAsia="gobCL" w:hAnsi="gobCL" w:cs="gobCL"/>
        </w:rPr>
      </w:pPr>
    </w:p>
    <w:p w14:paraId="1EC18466" w14:textId="77777777"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5. Formalización</w:t>
      </w:r>
    </w:p>
    <w:p w14:paraId="3C740AB2" w14:textId="77777777" w:rsidR="00DC3C96" w:rsidRPr="00BC301C" w:rsidRDefault="00DC3C96" w:rsidP="0061569A">
      <w:pPr>
        <w:spacing w:after="0" w:line="240" w:lineRule="auto"/>
        <w:jc w:val="both"/>
        <w:rPr>
          <w:rFonts w:ascii="gobCL" w:eastAsia="gobCL" w:hAnsi="gobCL" w:cs="gobCL"/>
        </w:rPr>
      </w:pPr>
    </w:p>
    <w:p w14:paraId="01010357" w14:textId="674CC8D8"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Previo a la firma del contrato, si corresponde, los empresarios/as deben acompañar verificadores de los requisitos de formalización descritos en el punto 2.1.2 Requisitos de Formalización, de éstas Bases de Convocatoria. La firma del contrato deberá ser en un plazo máximo de </w:t>
      </w:r>
      <w:r w:rsidR="00785E80" w:rsidRPr="00BC301C">
        <w:rPr>
          <w:rFonts w:ascii="gobCL" w:eastAsia="gobCL" w:hAnsi="gobCL" w:cs="gobCL"/>
        </w:rPr>
        <w:t>1</w:t>
      </w:r>
      <w:r w:rsidR="00381F69" w:rsidRPr="00BC301C">
        <w:rPr>
          <w:rFonts w:ascii="gobCL" w:eastAsia="gobCL" w:hAnsi="gobCL" w:cs="gobCL"/>
        </w:rPr>
        <w:t>0</w:t>
      </w:r>
      <w:r w:rsidRPr="00BC301C">
        <w:rPr>
          <w:rFonts w:ascii="gobCL" w:eastAsia="gobCL" w:hAnsi="gobCL" w:cs="gobCL"/>
        </w:rPr>
        <w:t xml:space="preserve"> días hábiles administrativos, contados desde la fecha de la notificación que se efectúe a través del sistema de evaluación. Junto con la notificación antes señalada, </w:t>
      </w:r>
      <w:r w:rsidRPr="00BC301C">
        <w:rPr>
          <w:rFonts w:ascii="gobCL" w:eastAsia="gobCL" w:hAnsi="gobCL" w:cs="gobCL"/>
        </w:rPr>
        <w:lastRenderedPageBreak/>
        <w:t>el AOS deberá tomar contacto dentro de las 24 horas siguientes con las empresas seleccionados/as, para informar respecto de los pasos a seguir.</w:t>
      </w:r>
    </w:p>
    <w:p w14:paraId="351129B8" w14:textId="77777777" w:rsidR="00DC3C96" w:rsidRPr="00BC301C" w:rsidRDefault="00DC3C96" w:rsidP="0061569A">
      <w:pPr>
        <w:spacing w:after="0" w:line="240" w:lineRule="auto"/>
        <w:jc w:val="both"/>
        <w:rPr>
          <w:rFonts w:ascii="gobCL" w:eastAsia="gobCL" w:hAnsi="gobCL" w:cs="gobCL"/>
        </w:rPr>
      </w:pPr>
    </w:p>
    <w:p w14:paraId="1EE9E29F" w14:textId="331D9595"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la firma de contrato para ejecutar su proyecto.</w:t>
      </w:r>
    </w:p>
    <w:p w14:paraId="110047B4" w14:textId="77777777" w:rsidR="00DC3C96" w:rsidRPr="00BC301C" w:rsidRDefault="00DC3C96" w:rsidP="0061569A">
      <w:pPr>
        <w:spacing w:after="0" w:line="240" w:lineRule="auto"/>
        <w:jc w:val="both"/>
        <w:rPr>
          <w:rFonts w:ascii="gobCL" w:eastAsia="gobCL" w:hAnsi="gobCL" w:cs="gobCL"/>
        </w:rPr>
      </w:pPr>
    </w:p>
    <w:p w14:paraId="0DA7A237" w14:textId="01F0A09E" w:rsidR="000703E3" w:rsidRPr="00BC301C" w:rsidRDefault="001F6939" w:rsidP="0061569A">
      <w:pPr>
        <w:spacing w:after="0" w:line="240" w:lineRule="auto"/>
        <w:jc w:val="both"/>
        <w:rPr>
          <w:rFonts w:ascii="gobCL" w:eastAsia="gobCL" w:hAnsi="gobCL" w:cs="gobCL"/>
          <w:b/>
          <w:color w:val="000000"/>
          <w:u w:val="single"/>
        </w:rPr>
      </w:pPr>
      <w:r w:rsidRPr="00BC301C">
        <w:rPr>
          <w:rFonts w:ascii="gobCL" w:eastAsia="gobCL" w:hAnsi="gobCL" w:cs="gobCL"/>
        </w:rPr>
        <w:t xml:space="preserve">Dentro del plazo dispuesto para la formalización, se deberá realizar la formulación del Plan de Inversión, </w:t>
      </w:r>
      <w:r w:rsidRPr="00BC301C">
        <w:rPr>
          <w:rFonts w:ascii="gobCL" w:eastAsia="gobCL" w:hAnsi="gobCL" w:cs="gobCL"/>
          <w:b/>
          <w:color w:val="000000"/>
          <w:u w:val="single"/>
        </w:rPr>
        <w:t>puesto que, en el contrato, debe quedar reflejado el monto del subsidio Sercotec.</w:t>
      </w:r>
    </w:p>
    <w:p w14:paraId="074E829A" w14:textId="77777777" w:rsidR="00DC3C96" w:rsidRPr="00BC301C" w:rsidRDefault="00DC3C96" w:rsidP="0061569A">
      <w:pPr>
        <w:spacing w:after="0" w:line="240" w:lineRule="auto"/>
        <w:jc w:val="both"/>
        <w:rPr>
          <w:rFonts w:ascii="gobCL" w:eastAsia="gobCL" w:hAnsi="gobCL" w:cs="gobCL"/>
        </w:rPr>
      </w:pPr>
    </w:p>
    <w:p w14:paraId="7306DCA6" w14:textId="550169ED"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Frente a cualquier información o situación entregada que falte a la verdad, se dejará sin efecto la adjudicación realizada, ante lo cual Sercotec podrá iniciar las acciones legales correspondientes.</w:t>
      </w:r>
    </w:p>
    <w:p w14:paraId="2BA65A65" w14:textId="77777777" w:rsidR="00381F69" w:rsidRPr="00BC301C" w:rsidRDefault="00381F69" w:rsidP="0061569A">
      <w:pPr>
        <w:spacing w:after="0" w:line="240" w:lineRule="auto"/>
        <w:jc w:val="both"/>
        <w:rPr>
          <w:rFonts w:ascii="gobCL" w:eastAsia="gobCL" w:hAnsi="gobCL" w:cs="gobCL"/>
        </w:rPr>
      </w:pP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0703E3" w:rsidRPr="00BC301C" w14:paraId="469CF35B" w14:textId="77777777" w:rsidTr="00DA2E5D">
        <w:trPr>
          <w:jc w:val="center"/>
        </w:trPr>
        <w:tc>
          <w:tcPr>
            <w:tcW w:w="8907" w:type="dxa"/>
            <w:shd w:val="clear" w:color="auto" w:fill="D9D9D9"/>
            <w:tcMar>
              <w:top w:w="57" w:type="dxa"/>
              <w:bottom w:w="57" w:type="dxa"/>
            </w:tcMar>
          </w:tcPr>
          <w:p w14:paraId="694BCB7E" w14:textId="77777777" w:rsidR="000703E3" w:rsidRPr="00BC301C" w:rsidRDefault="001F6939">
            <w:pPr>
              <w:jc w:val="both"/>
              <w:rPr>
                <w:rFonts w:ascii="gobCL" w:eastAsia="gobCL" w:hAnsi="gobCL" w:cs="gobCL"/>
                <w:b/>
                <w:sz w:val="22"/>
                <w:szCs w:val="22"/>
                <w:u w:val="single"/>
              </w:rPr>
            </w:pPr>
            <w:r w:rsidRPr="00BC301C">
              <w:rPr>
                <w:rFonts w:ascii="gobCL" w:eastAsia="gobCL" w:hAnsi="gobCL" w:cs="gobCL"/>
                <w:b/>
                <w:u w:val="single"/>
              </w:rPr>
              <w:t>IMPORTANTE:</w:t>
            </w:r>
          </w:p>
          <w:p w14:paraId="1BCA9AAF" w14:textId="77777777" w:rsidR="000703E3" w:rsidRPr="00BC301C" w:rsidRDefault="001F6939">
            <w:pPr>
              <w:jc w:val="both"/>
              <w:rPr>
                <w:rFonts w:ascii="gobCL" w:eastAsia="gobCL" w:hAnsi="gobCL" w:cs="gobCL"/>
                <w:sz w:val="22"/>
                <w:szCs w:val="22"/>
              </w:rPr>
            </w:pPr>
            <w:r w:rsidRPr="00BC301C">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r w:rsidR="00DA2E5D" w:rsidRPr="00BC301C" w14:paraId="185F466F" w14:textId="77777777" w:rsidTr="0061569A">
        <w:trPr>
          <w:jc w:val="center"/>
        </w:trPr>
        <w:tc>
          <w:tcPr>
            <w:tcW w:w="8907" w:type="dxa"/>
            <w:tcBorders>
              <w:bottom w:val="single" w:sz="4" w:space="0" w:color="auto"/>
            </w:tcBorders>
            <w:shd w:val="clear" w:color="auto" w:fill="D9D9D9"/>
            <w:tcMar>
              <w:top w:w="57" w:type="dxa"/>
              <w:bottom w:w="57" w:type="dxa"/>
            </w:tcMar>
          </w:tcPr>
          <w:p w14:paraId="539C813A" w14:textId="768E2A0E" w:rsidR="00DA2E5D" w:rsidRPr="00BC301C" w:rsidRDefault="00DA2E5D">
            <w:pPr>
              <w:jc w:val="both"/>
              <w:rPr>
                <w:rFonts w:ascii="gobCL" w:eastAsia="gobCL" w:hAnsi="gobCL" w:cs="gobCL"/>
                <w:b/>
                <w:sz w:val="22"/>
                <w:szCs w:val="22"/>
                <w:u w:val="single"/>
              </w:rPr>
            </w:pPr>
            <w:r w:rsidRPr="00BC301C">
              <w:rPr>
                <w:rFonts w:ascii="gobCL" w:eastAsia="gobCL" w:hAnsi="gobCL" w:cs="gobCL"/>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4EE09274" w14:textId="2EB43D32" w:rsidR="00DA2E5D" w:rsidRPr="00BC301C" w:rsidRDefault="00DA2E5D">
            <w:pPr>
              <w:jc w:val="both"/>
              <w:rPr>
                <w:rFonts w:ascii="gobCL" w:eastAsia="gobCL" w:hAnsi="gobCL" w:cs="gobCL"/>
                <w:b/>
                <w:sz w:val="22"/>
                <w:szCs w:val="22"/>
                <w:u w:val="single"/>
              </w:rPr>
            </w:pPr>
          </w:p>
        </w:tc>
      </w:tr>
    </w:tbl>
    <w:p w14:paraId="38119F59" w14:textId="77777777" w:rsidR="00DA2E5D" w:rsidRPr="00BC301C" w:rsidRDefault="00DA2E5D" w:rsidP="0061569A">
      <w:pPr>
        <w:spacing w:after="0" w:line="240" w:lineRule="auto"/>
        <w:jc w:val="both"/>
        <w:rPr>
          <w:rFonts w:ascii="gobCL" w:eastAsia="gobCL" w:hAnsi="gobCL" w:cs="gobCL"/>
        </w:rPr>
      </w:pPr>
    </w:p>
    <w:p w14:paraId="0E30C45A" w14:textId="31F5A6ED"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Los días hábiles administrativos excluyen los días sábados, domingos y festivos. </w:t>
      </w:r>
    </w:p>
    <w:p w14:paraId="2228F982" w14:textId="77777777" w:rsidR="00230135" w:rsidRPr="00BC301C" w:rsidRDefault="00230135" w:rsidP="0061569A">
      <w:pPr>
        <w:spacing w:after="0" w:line="240" w:lineRule="auto"/>
        <w:jc w:val="both"/>
        <w:rPr>
          <w:rFonts w:ascii="gobCL" w:eastAsia="gobCL" w:hAnsi="gobCL" w:cs="gobCL"/>
          <w:b/>
        </w:rPr>
      </w:pPr>
    </w:p>
    <w:p w14:paraId="7FE95F72" w14:textId="1092EEBE"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6. Implementación del Plan de Inversión</w:t>
      </w:r>
    </w:p>
    <w:p w14:paraId="2741B959" w14:textId="77777777" w:rsidR="00DC3C96" w:rsidRPr="00BC301C" w:rsidRDefault="00DC3C96" w:rsidP="0061569A">
      <w:pPr>
        <w:spacing w:after="0" w:line="240" w:lineRule="auto"/>
        <w:jc w:val="both"/>
        <w:rPr>
          <w:rFonts w:ascii="gobCL" w:eastAsia="gobCL" w:hAnsi="gobCL" w:cs="gobCL"/>
        </w:rPr>
      </w:pPr>
    </w:p>
    <w:p w14:paraId="36FFA5CE" w14:textId="1CD13DB2"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223895F4" w14:textId="77777777" w:rsidR="00DC3C96" w:rsidRPr="00BC301C" w:rsidRDefault="00DC3C96" w:rsidP="0061569A">
      <w:pPr>
        <w:spacing w:after="0" w:line="240" w:lineRule="auto"/>
        <w:jc w:val="both"/>
        <w:rPr>
          <w:rFonts w:ascii="gobCL" w:eastAsia="gobCL" w:hAnsi="gobCL" w:cs="gobCL"/>
        </w:rPr>
      </w:pPr>
    </w:p>
    <w:p w14:paraId="0888A063" w14:textId="1532EFBE"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5E240CAF" w14:textId="77777777" w:rsidR="00DC3C96" w:rsidRPr="00BC301C" w:rsidRDefault="00DC3C96" w:rsidP="0061569A">
      <w:pPr>
        <w:spacing w:after="0" w:line="240" w:lineRule="auto"/>
        <w:jc w:val="both"/>
        <w:rPr>
          <w:rFonts w:ascii="gobCL" w:eastAsia="gobCL" w:hAnsi="gobCL" w:cs="gobCL"/>
        </w:rPr>
      </w:pPr>
    </w:p>
    <w:p w14:paraId="2207DAEA" w14:textId="3D0C8FED"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Las compras podrán realizarse a través de las siguientes modalidades:</w:t>
      </w:r>
    </w:p>
    <w:p w14:paraId="25FA5DD4" w14:textId="77777777" w:rsidR="00DC3C96" w:rsidRPr="00BC301C" w:rsidRDefault="00DC3C96" w:rsidP="0061569A">
      <w:pPr>
        <w:spacing w:after="0" w:line="240" w:lineRule="auto"/>
        <w:jc w:val="both"/>
        <w:rPr>
          <w:rFonts w:ascii="gobCL" w:eastAsia="gobCL" w:hAnsi="gobCL" w:cs="gobCL"/>
        </w:rPr>
      </w:pPr>
    </w:p>
    <w:p w14:paraId="2265FE21" w14:textId="77777777" w:rsidR="000703E3" w:rsidRPr="00BC301C" w:rsidRDefault="001F6939" w:rsidP="0061569A">
      <w:pPr>
        <w:numPr>
          <w:ilvl w:val="1"/>
          <w:numId w:val="1"/>
        </w:numPr>
        <w:pBdr>
          <w:top w:val="nil"/>
          <w:left w:val="nil"/>
          <w:bottom w:val="nil"/>
          <w:right w:val="nil"/>
          <w:between w:val="nil"/>
        </w:pBdr>
        <w:spacing w:after="0" w:line="240" w:lineRule="auto"/>
        <w:ind w:left="709"/>
        <w:jc w:val="both"/>
        <w:rPr>
          <w:rFonts w:ascii="gobCL" w:eastAsia="gobCL" w:hAnsi="gobCL" w:cs="gobCL"/>
          <w:color w:val="000000"/>
        </w:rPr>
      </w:pPr>
      <w:r w:rsidRPr="00BC301C">
        <w:rPr>
          <w:rFonts w:ascii="gobCL" w:eastAsia="gobCL" w:hAnsi="gobCL" w:cs="gobCL"/>
          <w:b/>
          <w:color w:val="000000"/>
        </w:rPr>
        <w:t>Compra asistida por el AOS</w:t>
      </w:r>
      <w:r w:rsidRPr="00BC301C">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616ED114" w14:textId="3D5BF454" w:rsidR="000703E3" w:rsidRPr="00BC301C" w:rsidRDefault="001F6939" w:rsidP="005A49E6">
      <w:pPr>
        <w:numPr>
          <w:ilvl w:val="0"/>
          <w:numId w:val="1"/>
        </w:num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b/>
          <w:color w:val="000000"/>
        </w:rPr>
        <w:lastRenderedPageBreak/>
        <w:t>Reembolso de gastos realizados:</w:t>
      </w:r>
      <w:r w:rsidRPr="00BC301C">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w:t>
      </w:r>
      <w:r w:rsidR="005A49E6" w:rsidRPr="00BC301C">
        <w:rPr>
          <w:rFonts w:ascii="gobCL" w:eastAsia="gobCL" w:hAnsi="gobCL" w:cs="gobCL"/>
          <w:color w:val="000000"/>
        </w:rPr>
        <w:t xml:space="preserve"> El Agente Operador reembolsará los recursos correspondientes en un plazo no superior a 10 (diez) días hábiles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(el beneficiario/a debe financiar los impuestos asociados a la/s compra/s realizada/s). </w:t>
      </w:r>
      <w:r w:rsidRPr="00BC301C">
        <w:rPr>
          <w:rFonts w:ascii="gobCL" w:eastAsia="gobCL" w:hAnsi="gobCL" w:cs="gobCL"/>
          <w:color w:val="000000"/>
        </w:rPr>
        <w:t>Excepcionalmente, la Dirección Regional podrá autorizar la ampliación de dicho plazo, considerando los antecedentes presentados por el AOS.</w:t>
      </w:r>
    </w:p>
    <w:p w14:paraId="0167A9FF" w14:textId="77777777" w:rsidR="00DC3C96" w:rsidRPr="00BC301C" w:rsidRDefault="00DC3C96" w:rsidP="0061569A">
      <w:pPr>
        <w:pBdr>
          <w:top w:val="nil"/>
          <w:left w:val="nil"/>
          <w:bottom w:val="nil"/>
          <w:right w:val="nil"/>
          <w:between w:val="nil"/>
        </w:pBdr>
        <w:spacing w:after="0" w:line="240" w:lineRule="auto"/>
        <w:ind w:left="720"/>
        <w:jc w:val="both"/>
        <w:rPr>
          <w:rFonts w:ascii="gobCL" w:eastAsia="gobCL" w:hAnsi="gobCL" w:cs="gobCL"/>
          <w:color w:val="000000"/>
        </w:rPr>
      </w:pPr>
    </w:p>
    <w:p w14:paraId="7357E0B4" w14:textId="3E5B3785" w:rsidR="000703E3" w:rsidRPr="00BC301C" w:rsidRDefault="00EF797F" w:rsidP="0061569A">
      <w:pPr>
        <w:spacing w:after="0" w:line="240" w:lineRule="auto"/>
        <w:jc w:val="both"/>
        <w:rPr>
          <w:rFonts w:ascii="gobCL" w:eastAsia="gobCL" w:hAnsi="gobCL" w:cs="gobCL"/>
        </w:rPr>
      </w:pPr>
      <w:r w:rsidRPr="00BC301C">
        <w:rPr>
          <w:rFonts w:ascii="gobCL" w:eastAsia="gobCL" w:hAnsi="gobCL" w:cs="gobCL"/>
          <w:b/>
        </w:rPr>
        <w:t xml:space="preserve">La implementación del subsidio </w:t>
      </w:r>
      <w:r w:rsidR="001F6939" w:rsidRPr="00BC301C">
        <w:rPr>
          <w:rFonts w:ascii="gobCL" w:eastAsia="gobCL" w:hAnsi="gobCL" w:cs="gobCL"/>
          <w:b/>
        </w:rPr>
        <w:t xml:space="preserve">no podrá tener un plazo superior a </w:t>
      </w:r>
      <w:r w:rsidR="000E27A8" w:rsidRPr="00BC301C">
        <w:rPr>
          <w:rFonts w:ascii="gobCL" w:eastAsia="gobCL" w:hAnsi="gobCL" w:cs="gobCL"/>
          <w:b/>
        </w:rPr>
        <w:t>3</w:t>
      </w:r>
      <w:r w:rsidR="00DA2E5D" w:rsidRPr="00BC301C">
        <w:rPr>
          <w:rFonts w:ascii="gobCL" w:eastAsia="gobCL" w:hAnsi="gobCL" w:cs="gobCL"/>
          <w:b/>
        </w:rPr>
        <w:t xml:space="preserve"> </w:t>
      </w:r>
      <w:r w:rsidR="005261D4" w:rsidRPr="00BC301C">
        <w:rPr>
          <w:rFonts w:ascii="gobCL" w:eastAsia="gobCL" w:hAnsi="gobCL" w:cs="gobCL"/>
          <w:b/>
        </w:rPr>
        <w:t>(</w:t>
      </w:r>
      <w:r w:rsidR="000E27A8" w:rsidRPr="00BC301C">
        <w:rPr>
          <w:rFonts w:ascii="gobCL" w:eastAsia="gobCL" w:hAnsi="gobCL" w:cs="gobCL"/>
          <w:b/>
        </w:rPr>
        <w:t>tres</w:t>
      </w:r>
      <w:r w:rsidR="00DA2E5D" w:rsidRPr="00BC301C">
        <w:rPr>
          <w:rFonts w:ascii="gobCL" w:eastAsia="gobCL" w:hAnsi="gobCL" w:cs="gobCL"/>
          <w:b/>
        </w:rPr>
        <w:t xml:space="preserve">) </w:t>
      </w:r>
      <w:r w:rsidR="001F6939" w:rsidRPr="00BC301C">
        <w:rPr>
          <w:rFonts w:ascii="gobCL" w:eastAsia="gobCL" w:hAnsi="gobCL" w:cs="gobCL"/>
          <w:b/>
        </w:rPr>
        <w:t>meses</w:t>
      </w:r>
      <w:r w:rsidR="001F6939" w:rsidRPr="00BC301C">
        <w:rPr>
          <w:rFonts w:ascii="gobCL" w:eastAsia="gobCL" w:hAnsi="gobCL" w:cs="gobCL"/>
        </w:rPr>
        <w:t>, contados desde la fecha de firma del contrato. No obstante, excepcionalmente, el beneficiario/a podrá solicitar por escrito, autorización para extender en hasta</w:t>
      </w:r>
      <w:r w:rsidR="00CE3608" w:rsidRPr="00BC301C">
        <w:rPr>
          <w:rFonts w:ascii="gobCL" w:eastAsia="gobCL" w:hAnsi="gobCL" w:cs="gobCL"/>
        </w:rPr>
        <w:t xml:space="preserve"> 1 (un</w:t>
      </w:r>
      <w:r w:rsidR="001F6939" w:rsidRPr="00BC301C">
        <w:rPr>
          <w:rFonts w:ascii="gobCL" w:eastAsia="gobCL" w:hAnsi="gobCL" w:cs="gobCL"/>
        </w:rPr>
        <w:t>) mes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051A95DA" w14:textId="77777777" w:rsidR="00DC3C96" w:rsidRPr="00BC301C" w:rsidRDefault="00DC3C96" w:rsidP="0061569A">
      <w:pPr>
        <w:spacing w:after="0" w:line="240" w:lineRule="auto"/>
        <w:jc w:val="both"/>
        <w:rPr>
          <w:rFonts w:ascii="gobCL" w:eastAsia="gobCL" w:hAnsi="gobCL" w:cs="gobCL"/>
        </w:rPr>
      </w:pPr>
    </w:p>
    <w:p w14:paraId="0D543D93" w14:textId="73F932F0"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3A241973" w14:textId="77777777" w:rsidR="00DC3C96" w:rsidRPr="00BC301C" w:rsidRDefault="00DC3C96" w:rsidP="0061569A">
      <w:pPr>
        <w:spacing w:after="0" w:line="240" w:lineRule="auto"/>
        <w:jc w:val="both"/>
        <w:rPr>
          <w:rFonts w:ascii="gobCL" w:eastAsia="gobCL" w:hAnsi="gobCL" w:cs="gobCL"/>
          <w:b/>
        </w:rPr>
      </w:pPr>
    </w:p>
    <w:p w14:paraId="73CADE55" w14:textId="36EDAAAD"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En el caso que se requiera modificar el Plan de Inversión, esto debe ser solicitado por el beneficiario/a de manera escrita al AOS, antes de la compra del bien y/o servicio modificado o reasignado. El ejecutivo/a de fomento, contraparte de Sercotec, tendrá la facultad de aceptar o rechazar tal petición, lo cual deberá ser informado por escrito.</w:t>
      </w:r>
    </w:p>
    <w:p w14:paraId="39A65231" w14:textId="77777777" w:rsidR="00DC3C96" w:rsidRPr="00BC301C" w:rsidRDefault="00DC3C96" w:rsidP="0061569A">
      <w:pPr>
        <w:spacing w:after="0" w:line="240" w:lineRule="auto"/>
        <w:jc w:val="both"/>
        <w:rPr>
          <w:rFonts w:ascii="gobCL" w:eastAsia="gobCL" w:hAnsi="gobCL" w:cs="gobCL"/>
        </w:rPr>
      </w:pP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0703E3" w:rsidRPr="00BC301C" w14:paraId="058F47FE" w14:textId="77777777">
        <w:trPr>
          <w:jc w:val="center"/>
        </w:trPr>
        <w:tc>
          <w:tcPr>
            <w:tcW w:w="8907" w:type="dxa"/>
            <w:shd w:val="clear" w:color="auto" w:fill="D9D9D9"/>
            <w:tcMar>
              <w:top w:w="57" w:type="dxa"/>
              <w:bottom w:w="57" w:type="dxa"/>
            </w:tcMar>
          </w:tcPr>
          <w:p w14:paraId="48C049FB" w14:textId="77777777" w:rsidR="000703E3" w:rsidRPr="00BC301C" w:rsidRDefault="001F6939" w:rsidP="0061569A">
            <w:pPr>
              <w:spacing w:after="0" w:line="240" w:lineRule="auto"/>
              <w:rPr>
                <w:rFonts w:ascii="gobCL" w:eastAsia="gobCL" w:hAnsi="gobCL" w:cs="gobCL"/>
                <w:b/>
              </w:rPr>
            </w:pPr>
            <w:r w:rsidRPr="00BC301C">
              <w:rPr>
                <w:rFonts w:ascii="gobCL" w:eastAsia="gobCL" w:hAnsi="gobCL" w:cs="gobCL"/>
                <w:b/>
                <w:u w:val="single"/>
              </w:rPr>
              <w:t>IMPORTANTE</w:t>
            </w:r>
            <w:r w:rsidRPr="00BC301C">
              <w:rPr>
                <w:rFonts w:ascii="gobCL" w:eastAsia="gobCL" w:hAnsi="gobCL" w:cs="gobCL"/>
                <w:b/>
              </w:rPr>
              <w:t>:</w:t>
            </w:r>
          </w:p>
          <w:p w14:paraId="13E2F9A1" w14:textId="73BEB031" w:rsidR="000703E3" w:rsidRPr="00BC301C" w:rsidRDefault="001F6939" w:rsidP="005B6AD3">
            <w:pPr>
              <w:spacing w:after="0" w:line="240" w:lineRule="auto"/>
              <w:jc w:val="both"/>
              <w:rPr>
                <w:rFonts w:ascii="gobCL" w:hAnsi="gobCL"/>
              </w:rPr>
            </w:pPr>
            <w:r w:rsidRPr="00BC301C">
              <w:rPr>
                <w:rFonts w:ascii="gobCL" w:eastAsia="gobCL" w:hAnsi="gobCL" w:cs="gobCL"/>
              </w:rPr>
              <w:t xml:space="preserve">Sercotec podrá analizar la pertinencia de la continuidad de los proyectos y poner término a los mismos, en caso de que éstos, al término del primer mes, no hayan ejecutado el </w:t>
            </w:r>
            <w:r w:rsidR="005B6AD3" w:rsidRPr="00BC301C">
              <w:rPr>
                <w:rFonts w:ascii="gobCL" w:eastAsia="gobCL" w:hAnsi="gobCL" w:cs="gobCL"/>
              </w:rPr>
              <w:t>3</w:t>
            </w:r>
            <w:r w:rsidRPr="00BC301C">
              <w:rPr>
                <w:rFonts w:ascii="gobCL" w:eastAsia="gobCL" w:hAnsi="gobCL" w:cs="gobCL"/>
              </w:rPr>
              <w:t>0% del presupuesto asignado y no existan antecedentes que pudiesen justificar dicho atraso, lo que será calificado por escrito por el Director Regional, fundadamente.</w:t>
            </w:r>
          </w:p>
        </w:tc>
      </w:tr>
    </w:tbl>
    <w:p w14:paraId="4281A7E8" w14:textId="77777777" w:rsidR="00DC3C96" w:rsidRPr="00BC301C" w:rsidRDefault="00DC3C96" w:rsidP="0061569A">
      <w:pPr>
        <w:tabs>
          <w:tab w:val="left" w:pos="709"/>
        </w:tabs>
        <w:spacing w:after="0" w:line="240" w:lineRule="auto"/>
        <w:jc w:val="both"/>
        <w:rPr>
          <w:rFonts w:ascii="gobCL" w:eastAsia="gobCL" w:hAnsi="gobCL" w:cs="gobCL"/>
          <w:b/>
        </w:rPr>
      </w:pPr>
    </w:p>
    <w:p w14:paraId="64C99F15" w14:textId="34768965" w:rsidR="000703E3" w:rsidRPr="00BC301C" w:rsidRDefault="001F6939" w:rsidP="0061569A">
      <w:pPr>
        <w:tabs>
          <w:tab w:val="left" w:pos="709"/>
        </w:tabs>
        <w:spacing w:after="0" w:line="240" w:lineRule="auto"/>
        <w:jc w:val="both"/>
        <w:rPr>
          <w:rFonts w:ascii="gobCL" w:eastAsia="gobCL" w:hAnsi="gobCL" w:cs="gobCL"/>
          <w:b/>
        </w:rPr>
      </w:pPr>
      <w:r w:rsidRPr="00BC301C">
        <w:rPr>
          <w:rFonts w:ascii="gobCL" w:eastAsia="gobCL" w:hAnsi="gobCL" w:cs="gobCL"/>
          <w:b/>
        </w:rPr>
        <w:t>7. Cierre del programa</w:t>
      </w:r>
    </w:p>
    <w:p w14:paraId="6679689C" w14:textId="77777777" w:rsidR="00DC3C96" w:rsidRPr="00BC301C" w:rsidRDefault="00DC3C96" w:rsidP="0061569A">
      <w:pPr>
        <w:tabs>
          <w:tab w:val="left" w:pos="709"/>
        </w:tabs>
        <w:spacing w:after="0" w:line="240" w:lineRule="auto"/>
        <w:jc w:val="both"/>
        <w:rPr>
          <w:rFonts w:ascii="gobCL" w:eastAsia="gobCL" w:hAnsi="gobCL" w:cs="gobCL"/>
        </w:rPr>
      </w:pPr>
    </w:p>
    <w:p w14:paraId="7BEED76D" w14:textId="5C44F36B" w:rsidR="00DC3C96" w:rsidRPr="00BC301C" w:rsidRDefault="00123076" w:rsidP="00123076">
      <w:pPr>
        <w:spacing w:after="0" w:line="240" w:lineRule="auto"/>
        <w:jc w:val="both"/>
        <w:rPr>
          <w:rFonts w:ascii="gobCL" w:eastAsia="gobCL" w:hAnsi="gobCL" w:cs="gobCL"/>
        </w:rPr>
      </w:pPr>
      <w:r w:rsidRPr="00BC301C">
        <w:rPr>
          <w:rFonts w:ascii="gobCL" w:eastAsia="gobCL" w:hAnsi="gobCL" w:cs="gobCL"/>
        </w:rPr>
        <w:t>El Programa, para cada beneficiario/a, se entenderá como terminado una vez transcurrido el tiempo de vigencia del contrato firmado con el AOS para la ejecución de su plan de inversiones o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23B7C4BC" w14:textId="707B0FFD" w:rsidR="00DC3C96" w:rsidRPr="00BC301C" w:rsidRDefault="00DC3C96" w:rsidP="0061569A">
      <w:pPr>
        <w:tabs>
          <w:tab w:val="left" w:pos="709"/>
        </w:tabs>
        <w:spacing w:after="0" w:line="240" w:lineRule="auto"/>
        <w:jc w:val="both"/>
        <w:rPr>
          <w:rFonts w:ascii="gobCL" w:eastAsia="gobCL" w:hAnsi="gobCL" w:cs="gobCL"/>
        </w:rPr>
      </w:pPr>
    </w:p>
    <w:p w14:paraId="6FAF8DC9" w14:textId="77777777"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8. Término Anticipado del Proyecto</w:t>
      </w:r>
    </w:p>
    <w:p w14:paraId="36B24177" w14:textId="77777777" w:rsidR="00DC3C96" w:rsidRPr="00BC301C" w:rsidRDefault="00DC3C96" w:rsidP="0061569A">
      <w:pPr>
        <w:spacing w:after="0" w:line="240" w:lineRule="auto"/>
        <w:jc w:val="both"/>
        <w:rPr>
          <w:rFonts w:ascii="gobCL" w:eastAsia="gobCL" w:hAnsi="gobCL" w:cs="gobCL"/>
        </w:rPr>
      </w:pPr>
    </w:p>
    <w:p w14:paraId="3CDF518E" w14:textId="285E2773"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lastRenderedPageBreak/>
        <w:t>Se podrá terminar anticipadamente el contrato suscrito entre el AOS y el beneficiario/a en los siguientes casos:</w:t>
      </w:r>
    </w:p>
    <w:p w14:paraId="08482201" w14:textId="77777777" w:rsidR="00230135" w:rsidRPr="00BC301C" w:rsidRDefault="00230135" w:rsidP="0061569A">
      <w:pPr>
        <w:spacing w:after="0" w:line="240" w:lineRule="auto"/>
        <w:jc w:val="both"/>
        <w:rPr>
          <w:rFonts w:ascii="gobCL" w:eastAsia="gobCL" w:hAnsi="gobCL" w:cs="gobCL"/>
        </w:rPr>
      </w:pPr>
    </w:p>
    <w:p w14:paraId="5E48800A" w14:textId="77777777" w:rsidR="000703E3" w:rsidRPr="00BC301C" w:rsidRDefault="001F6939" w:rsidP="0061569A">
      <w:pPr>
        <w:numPr>
          <w:ilvl w:val="0"/>
          <w:numId w:val="2"/>
        </w:numPr>
        <w:pBdr>
          <w:top w:val="nil"/>
          <w:left w:val="nil"/>
          <w:bottom w:val="nil"/>
          <w:right w:val="nil"/>
          <w:between w:val="nil"/>
        </w:pBdr>
        <w:spacing w:after="0" w:line="240" w:lineRule="auto"/>
        <w:jc w:val="both"/>
        <w:rPr>
          <w:rFonts w:ascii="gobCL" w:eastAsia="gobCL" w:hAnsi="gobCL" w:cs="gobCL"/>
          <w:b/>
          <w:color w:val="000000"/>
        </w:rPr>
      </w:pPr>
      <w:r w:rsidRPr="00BC301C">
        <w:rPr>
          <w:rFonts w:ascii="gobCL" w:eastAsia="gobCL" w:hAnsi="gobCL" w:cs="gobCL"/>
          <w:b/>
          <w:color w:val="000000"/>
        </w:rPr>
        <w:t>Término anticipado del proyecto por causas no imputables al beneficiario/a:</w:t>
      </w:r>
    </w:p>
    <w:p w14:paraId="77A661D4" w14:textId="77777777" w:rsidR="00DC3C96" w:rsidRPr="00BC301C" w:rsidRDefault="00DC3C96" w:rsidP="0061569A">
      <w:pPr>
        <w:spacing w:after="0" w:line="240" w:lineRule="auto"/>
        <w:jc w:val="both"/>
        <w:rPr>
          <w:rFonts w:ascii="gobCL" w:eastAsia="gobCL" w:hAnsi="gobCL" w:cs="gobCL"/>
        </w:rPr>
      </w:pPr>
    </w:p>
    <w:p w14:paraId="1E64D61A" w14:textId="542A880C"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7EB20E45" w14:textId="77777777" w:rsidR="00DC3C96" w:rsidRPr="00BC301C" w:rsidRDefault="00DC3C96" w:rsidP="0061569A">
      <w:pPr>
        <w:spacing w:after="0" w:line="240" w:lineRule="auto"/>
        <w:jc w:val="both"/>
        <w:rPr>
          <w:rFonts w:ascii="gobCL" w:eastAsia="gobCL" w:hAnsi="gobCL" w:cs="gobCL"/>
        </w:rPr>
      </w:pPr>
    </w:p>
    <w:p w14:paraId="1D766E73" w14:textId="1FBE64E8"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6631D8B8" w14:textId="77777777" w:rsidR="00DC3C96" w:rsidRPr="00BC301C" w:rsidRDefault="00DC3C96" w:rsidP="0061569A">
      <w:pPr>
        <w:spacing w:after="0" w:line="240" w:lineRule="auto"/>
        <w:jc w:val="both"/>
        <w:rPr>
          <w:rFonts w:ascii="gobCL" w:eastAsia="gobCL" w:hAnsi="gobCL" w:cs="gobCL"/>
        </w:rPr>
      </w:pPr>
    </w:p>
    <w:p w14:paraId="637804CC" w14:textId="6833C576"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252B2B17" w14:textId="77777777" w:rsidR="00DC3C96" w:rsidRPr="00BC301C" w:rsidRDefault="00DC3C96" w:rsidP="0061569A">
      <w:pPr>
        <w:spacing w:after="0" w:line="240" w:lineRule="auto"/>
        <w:jc w:val="both"/>
        <w:rPr>
          <w:rFonts w:ascii="gobCL" w:eastAsia="gobCL" w:hAnsi="gobCL" w:cs="gobCL"/>
        </w:rPr>
      </w:pPr>
    </w:p>
    <w:p w14:paraId="0E5CE9D8" w14:textId="0FFE7981"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308808BB" w14:textId="77777777" w:rsidR="00DC3C96" w:rsidRPr="00BC301C" w:rsidRDefault="00DC3C96" w:rsidP="0061569A">
      <w:pPr>
        <w:spacing w:after="0" w:line="240" w:lineRule="auto"/>
        <w:jc w:val="both"/>
        <w:rPr>
          <w:rFonts w:ascii="gobCL" w:eastAsia="gobCL" w:hAnsi="gobCL" w:cs="gobCL"/>
        </w:rPr>
      </w:pPr>
    </w:p>
    <w:p w14:paraId="1D83ADE1" w14:textId="77777777" w:rsidR="000703E3" w:rsidRPr="00BC301C" w:rsidRDefault="001F6939" w:rsidP="0061569A">
      <w:pPr>
        <w:numPr>
          <w:ilvl w:val="0"/>
          <w:numId w:val="2"/>
        </w:numPr>
        <w:pBdr>
          <w:top w:val="nil"/>
          <w:left w:val="nil"/>
          <w:bottom w:val="nil"/>
          <w:right w:val="nil"/>
          <w:between w:val="nil"/>
        </w:pBdr>
        <w:spacing w:after="0" w:line="240" w:lineRule="auto"/>
        <w:jc w:val="both"/>
        <w:rPr>
          <w:rFonts w:ascii="gobCL" w:eastAsia="gobCL" w:hAnsi="gobCL" w:cs="gobCL"/>
          <w:b/>
          <w:color w:val="000000"/>
        </w:rPr>
      </w:pPr>
      <w:r w:rsidRPr="00BC301C">
        <w:rPr>
          <w:rFonts w:ascii="gobCL" w:eastAsia="gobCL" w:hAnsi="gobCL" w:cs="gobCL"/>
          <w:b/>
          <w:color w:val="000000"/>
        </w:rPr>
        <w:t>Término anticipado del proyecto por hecho o acto imputable al beneficiario:</w:t>
      </w:r>
    </w:p>
    <w:p w14:paraId="0A508E2A" w14:textId="77777777" w:rsidR="00DC3C96" w:rsidRPr="00BC301C" w:rsidRDefault="00DC3C96" w:rsidP="0061569A">
      <w:pPr>
        <w:spacing w:after="0" w:line="240" w:lineRule="auto"/>
        <w:jc w:val="both"/>
        <w:rPr>
          <w:rFonts w:ascii="gobCL" w:eastAsia="gobCL" w:hAnsi="gobCL" w:cs="gobCL"/>
        </w:rPr>
      </w:pPr>
    </w:p>
    <w:p w14:paraId="5FB2633C" w14:textId="1D2D048B"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Se podrá terminar anticipadamente el contrato por causas imputables al beneficiario/a, las cuales deberán ser calificadas debidamente por Sercotec. </w:t>
      </w:r>
    </w:p>
    <w:p w14:paraId="631406FC" w14:textId="77777777" w:rsidR="00DC3C96" w:rsidRPr="00BC301C" w:rsidRDefault="00DC3C96" w:rsidP="0061569A">
      <w:pPr>
        <w:spacing w:after="0" w:line="240" w:lineRule="auto"/>
        <w:jc w:val="both"/>
        <w:rPr>
          <w:rFonts w:ascii="gobCL" w:eastAsia="gobCL" w:hAnsi="gobCL" w:cs="gobCL"/>
        </w:rPr>
      </w:pPr>
    </w:p>
    <w:p w14:paraId="5995CE1C" w14:textId="2F744D47" w:rsidR="000703E3" w:rsidRDefault="001F6939" w:rsidP="0061569A">
      <w:pPr>
        <w:spacing w:after="0" w:line="240" w:lineRule="auto"/>
        <w:jc w:val="both"/>
        <w:rPr>
          <w:rFonts w:ascii="gobCL" w:eastAsia="gobCL" w:hAnsi="gobCL" w:cs="gobCL"/>
        </w:rPr>
      </w:pPr>
      <w:r w:rsidRPr="00BC301C">
        <w:rPr>
          <w:rFonts w:ascii="gobCL" w:eastAsia="gobCL" w:hAnsi="gobCL" w:cs="gobCL"/>
        </w:rPr>
        <w:t>Constituyen incumplimiento imputable al beneficiario las siguientes situaciones, entre otras:</w:t>
      </w:r>
    </w:p>
    <w:p w14:paraId="1BC56B8C" w14:textId="77777777" w:rsidR="006C41CB" w:rsidRPr="00BC301C" w:rsidRDefault="006C41CB" w:rsidP="0061569A">
      <w:pPr>
        <w:spacing w:after="0" w:line="240" w:lineRule="auto"/>
        <w:jc w:val="both"/>
        <w:rPr>
          <w:rFonts w:ascii="gobCL" w:eastAsia="gobCL" w:hAnsi="gobCL" w:cs="gobCL"/>
        </w:rPr>
      </w:pPr>
    </w:p>
    <w:p w14:paraId="6310F5CA" w14:textId="77777777" w:rsidR="000703E3" w:rsidRPr="00BC301C" w:rsidRDefault="001F6939" w:rsidP="0061569A">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Disconformidad grave entre la información técnica y/o legal entregada, y la efectiva;</w:t>
      </w:r>
    </w:p>
    <w:p w14:paraId="1CB23C9F" w14:textId="77777777" w:rsidR="000703E3" w:rsidRPr="00BC301C" w:rsidRDefault="001F6939" w:rsidP="0061569A">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Incumplimiento grave en la ejecución del Plan de Inversiones;</w:t>
      </w:r>
    </w:p>
    <w:p w14:paraId="7CCC6B5C" w14:textId="77777777" w:rsidR="000703E3" w:rsidRPr="00BC301C" w:rsidRDefault="001F6939" w:rsidP="0061569A">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En caso que el beneficiario/a renuncie sin expresión de causa a continuar el proyecto;</w:t>
      </w:r>
    </w:p>
    <w:p w14:paraId="493FB330" w14:textId="77777777" w:rsidR="000703E3" w:rsidRPr="00BC301C" w:rsidRDefault="001F6939" w:rsidP="0061569A">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2BCA2190" w14:textId="6E669A37" w:rsidR="000703E3" w:rsidRPr="00BC301C" w:rsidRDefault="001F6939" w:rsidP="0061569A">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 xml:space="preserve">Si al término del primer mes, no se han ejecutado el </w:t>
      </w:r>
      <w:r w:rsidR="009E62C6" w:rsidRPr="00BC301C">
        <w:rPr>
          <w:rFonts w:ascii="gobCL" w:eastAsia="gobCL" w:hAnsi="gobCL" w:cs="gobCL"/>
          <w:color w:val="000000"/>
        </w:rPr>
        <w:t>3</w:t>
      </w:r>
      <w:r w:rsidRPr="00BC301C">
        <w:rPr>
          <w:rFonts w:ascii="gobCL" w:eastAsia="gobCL" w:hAnsi="gobCL" w:cs="gobCL"/>
          <w:color w:val="000000"/>
        </w:rPr>
        <w:t>0% del presupuesto asignado y no existan antecedentes que pudiesen justificar dicho atraso, lo que será calificado por escrito por el Director Regional, fundadamente</w:t>
      </w:r>
      <w:r w:rsidR="00DC3C96" w:rsidRPr="00BC301C">
        <w:rPr>
          <w:rFonts w:ascii="gobCL" w:eastAsia="gobCL" w:hAnsi="gobCL" w:cs="gobCL"/>
          <w:color w:val="000000"/>
        </w:rPr>
        <w:t>.</w:t>
      </w:r>
    </w:p>
    <w:p w14:paraId="3FDC5799" w14:textId="77777777" w:rsidR="00DC3C96" w:rsidRPr="00BC301C" w:rsidRDefault="00DC3C96" w:rsidP="0061569A">
      <w:pPr>
        <w:pBdr>
          <w:top w:val="nil"/>
          <w:left w:val="nil"/>
          <w:bottom w:val="nil"/>
          <w:right w:val="nil"/>
          <w:between w:val="nil"/>
        </w:pBdr>
        <w:spacing w:after="0" w:line="240" w:lineRule="auto"/>
        <w:ind w:left="714"/>
        <w:jc w:val="both"/>
        <w:rPr>
          <w:rFonts w:ascii="gobCL" w:eastAsia="gobCL" w:hAnsi="gobCL" w:cs="gobCL"/>
          <w:color w:val="000000"/>
        </w:rPr>
      </w:pPr>
    </w:p>
    <w:p w14:paraId="04766516" w14:textId="51D26589"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0F8E14B6" w14:textId="77777777" w:rsidR="00DC3C96" w:rsidRPr="00BC301C" w:rsidRDefault="00DC3C96" w:rsidP="0061569A">
      <w:pPr>
        <w:spacing w:after="0" w:line="240" w:lineRule="auto"/>
        <w:jc w:val="both"/>
        <w:rPr>
          <w:rFonts w:ascii="gobCL" w:eastAsia="gobCL" w:hAnsi="gobCL" w:cs="gobCL"/>
        </w:rPr>
      </w:pPr>
    </w:p>
    <w:p w14:paraId="4D10B351" w14:textId="7D06AF4A"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047FAE96" w14:textId="2B084E4E" w:rsidR="00DC3C96" w:rsidRDefault="00DC3C96" w:rsidP="0061569A">
      <w:pPr>
        <w:spacing w:after="0" w:line="240" w:lineRule="auto"/>
        <w:jc w:val="both"/>
        <w:rPr>
          <w:rFonts w:ascii="gobCL" w:eastAsia="gobCL" w:hAnsi="gobCL" w:cs="gobCL"/>
        </w:rPr>
      </w:pPr>
    </w:p>
    <w:p w14:paraId="14BBF85B" w14:textId="77777777"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lastRenderedPageBreak/>
        <w:t>9. Otros</w:t>
      </w:r>
    </w:p>
    <w:p w14:paraId="3819F2E7" w14:textId="77777777" w:rsidR="00DC3C96" w:rsidRPr="00BC301C" w:rsidRDefault="00DC3C96" w:rsidP="0061569A">
      <w:pPr>
        <w:spacing w:after="0" w:line="240" w:lineRule="auto"/>
        <w:jc w:val="both"/>
        <w:rPr>
          <w:rFonts w:ascii="gobCL" w:eastAsia="gobCL" w:hAnsi="gobCL" w:cs="gobCL"/>
        </w:rPr>
      </w:pPr>
    </w:p>
    <w:p w14:paraId="0A336AF1" w14:textId="5B976648"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5A3BB13F" w14:textId="77777777" w:rsidR="00DC3C96" w:rsidRPr="00BC301C" w:rsidRDefault="00DC3C96" w:rsidP="0061569A">
      <w:pPr>
        <w:spacing w:after="0" w:line="240" w:lineRule="auto"/>
        <w:jc w:val="both"/>
        <w:rPr>
          <w:rFonts w:ascii="gobCL" w:eastAsia="gobCL" w:hAnsi="gobCL" w:cs="gobCL"/>
        </w:rPr>
      </w:pPr>
    </w:p>
    <w:p w14:paraId="719A55A5" w14:textId="2DFCF414"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5C2C602E" w14:textId="77777777" w:rsidR="00DC3C96" w:rsidRPr="00BC301C" w:rsidRDefault="00DC3C96" w:rsidP="0061569A">
      <w:pPr>
        <w:spacing w:after="0" w:line="240" w:lineRule="auto"/>
        <w:jc w:val="both"/>
        <w:rPr>
          <w:rFonts w:ascii="gobCL" w:eastAsia="gobCL" w:hAnsi="gobCL" w:cs="gobCL"/>
          <w:color w:val="000000"/>
        </w:rPr>
      </w:pPr>
    </w:p>
    <w:p w14:paraId="48D4A0B0" w14:textId="07C5A61B"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Sercotec se reserva el derecho de descalificar, en cualquier etapa del proceso, al/la beneficiario/a que proporcione información falsa, o que incumpla los requisitos establecidos en las presentes bases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448218E6" w14:textId="77777777" w:rsidR="00DC3C96" w:rsidRPr="00BC301C" w:rsidRDefault="00DC3C96" w:rsidP="0061569A">
      <w:pPr>
        <w:spacing w:after="0" w:line="240" w:lineRule="auto"/>
        <w:jc w:val="both"/>
        <w:rPr>
          <w:rFonts w:ascii="gobCL" w:eastAsia="gobCL" w:hAnsi="gobCL" w:cs="gobCL"/>
        </w:rPr>
      </w:pPr>
    </w:p>
    <w:p w14:paraId="2025629F" w14:textId="1F4C05B0"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4283030F" w14:textId="77777777" w:rsidR="00DC3C96" w:rsidRPr="00BC301C" w:rsidRDefault="00DC3C96" w:rsidP="0061569A">
      <w:pPr>
        <w:spacing w:after="0" w:line="240" w:lineRule="auto"/>
        <w:jc w:val="both"/>
        <w:rPr>
          <w:rFonts w:ascii="gobCL" w:eastAsia="gobCL" w:hAnsi="gobCL" w:cs="gobCL"/>
        </w:rPr>
      </w:pPr>
    </w:p>
    <w:p w14:paraId="554529B4" w14:textId="534D96D8"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2A0C212" w14:textId="77777777" w:rsidR="00DC3C96" w:rsidRPr="00BC301C" w:rsidRDefault="00DC3C96" w:rsidP="0061569A">
      <w:pPr>
        <w:spacing w:after="0" w:line="240" w:lineRule="auto"/>
        <w:jc w:val="both"/>
        <w:rPr>
          <w:rFonts w:ascii="gobCL" w:eastAsia="gobCL" w:hAnsi="gobCL" w:cs="gobCL"/>
        </w:rPr>
      </w:pPr>
    </w:p>
    <w:p w14:paraId="595DC438" w14:textId="4DC26F67"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p w14:paraId="7D07CFFA" w14:textId="53951D11" w:rsidR="00BC301C" w:rsidRDefault="00BC301C" w:rsidP="0061569A">
      <w:pPr>
        <w:spacing w:after="0" w:line="240" w:lineRule="auto"/>
        <w:jc w:val="both"/>
        <w:rPr>
          <w:rFonts w:ascii="gobCL" w:eastAsia="gobCL" w:hAnsi="gobCL" w:cs="gobCL"/>
        </w:rPr>
      </w:pPr>
    </w:p>
    <w:p w14:paraId="1A88FB75" w14:textId="77777777" w:rsidR="00BC301C" w:rsidRPr="00BC301C" w:rsidRDefault="00BC301C" w:rsidP="0061569A">
      <w:pPr>
        <w:spacing w:after="0" w:line="240" w:lineRule="auto"/>
        <w:jc w:val="both"/>
        <w:rPr>
          <w:rFonts w:ascii="gobCL" w:eastAsia="gobCL" w:hAnsi="gobCL" w:cs="gobCL"/>
        </w:rPr>
      </w:pP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0703E3" w:rsidRPr="00BC301C" w14:paraId="79430D44" w14:textId="77777777">
        <w:trPr>
          <w:jc w:val="center"/>
        </w:trPr>
        <w:tc>
          <w:tcPr>
            <w:tcW w:w="8907" w:type="dxa"/>
            <w:shd w:val="clear" w:color="auto" w:fill="D9D9D9"/>
            <w:tcMar>
              <w:top w:w="57" w:type="dxa"/>
              <w:bottom w:w="57" w:type="dxa"/>
            </w:tcMar>
          </w:tcPr>
          <w:p w14:paraId="7D3D6C69" w14:textId="77777777" w:rsidR="000703E3" w:rsidRPr="00BC301C" w:rsidRDefault="001F6939">
            <w:pPr>
              <w:rPr>
                <w:rFonts w:ascii="gobCL" w:eastAsia="gobCL" w:hAnsi="gobCL" w:cs="gobCL"/>
                <w:b/>
                <w:sz w:val="22"/>
                <w:szCs w:val="22"/>
              </w:rPr>
            </w:pPr>
            <w:r w:rsidRPr="00BC301C">
              <w:rPr>
                <w:rFonts w:ascii="gobCL" w:eastAsia="gobCL" w:hAnsi="gobCL" w:cs="gobCL"/>
                <w:b/>
                <w:u w:val="single"/>
              </w:rPr>
              <w:t>IMPORTANTE</w:t>
            </w:r>
            <w:r w:rsidRPr="00BC301C">
              <w:rPr>
                <w:rFonts w:ascii="gobCL" w:eastAsia="gobCL" w:hAnsi="gobCL" w:cs="gobCL"/>
                <w:b/>
              </w:rPr>
              <w:t>:</w:t>
            </w:r>
          </w:p>
          <w:p w14:paraId="3874F0B4" w14:textId="77777777" w:rsidR="000703E3" w:rsidRPr="00BC301C" w:rsidRDefault="001F6939">
            <w:pPr>
              <w:jc w:val="both"/>
              <w:rPr>
                <w:rFonts w:ascii="gobCL" w:eastAsia="gobCL" w:hAnsi="gobCL" w:cs="gobCL"/>
                <w:sz w:val="22"/>
                <w:szCs w:val="22"/>
              </w:rPr>
            </w:pPr>
            <w:r w:rsidRPr="00BC301C">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6955EED" w14:textId="12E52483" w:rsidR="000703E3" w:rsidRPr="00870E43" w:rsidRDefault="001F6939" w:rsidP="00D57C8F">
      <w:pPr>
        <w:spacing w:after="0" w:line="240" w:lineRule="auto"/>
        <w:jc w:val="center"/>
        <w:rPr>
          <w:rFonts w:ascii="gobCL" w:eastAsia="gobCL" w:hAnsi="gobCL" w:cs="gobCL"/>
          <w:b/>
        </w:rPr>
      </w:pPr>
      <w:bookmarkStart w:id="2" w:name="_GoBack"/>
      <w:bookmarkEnd w:id="2"/>
      <w:r w:rsidRPr="00BC301C">
        <w:rPr>
          <w:rFonts w:ascii="gobCL" w:hAnsi="gobCL"/>
        </w:rPr>
        <w:br w:type="page"/>
      </w:r>
      <w:r w:rsidRPr="00870E43">
        <w:rPr>
          <w:rFonts w:ascii="gobCL" w:eastAsia="gobCL" w:hAnsi="gobCL" w:cs="gobCL"/>
          <w:b/>
        </w:rPr>
        <w:lastRenderedPageBreak/>
        <w:t>ANEXO N°1</w:t>
      </w:r>
    </w:p>
    <w:p w14:paraId="1B676A50" w14:textId="77777777" w:rsidR="000703E3" w:rsidRPr="00870E43" w:rsidRDefault="001F6939">
      <w:pPr>
        <w:jc w:val="center"/>
        <w:rPr>
          <w:rFonts w:ascii="gobCL" w:eastAsia="gobCL" w:hAnsi="gobCL" w:cs="gobCL"/>
          <w:b/>
        </w:rPr>
      </w:pPr>
      <w:r w:rsidRPr="00870E43">
        <w:rPr>
          <w:rFonts w:ascii="gobCL" w:eastAsia="gobCL" w:hAnsi="gobCL" w:cs="gobCL"/>
          <w:b/>
        </w:rPr>
        <w:t xml:space="preserve">MEDIOS DE VERIFICACIÓN DEL CUMPLIMIENTO DE LOS REQUISITOS DE ADMISIBILIDAD </w:t>
      </w:r>
    </w:p>
    <w:p w14:paraId="69664C16" w14:textId="77777777" w:rsidR="000703E3" w:rsidRPr="00870E43" w:rsidRDefault="001F6939">
      <w:pPr>
        <w:jc w:val="both"/>
        <w:rPr>
          <w:rFonts w:ascii="gobCL" w:eastAsia="gobCL" w:hAnsi="gobCL" w:cs="gobCL"/>
          <w:b/>
          <w:color w:val="000000"/>
        </w:rPr>
      </w:pPr>
      <w:r w:rsidRPr="00870E43">
        <w:rPr>
          <w:rFonts w:ascii="gobCL" w:eastAsia="gobCL" w:hAnsi="gobCL" w:cs="gobCL"/>
          <w:b/>
          <w:color w:val="000000"/>
        </w:rPr>
        <w:t>Admisibilidad automática</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0703E3" w:rsidRPr="00BC301C" w14:paraId="410CDD70" w14:textId="77777777">
        <w:tc>
          <w:tcPr>
            <w:tcW w:w="4531" w:type="dxa"/>
            <w:shd w:val="clear" w:color="auto" w:fill="D9D9D9"/>
          </w:tcPr>
          <w:p w14:paraId="1481DDB5" w14:textId="77777777" w:rsidR="000703E3" w:rsidRPr="00870E43" w:rsidRDefault="001F6939">
            <w:pPr>
              <w:jc w:val="center"/>
              <w:rPr>
                <w:rFonts w:ascii="gobCL" w:eastAsia="gobCL" w:hAnsi="gobCL" w:cs="gobCL"/>
                <w:b/>
                <w:sz w:val="22"/>
                <w:szCs w:val="22"/>
              </w:rPr>
            </w:pPr>
            <w:r w:rsidRPr="00BC301C">
              <w:rPr>
                <w:rFonts w:ascii="gobCL" w:eastAsia="gobCL" w:hAnsi="gobCL" w:cs="gobCL"/>
                <w:b/>
              </w:rPr>
              <w:t>Requisito</w:t>
            </w:r>
          </w:p>
        </w:tc>
        <w:tc>
          <w:tcPr>
            <w:tcW w:w="4297" w:type="dxa"/>
            <w:shd w:val="clear" w:color="auto" w:fill="D9D9D9"/>
          </w:tcPr>
          <w:p w14:paraId="552329F1" w14:textId="77777777" w:rsidR="000703E3" w:rsidRPr="00870E43" w:rsidRDefault="001F6939">
            <w:pPr>
              <w:pBdr>
                <w:top w:val="nil"/>
                <w:left w:val="nil"/>
                <w:bottom w:val="nil"/>
                <w:right w:val="nil"/>
                <w:between w:val="nil"/>
              </w:pBdr>
              <w:jc w:val="center"/>
              <w:rPr>
                <w:rFonts w:ascii="gobCL" w:eastAsia="gobCL" w:hAnsi="gobCL" w:cs="gobCL"/>
                <w:b/>
                <w:color w:val="000000"/>
                <w:sz w:val="22"/>
                <w:szCs w:val="22"/>
              </w:rPr>
            </w:pPr>
            <w:r w:rsidRPr="00BC301C">
              <w:rPr>
                <w:rFonts w:ascii="gobCL" w:eastAsia="gobCL" w:hAnsi="gobCL" w:cs="gobCL"/>
                <w:b/>
                <w:color w:val="000000"/>
              </w:rPr>
              <w:t>Medio de verificación</w:t>
            </w:r>
          </w:p>
        </w:tc>
      </w:tr>
      <w:tr w:rsidR="000703E3" w:rsidRPr="00BC301C" w14:paraId="63CC3F81" w14:textId="77777777" w:rsidTr="0061569A">
        <w:trPr>
          <w:trHeight w:val="1070"/>
        </w:trPr>
        <w:tc>
          <w:tcPr>
            <w:tcW w:w="4531" w:type="dxa"/>
          </w:tcPr>
          <w:p w14:paraId="521935DC" w14:textId="6CA7212C" w:rsidR="000703E3" w:rsidRPr="00870E43" w:rsidRDefault="001F6939" w:rsidP="00951D28">
            <w:pPr>
              <w:jc w:val="both"/>
              <w:rPr>
                <w:rFonts w:ascii="gobCL" w:eastAsia="gobCL" w:hAnsi="gobCL" w:cs="gobCL"/>
                <w:sz w:val="22"/>
                <w:szCs w:val="22"/>
              </w:rPr>
            </w:pPr>
            <w:r w:rsidRPr="00BC301C">
              <w:rPr>
                <w:rFonts w:ascii="gobCL" w:eastAsia="gobCL" w:hAnsi="gobCL" w:cs="gobCL"/>
              </w:rPr>
              <w:t xml:space="preserve">Ser persona natural y/o jurídica con iniciación de actividades en primera categoría ante el Servicio de Impuestos Internos (SII) </w:t>
            </w:r>
            <w:r w:rsidRPr="00BC301C">
              <w:rPr>
                <w:rFonts w:ascii="gobCL" w:eastAsia="gobCL" w:hAnsi="gobCL" w:cs="gobCL"/>
                <w:b/>
              </w:rPr>
              <w:t xml:space="preserve">hasta el </w:t>
            </w:r>
            <w:r w:rsidR="00951D28" w:rsidRPr="00BC301C">
              <w:rPr>
                <w:rFonts w:ascii="gobCL" w:eastAsia="gobCL" w:hAnsi="gobCL" w:cs="gobCL"/>
                <w:b/>
              </w:rPr>
              <w:t>31</w:t>
            </w:r>
            <w:r w:rsidRPr="00BC301C">
              <w:rPr>
                <w:rFonts w:ascii="gobCL" w:eastAsia="gobCL" w:hAnsi="gobCL" w:cs="gobCL"/>
                <w:b/>
              </w:rPr>
              <w:t xml:space="preserve"> de </w:t>
            </w:r>
            <w:r w:rsidR="00951D28" w:rsidRPr="00BC301C">
              <w:rPr>
                <w:rFonts w:ascii="gobCL" w:eastAsia="gobCL" w:hAnsi="gobCL" w:cs="gobCL"/>
                <w:b/>
              </w:rPr>
              <w:t>marz</w:t>
            </w:r>
            <w:r w:rsidRPr="00BC301C">
              <w:rPr>
                <w:rFonts w:ascii="gobCL" w:eastAsia="gobCL" w:hAnsi="gobCL" w:cs="gobCL"/>
                <w:b/>
              </w:rPr>
              <w:t>o de 2019 y estar vigente a la fecha de inicio de la convocatoria.</w:t>
            </w:r>
            <w:r w:rsidRPr="00BC301C">
              <w:rPr>
                <w:rFonts w:ascii="gobCL" w:eastAsia="gobCL" w:hAnsi="gobCL" w:cs="gobCL"/>
              </w:rPr>
              <w:t xml:space="preserve"> </w:t>
            </w:r>
          </w:p>
        </w:tc>
        <w:tc>
          <w:tcPr>
            <w:tcW w:w="4297" w:type="dxa"/>
          </w:tcPr>
          <w:p w14:paraId="2C340C65" w14:textId="77777777" w:rsidR="000703E3" w:rsidRPr="00870E43" w:rsidRDefault="001F6939">
            <w:pPr>
              <w:jc w:val="both"/>
              <w:rPr>
                <w:rFonts w:ascii="gobCL" w:eastAsia="gobCL" w:hAnsi="gobCL" w:cs="gobCL"/>
                <w:sz w:val="22"/>
                <w:szCs w:val="22"/>
              </w:rPr>
            </w:pPr>
            <w:r w:rsidRPr="00BC301C">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Pr="00870E43">
              <w:rPr>
                <w:rFonts w:ascii="gobCL" w:eastAsia="gobCL" w:hAnsi="gobCL" w:cs="gobCL"/>
                <w:color w:val="000000"/>
                <w:sz w:val="22"/>
                <w:szCs w:val="22"/>
              </w:rPr>
              <w:t xml:space="preserve"> </w:t>
            </w:r>
          </w:p>
        </w:tc>
      </w:tr>
      <w:tr w:rsidR="000703E3" w:rsidRPr="00BC301C" w14:paraId="78DC9287" w14:textId="77777777">
        <w:tc>
          <w:tcPr>
            <w:tcW w:w="4531" w:type="dxa"/>
          </w:tcPr>
          <w:p w14:paraId="2DAD1646" w14:textId="42A17B3C" w:rsidR="000703E3" w:rsidRPr="00870E43" w:rsidRDefault="001F6939">
            <w:pPr>
              <w:jc w:val="both"/>
              <w:rPr>
                <w:rFonts w:ascii="gobCL" w:eastAsia="gobCL" w:hAnsi="gobCL" w:cs="gobCL"/>
                <w:sz w:val="22"/>
                <w:szCs w:val="22"/>
              </w:rPr>
            </w:pPr>
            <w:r w:rsidRPr="00BC301C">
              <w:rPr>
                <w:rFonts w:ascii="gobCL" w:eastAsia="gobCL" w:hAnsi="gobCL" w:cs="gobCL"/>
              </w:rPr>
              <w:t xml:space="preserve">No haber incumplido las obligaciones contractuales de un proyecto </w:t>
            </w:r>
            <w:r w:rsidR="00B407D3" w:rsidRPr="00BC301C">
              <w:rPr>
                <w:rFonts w:ascii="gobCL" w:eastAsia="gobCL" w:hAnsi="gobCL" w:cs="gobCL"/>
              </w:rPr>
              <w:t xml:space="preserve">del </w:t>
            </w:r>
            <w:r w:rsidR="00B407D3" w:rsidRPr="00BC301C">
              <w:rPr>
                <w:rFonts w:ascii="gobCL" w:eastAsia="gobCL" w:hAnsi="gobCL" w:cs="gobCL"/>
                <w:color w:val="000000"/>
              </w:rPr>
              <w:t>Gobierno Regional de Valparaíso, o</w:t>
            </w:r>
            <w:r w:rsidR="00B407D3" w:rsidRPr="00BC301C">
              <w:rPr>
                <w:rFonts w:ascii="gobCL" w:eastAsia="gobCL" w:hAnsi="gobCL" w:cs="gobCL"/>
              </w:rPr>
              <w:t xml:space="preserve"> </w:t>
            </w:r>
            <w:r w:rsidRPr="00BC301C">
              <w:rPr>
                <w:rFonts w:ascii="gobCL" w:eastAsia="gobCL" w:hAnsi="gobCL" w:cs="gobCL"/>
              </w:rPr>
              <w:t>de Sercotec con el AOS (término anticipado de contrato por hecho o acto imputable al beneficiario/a), a la fecha de inicio de la convocatoria.</w:t>
            </w:r>
          </w:p>
        </w:tc>
        <w:tc>
          <w:tcPr>
            <w:tcW w:w="4297" w:type="dxa"/>
          </w:tcPr>
          <w:p w14:paraId="643C502C" w14:textId="77777777" w:rsidR="000703E3" w:rsidRPr="00870E43" w:rsidRDefault="001F6939">
            <w:pPr>
              <w:jc w:val="both"/>
              <w:rPr>
                <w:rFonts w:ascii="gobCL" w:eastAsia="gobCL" w:hAnsi="gobCL" w:cs="gobCL"/>
                <w:sz w:val="22"/>
                <w:szCs w:val="22"/>
              </w:rPr>
            </w:pPr>
            <w:r w:rsidRPr="00BC301C">
              <w:rPr>
                <w:rFonts w:ascii="gobCL" w:eastAsia="gobCL" w:hAnsi="gobCL" w:cs="gobCL"/>
              </w:rPr>
              <w:t>Requisito validado por Sercotec para el RUT de la empresa postulante.</w:t>
            </w:r>
          </w:p>
        </w:tc>
      </w:tr>
      <w:tr w:rsidR="000703E3" w:rsidRPr="00BC301C" w14:paraId="3C4E59CF" w14:textId="77777777">
        <w:tc>
          <w:tcPr>
            <w:tcW w:w="4531" w:type="dxa"/>
          </w:tcPr>
          <w:p w14:paraId="40EE507C" w14:textId="77777777" w:rsidR="000703E3" w:rsidRPr="00870E43" w:rsidRDefault="001F6939">
            <w:pPr>
              <w:jc w:val="both"/>
              <w:rPr>
                <w:rFonts w:ascii="gobCL" w:eastAsia="gobCL" w:hAnsi="gobCL" w:cs="gobCL"/>
                <w:sz w:val="22"/>
                <w:szCs w:val="22"/>
              </w:rPr>
            </w:pPr>
            <w:r w:rsidRPr="00BC301C">
              <w:rPr>
                <w:rFonts w:ascii="gobCL" w:eastAsia="gobCL" w:hAnsi="gobCL" w:cs="gobCL"/>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tc>
        <w:tc>
          <w:tcPr>
            <w:tcW w:w="4297" w:type="dxa"/>
          </w:tcPr>
          <w:p w14:paraId="1192803D" w14:textId="77777777" w:rsidR="000703E3" w:rsidRPr="00870E43" w:rsidRDefault="001F6939">
            <w:pPr>
              <w:jc w:val="both"/>
              <w:rPr>
                <w:rFonts w:ascii="gobCL" w:eastAsia="gobCL" w:hAnsi="gobCL" w:cs="gobCL"/>
                <w:sz w:val="22"/>
                <w:szCs w:val="22"/>
              </w:rPr>
            </w:pPr>
            <w:r w:rsidRPr="00BC301C">
              <w:rPr>
                <w:rFonts w:ascii="gobCL" w:eastAsia="gobCL" w:hAnsi="gobCL" w:cs="gobCL"/>
              </w:rPr>
              <w:t>Requisito validado automáticamente a través de la plataforma provista por la Dirección del Trabajo (se validará el requisito para el RUT de la empresa postulante).</w:t>
            </w:r>
          </w:p>
        </w:tc>
      </w:tr>
      <w:tr w:rsidR="000703E3" w:rsidRPr="00BC301C" w14:paraId="772A5FA9" w14:textId="77777777">
        <w:tc>
          <w:tcPr>
            <w:tcW w:w="4531" w:type="dxa"/>
          </w:tcPr>
          <w:p w14:paraId="24D83623" w14:textId="15B2F650" w:rsidR="000703E3" w:rsidRPr="00870E43" w:rsidRDefault="001F6939">
            <w:pPr>
              <w:jc w:val="both"/>
              <w:rPr>
                <w:rFonts w:ascii="gobCL" w:eastAsia="gobCL" w:hAnsi="gobCL" w:cs="gobCL"/>
                <w:sz w:val="22"/>
                <w:szCs w:val="22"/>
              </w:rPr>
            </w:pPr>
            <w:r w:rsidRPr="00BC301C">
              <w:rPr>
                <w:rFonts w:ascii="gobCL" w:eastAsia="gobCL" w:hAnsi="gobCL" w:cs="gobCL"/>
              </w:rPr>
              <w:t>No tener rendiciones pendientes con</w:t>
            </w:r>
            <w:r w:rsidR="00B407D3" w:rsidRPr="00BC301C">
              <w:rPr>
                <w:rFonts w:ascii="gobCL" w:eastAsia="gobCL" w:hAnsi="gobCL" w:cs="gobCL"/>
              </w:rPr>
              <w:t xml:space="preserve"> el </w:t>
            </w:r>
            <w:r w:rsidR="00B407D3" w:rsidRPr="00BC301C">
              <w:rPr>
                <w:rFonts w:ascii="gobCL" w:eastAsia="gobCL" w:hAnsi="gobCL" w:cs="gobCL"/>
                <w:color w:val="000000"/>
              </w:rPr>
              <w:t>Gobierno Regional de Valparaíso, o</w:t>
            </w:r>
            <w:r w:rsidRPr="00BC301C">
              <w:rPr>
                <w:rFonts w:ascii="gobCL" w:eastAsia="gobCL" w:hAnsi="gobCL" w:cs="gobCL"/>
              </w:rPr>
              <w:t xml:space="preserve"> Sercotec, a la fecha de inicio de la convocatoria.</w:t>
            </w:r>
          </w:p>
        </w:tc>
        <w:tc>
          <w:tcPr>
            <w:tcW w:w="4297" w:type="dxa"/>
          </w:tcPr>
          <w:p w14:paraId="15A1B1B0" w14:textId="77777777" w:rsidR="000703E3" w:rsidRPr="00870E43" w:rsidRDefault="001F6939">
            <w:pPr>
              <w:jc w:val="both"/>
              <w:rPr>
                <w:rFonts w:ascii="gobCL" w:eastAsia="gobCL" w:hAnsi="gobCL" w:cs="gobCL"/>
                <w:sz w:val="22"/>
                <w:szCs w:val="22"/>
              </w:rPr>
            </w:pPr>
            <w:r w:rsidRPr="00BC301C">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0703E3" w:rsidRPr="00BC301C" w14:paraId="66AF418B" w14:textId="77777777">
        <w:tc>
          <w:tcPr>
            <w:tcW w:w="4531" w:type="dxa"/>
          </w:tcPr>
          <w:p w14:paraId="2FA4D579" w14:textId="14003590" w:rsidR="00BB13B2" w:rsidRPr="00AA00AD" w:rsidRDefault="000B7B1F" w:rsidP="00EC5662">
            <w:pPr>
              <w:jc w:val="both"/>
              <w:rPr>
                <w:rFonts w:ascii="gobCL" w:eastAsia="gobCL" w:hAnsi="gobCL" w:cs="gobCL"/>
                <w:b/>
                <w:sz w:val="22"/>
                <w:szCs w:val="22"/>
              </w:rPr>
            </w:pPr>
            <w:r w:rsidRPr="00AA00AD">
              <w:rPr>
                <w:rFonts w:ascii="gobCL" w:eastAsia="gobCL" w:hAnsi="gobCL" w:cs="gobCL"/>
              </w:rPr>
              <w:t>Tener domicilio comercial e</w:t>
            </w:r>
            <w:r w:rsidR="00A413E4" w:rsidRPr="00AA00AD">
              <w:rPr>
                <w:rFonts w:ascii="gobCL" w:eastAsia="gobCL" w:hAnsi="gobCL" w:cs="gobCL"/>
              </w:rPr>
              <w:t>n</w:t>
            </w:r>
            <w:r w:rsidR="00EC5662" w:rsidRPr="00AA00AD">
              <w:rPr>
                <w:rFonts w:ascii="gobCL" w:eastAsia="gobCL" w:hAnsi="gobCL" w:cs="gobCL"/>
              </w:rPr>
              <w:t xml:space="preserve"> la región de Valparaíso.</w:t>
            </w:r>
          </w:p>
          <w:p w14:paraId="619E5F31" w14:textId="77777777" w:rsidR="00B95479" w:rsidRPr="00AA00AD" w:rsidRDefault="00B95479" w:rsidP="00EC5662">
            <w:pPr>
              <w:pStyle w:val="Prrafodelista"/>
              <w:ind w:left="360"/>
              <w:jc w:val="both"/>
              <w:rPr>
                <w:rFonts w:ascii="gobCL" w:eastAsia="gobCL" w:hAnsi="gobCL" w:cs="gobCL"/>
                <w:sz w:val="22"/>
                <w:szCs w:val="22"/>
              </w:rPr>
            </w:pPr>
          </w:p>
        </w:tc>
        <w:tc>
          <w:tcPr>
            <w:tcW w:w="4297" w:type="dxa"/>
          </w:tcPr>
          <w:p w14:paraId="13B6CBA5" w14:textId="77777777" w:rsidR="000703E3" w:rsidRPr="00AA00AD" w:rsidRDefault="001F6939">
            <w:pPr>
              <w:jc w:val="both"/>
              <w:rPr>
                <w:rFonts w:ascii="gobCL" w:eastAsia="gobCL" w:hAnsi="gobCL" w:cs="gobCL"/>
                <w:sz w:val="22"/>
                <w:szCs w:val="22"/>
              </w:rPr>
            </w:pPr>
            <w:r w:rsidRPr="00AA00AD">
              <w:rPr>
                <w:rFonts w:ascii="gobCL" w:eastAsia="gobCL" w:hAnsi="gobCL" w:cs="gobCL"/>
              </w:rPr>
              <w:t>Requisito validado automáticamente a través de la plataforma de postulación.</w:t>
            </w:r>
          </w:p>
        </w:tc>
      </w:tr>
      <w:tr w:rsidR="000703E3" w:rsidRPr="00BC301C" w14:paraId="748E0AF1" w14:textId="77777777">
        <w:tc>
          <w:tcPr>
            <w:tcW w:w="4531" w:type="dxa"/>
          </w:tcPr>
          <w:p w14:paraId="6C727212" w14:textId="05BC9559" w:rsidR="000703E3" w:rsidRPr="00870E43" w:rsidRDefault="001F6939" w:rsidP="004144F9">
            <w:pPr>
              <w:jc w:val="both"/>
              <w:rPr>
                <w:rFonts w:ascii="gobCL" w:eastAsia="gobCL" w:hAnsi="gobCL" w:cs="gobCL"/>
                <w:sz w:val="22"/>
                <w:szCs w:val="22"/>
              </w:rPr>
            </w:pPr>
            <w:r w:rsidRPr="00BC301C">
              <w:rPr>
                <w:rFonts w:ascii="gobCL" w:eastAsia="gobCL" w:hAnsi="gobCL" w:cs="gobCL"/>
              </w:rPr>
              <w:t xml:space="preserve">No haber sido beneficiario de </w:t>
            </w:r>
            <w:r w:rsidR="0094585A" w:rsidRPr="00BC301C">
              <w:rPr>
                <w:rFonts w:ascii="gobCL" w:eastAsia="gobCL" w:hAnsi="gobCL" w:cs="gobCL"/>
                <w:color w:val="000000"/>
              </w:rPr>
              <w:t>las convocatorias Reactívate de Sercotec (cualquier fuente de financiamiento); ni quienes hayan sido formalizados como beneficiarios de los Programa Especial de apoyo al sector Gastronómico de la Región de Valparaíso</w:t>
            </w:r>
            <w:r w:rsidR="004144F9" w:rsidRPr="00BC301C">
              <w:rPr>
                <w:rFonts w:ascii="gobCL" w:eastAsia="gobCL" w:hAnsi="gobCL" w:cs="gobCL"/>
                <w:color w:val="000000"/>
              </w:rPr>
              <w:t xml:space="preserve">, </w:t>
            </w:r>
            <w:r w:rsidR="0094585A" w:rsidRPr="00BC301C">
              <w:rPr>
                <w:rFonts w:ascii="gobCL" w:eastAsia="gobCL" w:hAnsi="gobCL" w:cs="gobCL"/>
                <w:color w:val="000000"/>
              </w:rPr>
              <w:t>Programa Especial de Fortalecimiento de los Almacenes de la Región de Valparaíso</w:t>
            </w:r>
            <w:r w:rsidR="004144F9" w:rsidRPr="00BC301C">
              <w:rPr>
                <w:rFonts w:ascii="gobCL" w:eastAsia="gobCL" w:hAnsi="gobCL" w:cs="gobCL"/>
                <w:color w:val="000000"/>
              </w:rPr>
              <w:t xml:space="preserve"> y el Programa Especial de Apoyo en la Reactivación de las Microempresas de la región de Valparaíso</w:t>
            </w:r>
            <w:r w:rsidRPr="00BC301C">
              <w:rPr>
                <w:rFonts w:ascii="gobCL" w:eastAsia="gobCL" w:hAnsi="gobCL" w:cs="gobCL"/>
              </w:rPr>
              <w:t xml:space="preserve">. </w:t>
            </w:r>
          </w:p>
        </w:tc>
        <w:tc>
          <w:tcPr>
            <w:tcW w:w="4297" w:type="dxa"/>
          </w:tcPr>
          <w:p w14:paraId="7D8F110D" w14:textId="77777777" w:rsidR="000703E3" w:rsidRPr="00870E43" w:rsidRDefault="001F6939">
            <w:pPr>
              <w:jc w:val="both"/>
              <w:rPr>
                <w:rFonts w:ascii="gobCL" w:eastAsia="gobCL" w:hAnsi="gobCL" w:cs="gobCL"/>
                <w:sz w:val="22"/>
                <w:szCs w:val="22"/>
              </w:rPr>
            </w:pPr>
            <w:r w:rsidRPr="00BC301C">
              <w:rPr>
                <w:rFonts w:ascii="gobCL" w:eastAsia="gobCL" w:hAnsi="gobCL" w:cs="gobCL"/>
              </w:rPr>
              <w:t>Requisito validado automáticamente a través de la plataforma de postulación para el RUT de la empresa postulante.</w:t>
            </w:r>
          </w:p>
        </w:tc>
      </w:tr>
    </w:tbl>
    <w:p w14:paraId="44C91923" w14:textId="77777777" w:rsidR="00431CB2" w:rsidRPr="00870E43" w:rsidRDefault="00431CB2">
      <w:pPr>
        <w:spacing w:before="240" w:after="240"/>
        <w:jc w:val="both"/>
        <w:rPr>
          <w:rFonts w:ascii="gobCL" w:eastAsia="gobCL" w:hAnsi="gobCL" w:cs="gobCL"/>
          <w:b/>
        </w:rPr>
      </w:pPr>
    </w:p>
    <w:p w14:paraId="5F3900A8" w14:textId="77777777" w:rsidR="00230135" w:rsidRPr="00870E43" w:rsidRDefault="00230135">
      <w:pPr>
        <w:spacing w:before="240" w:after="240"/>
        <w:jc w:val="both"/>
        <w:rPr>
          <w:rFonts w:ascii="gobCL" w:eastAsia="gobCL" w:hAnsi="gobCL" w:cs="gobCL"/>
          <w:b/>
        </w:rPr>
      </w:pPr>
    </w:p>
    <w:p w14:paraId="0846BD0F" w14:textId="350A179F" w:rsidR="000703E3" w:rsidRPr="00870E43" w:rsidRDefault="001F6939">
      <w:pPr>
        <w:spacing w:before="240" w:after="240"/>
        <w:jc w:val="both"/>
        <w:rPr>
          <w:rFonts w:ascii="gobCL" w:eastAsia="gobCL" w:hAnsi="gobCL" w:cs="gobCL"/>
          <w:b/>
        </w:rPr>
      </w:pPr>
      <w:r w:rsidRPr="00870E43">
        <w:rPr>
          <w:rFonts w:ascii="gobCL" w:eastAsia="gobCL" w:hAnsi="gobCL" w:cs="gobCL"/>
          <w:b/>
        </w:rPr>
        <w:lastRenderedPageBreak/>
        <w:t>Admisibilidad manual</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0703E3" w:rsidRPr="00BC301C" w14:paraId="54FBE4F6"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1CCFA585" w14:textId="77777777" w:rsidR="000703E3" w:rsidRPr="00870E43" w:rsidRDefault="001F6939">
            <w:pPr>
              <w:jc w:val="center"/>
              <w:rPr>
                <w:rFonts w:ascii="gobCL" w:eastAsia="gobCL" w:hAnsi="gobCL" w:cs="gobCL"/>
                <w:b/>
                <w:sz w:val="22"/>
                <w:szCs w:val="22"/>
              </w:rPr>
            </w:pPr>
            <w:r w:rsidRPr="00BC301C">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650D9437" w14:textId="77777777" w:rsidR="000703E3" w:rsidRPr="00870E43" w:rsidRDefault="001F6939">
            <w:pPr>
              <w:pBdr>
                <w:top w:val="nil"/>
                <w:left w:val="nil"/>
                <w:bottom w:val="nil"/>
                <w:right w:val="nil"/>
                <w:between w:val="nil"/>
              </w:pBdr>
              <w:jc w:val="center"/>
              <w:rPr>
                <w:rFonts w:ascii="gobCL" w:eastAsia="gobCL" w:hAnsi="gobCL" w:cs="gobCL"/>
                <w:b/>
                <w:color w:val="000000"/>
                <w:sz w:val="22"/>
                <w:szCs w:val="22"/>
              </w:rPr>
            </w:pPr>
            <w:r w:rsidRPr="00BC301C">
              <w:rPr>
                <w:rFonts w:ascii="gobCL" w:eastAsia="gobCL" w:hAnsi="gobCL" w:cs="gobCL"/>
                <w:b/>
                <w:color w:val="000000"/>
              </w:rPr>
              <w:t>Medio de verificación</w:t>
            </w:r>
          </w:p>
        </w:tc>
      </w:tr>
      <w:tr w:rsidR="000703E3" w:rsidRPr="00BC301C" w14:paraId="5830B6D4" w14:textId="77777777">
        <w:tc>
          <w:tcPr>
            <w:tcW w:w="4531" w:type="dxa"/>
            <w:tcBorders>
              <w:top w:val="single" w:sz="4" w:space="0" w:color="000000"/>
              <w:left w:val="single" w:sz="4" w:space="0" w:color="000000"/>
              <w:bottom w:val="single" w:sz="4" w:space="0" w:color="000000"/>
              <w:right w:val="single" w:sz="4" w:space="0" w:color="000000"/>
            </w:tcBorders>
          </w:tcPr>
          <w:p w14:paraId="5E8B892E" w14:textId="5CB3B282" w:rsidR="000703E3" w:rsidRPr="00870E43" w:rsidRDefault="001F6939">
            <w:pPr>
              <w:jc w:val="both"/>
              <w:rPr>
                <w:rFonts w:ascii="gobCL" w:eastAsia="gobCL" w:hAnsi="gobCL" w:cs="gobCL"/>
                <w:sz w:val="22"/>
                <w:szCs w:val="22"/>
              </w:rPr>
            </w:pPr>
            <w:r w:rsidRPr="00BC301C">
              <w:rPr>
                <w:rFonts w:ascii="gobCL" w:eastAsia="gobCL" w:hAnsi="gobCL" w:cs="gobCL"/>
              </w:rPr>
              <w:t xml:space="preserve">Contar con ventas netas anuales demostrables mayores o iguales a 200 UF e inferiores o iguales </w:t>
            </w:r>
            <w:r w:rsidR="009642CC" w:rsidRPr="00BC301C">
              <w:rPr>
                <w:rFonts w:ascii="gobCL" w:eastAsia="gobCL" w:hAnsi="gobCL" w:cs="gobCL"/>
              </w:rPr>
              <w:t xml:space="preserve">a </w:t>
            </w:r>
            <w:r w:rsidR="00951D28" w:rsidRPr="00BC301C">
              <w:rPr>
                <w:rFonts w:ascii="gobCL" w:eastAsia="gobCL" w:hAnsi="gobCL" w:cs="gobCL"/>
              </w:rPr>
              <w:t>2.400</w:t>
            </w:r>
            <w:r w:rsidR="009642CC" w:rsidRPr="00BC301C">
              <w:rPr>
                <w:rFonts w:ascii="gobCL" w:eastAsia="gobCL" w:hAnsi="gobCL" w:cs="gobCL"/>
              </w:rPr>
              <w:t xml:space="preserve"> UF</w:t>
            </w:r>
            <w:r w:rsidRPr="00BC301C">
              <w:rPr>
                <w:rFonts w:ascii="gobCL" w:eastAsia="gobCL" w:hAnsi="gobCL" w:cs="gobCL"/>
              </w:rPr>
              <w:t xml:space="preserve">. </w:t>
            </w:r>
          </w:p>
          <w:p w14:paraId="2A1AA56B" w14:textId="77777777" w:rsidR="000703E3" w:rsidRPr="00870E43" w:rsidRDefault="000703E3">
            <w:pPr>
              <w:jc w:val="both"/>
              <w:rPr>
                <w:rFonts w:ascii="gobCL" w:eastAsia="gobCL" w:hAnsi="gobCL" w:cs="gobCL"/>
                <w:sz w:val="22"/>
                <w:szCs w:val="22"/>
              </w:rPr>
            </w:pPr>
          </w:p>
          <w:p w14:paraId="5B48CF70" w14:textId="336FF09A" w:rsidR="000703E3" w:rsidRPr="00870E43" w:rsidRDefault="001F6939">
            <w:pPr>
              <w:jc w:val="both"/>
              <w:rPr>
                <w:rFonts w:ascii="gobCL" w:eastAsia="gobCL" w:hAnsi="gobCL" w:cs="gobCL"/>
                <w:sz w:val="22"/>
                <w:szCs w:val="22"/>
              </w:rPr>
            </w:pPr>
            <w:r w:rsidRPr="00BC301C">
              <w:rPr>
                <w:rFonts w:ascii="gobCL" w:eastAsia="gobCL" w:hAnsi="gobCL" w:cs="gobCL"/>
              </w:rPr>
              <w:t xml:space="preserve">Para el cálculo del nivel de las ventas netas se utilizará el valor de la UF correspondiente a la fecha de inicio de la presente convocatoria y se utilizará el siguiente período: </w:t>
            </w:r>
            <w:r w:rsidR="007E0E5E" w:rsidRPr="00BC301C">
              <w:rPr>
                <w:rFonts w:ascii="gobCL" w:eastAsia="gobCL" w:hAnsi="gobCL" w:cs="gobCL"/>
                <w:b/>
              </w:rPr>
              <w:t xml:space="preserve">septiembre </w:t>
            </w:r>
            <w:r w:rsidRPr="00BC301C">
              <w:rPr>
                <w:rFonts w:ascii="gobCL" w:eastAsia="gobCL" w:hAnsi="gobCL" w:cs="gobCL"/>
                <w:b/>
              </w:rPr>
              <w:t xml:space="preserve">2019 -  </w:t>
            </w:r>
            <w:r w:rsidR="007E0E5E" w:rsidRPr="00BC301C">
              <w:rPr>
                <w:rFonts w:ascii="gobCL" w:eastAsia="gobCL" w:hAnsi="gobCL" w:cs="gobCL"/>
                <w:b/>
              </w:rPr>
              <w:t xml:space="preserve">agosto </w:t>
            </w:r>
            <w:r w:rsidRPr="00BC301C">
              <w:rPr>
                <w:rFonts w:ascii="gobCL" w:eastAsia="gobCL" w:hAnsi="gobCL" w:cs="gobCL"/>
                <w:b/>
              </w:rPr>
              <w:t>2020</w:t>
            </w:r>
            <w:r w:rsidRPr="00BC301C">
              <w:rPr>
                <w:rFonts w:ascii="gobCL" w:eastAsia="gobCL" w:hAnsi="gobCL" w:cs="gobCL"/>
              </w:rPr>
              <w:t>.</w:t>
            </w:r>
          </w:p>
          <w:p w14:paraId="3B6C9101" w14:textId="7C78AEF9" w:rsidR="000703E3" w:rsidRPr="00870E43" w:rsidRDefault="001F6939">
            <w:pPr>
              <w:jc w:val="both"/>
              <w:rPr>
                <w:rFonts w:ascii="gobCL" w:eastAsia="gobCL" w:hAnsi="gobCL" w:cs="gobCL"/>
                <w:sz w:val="22"/>
                <w:szCs w:val="22"/>
              </w:rPr>
            </w:pPr>
            <w:r w:rsidRPr="00BC301C">
              <w:rPr>
                <w:rFonts w:ascii="gobCL" w:eastAsia="gobCL" w:hAnsi="gobCL" w:cs="gobCL"/>
              </w:rPr>
              <w:t xml:space="preserve">Para el cálculo de ventas se consideran los códigos 538, 020 y 142 de los respectivos Formularios N°29. </w:t>
            </w:r>
          </w:p>
        </w:tc>
        <w:tc>
          <w:tcPr>
            <w:tcW w:w="4297" w:type="dxa"/>
            <w:tcBorders>
              <w:top w:val="single" w:sz="4" w:space="0" w:color="000000"/>
              <w:left w:val="single" w:sz="4" w:space="0" w:color="000000"/>
              <w:bottom w:val="single" w:sz="4" w:space="0" w:color="000000"/>
              <w:right w:val="single" w:sz="4" w:space="0" w:color="000000"/>
            </w:tcBorders>
          </w:tcPr>
          <w:p w14:paraId="4F03B299" w14:textId="77777777" w:rsidR="000703E3" w:rsidRPr="00870E43" w:rsidRDefault="001F6939">
            <w:pPr>
              <w:pBdr>
                <w:top w:val="nil"/>
                <w:left w:val="nil"/>
                <w:bottom w:val="nil"/>
                <w:right w:val="nil"/>
                <w:between w:val="nil"/>
              </w:pBdr>
              <w:jc w:val="both"/>
              <w:rPr>
                <w:rFonts w:ascii="gobCL" w:eastAsia="gobCL" w:hAnsi="gobCL" w:cs="gobCL"/>
                <w:color w:val="000000"/>
                <w:sz w:val="22"/>
                <w:szCs w:val="22"/>
              </w:rPr>
            </w:pPr>
            <w:r w:rsidRPr="00BC301C">
              <w:rPr>
                <w:rFonts w:ascii="gobCL" w:eastAsia="gobCL" w:hAnsi="gobCL" w:cs="gobCL"/>
                <w:color w:val="000000"/>
              </w:rPr>
              <w:t xml:space="preserve">Carpeta Tributaria Electrónica completa para Solicitar Créditos disponible en </w:t>
            </w:r>
            <w:hyperlink r:id="rId15">
              <w:r w:rsidRPr="00BC301C">
                <w:rPr>
                  <w:rFonts w:ascii="gobCL" w:eastAsia="gobCL" w:hAnsi="gobCL" w:cs="gobCL"/>
                  <w:color w:val="0000FF"/>
                  <w:u w:val="single"/>
                </w:rPr>
                <w:t>https://zeus.sii.cl/dii_doc/carpeta_tributaria/html/index.htm</w:t>
              </w:r>
            </w:hyperlink>
          </w:p>
          <w:p w14:paraId="5BE76C40" w14:textId="77777777" w:rsidR="000703E3" w:rsidRPr="00870E43" w:rsidRDefault="000703E3">
            <w:pPr>
              <w:jc w:val="both"/>
              <w:rPr>
                <w:rFonts w:ascii="gobCL" w:eastAsia="gobCL" w:hAnsi="gobCL" w:cs="gobCL"/>
                <w:sz w:val="22"/>
                <w:szCs w:val="22"/>
              </w:rPr>
            </w:pPr>
          </w:p>
        </w:tc>
      </w:tr>
      <w:tr w:rsidR="000703E3" w:rsidRPr="00BC301C" w14:paraId="16B33F0A" w14:textId="77777777">
        <w:tc>
          <w:tcPr>
            <w:tcW w:w="4531" w:type="dxa"/>
            <w:tcBorders>
              <w:top w:val="single" w:sz="4" w:space="0" w:color="000000"/>
              <w:left w:val="single" w:sz="4" w:space="0" w:color="000000"/>
              <w:bottom w:val="single" w:sz="4" w:space="0" w:color="000000"/>
              <w:right w:val="single" w:sz="4" w:space="0" w:color="000000"/>
            </w:tcBorders>
          </w:tcPr>
          <w:p w14:paraId="5FE2CC37" w14:textId="06D241EF" w:rsidR="000703E3" w:rsidRPr="00870E43" w:rsidRDefault="001F6939">
            <w:pPr>
              <w:pBdr>
                <w:top w:val="nil"/>
                <w:left w:val="nil"/>
                <w:bottom w:val="nil"/>
                <w:right w:val="nil"/>
                <w:between w:val="nil"/>
              </w:pBdr>
              <w:spacing w:line="276" w:lineRule="auto"/>
              <w:jc w:val="both"/>
              <w:rPr>
                <w:rFonts w:ascii="gobCL" w:eastAsia="gobCL" w:hAnsi="gobCL" w:cs="gobCL"/>
                <w:sz w:val="22"/>
                <w:szCs w:val="22"/>
              </w:rPr>
            </w:pPr>
            <w:r w:rsidRPr="00BC301C">
              <w:rPr>
                <w:rFonts w:ascii="gobCL" w:eastAsia="gobCL" w:hAnsi="gobCL" w:cs="gobCL"/>
                <w:b/>
              </w:rPr>
              <w:t xml:space="preserve">Tener al menos un </w:t>
            </w:r>
            <w:r w:rsidR="00951D28" w:rsidRPr="00BC301C">
              <w:rPr>
                <w:rFonts w:ascii="gobCL" w:eastAsia="gobCL" w:hAnsi="gobCL" w:cs="gobCL"/>
                <w:b/>
              </w:rPr>
              <w:t>1</w:t>
            </w:r>
            <w:r w:rsidR="009642CC" w:rsidRPr="00BC301C">
              <w:rPr>
                <w:rFonts w:ascii="gobCL" w:eastAsia="gobCL" w:hAnsi="gobCL" w:cs="gobCL"/>
                <w:b/>
              </w:rPr>
              <w:t>0%</w:t>
            </w:r>
            <w:r w:rsidRPr="00BC301C">
              <w:rPr>
                <w:rFonts w:ascii="gobCL" w:eastAsia="gobCL" w:hAnsi="gobCL" w:cs="gobCL"/>
                <w:b/>
              </w:rPr>
              <w:t xml:space="preserve"> disminución de ventas. </w:t>
            </w:r>
          </w:p>
          <w:p w14:paraId="1AC134B9" w14:textId="1ADC3150" w:rsidR="000703E3" w:rsidRPr="00870E43" w:rsidRDefault="001F6939">
            <w:pPr>
              <w:pBdr>
                <w:top w:val="nil"/>
                <w:left w:val="nil"/>
                <w:bottom w:val="nil"/>
                <w:right w:val="nil"/>
                <w:between w:val="nil"/>
              </w:pBdr>
              <w:spacing w:line="276" w:lineRule="auto"/>
              <w:jc w:val="both"/>
              <w:rPr>
                <w:rFonts w:ascii="gobCL" w:eastAsia="gobCL" w:hAnsi="gobCL" w:cs="gobCL"/>
                <w:sz w:val="22"/>
                <w:szCs w:val="22"/>
              </w:rPr>
            </w:pPr>
            <w:r w:rsidRPr="00BC301C">
              <w:rPr>
                <w:rFonts w:ascii="gobCL" w:eastAsia="gobCL" w:hAnsi="gobCL" w:cs="gobCL"/>
              </w:rPr>
              <w:t xml:space="preserve">El porcentaje de disminución de ventas se calculará comparando el total de ventas del período 1 </w:t>
            </w:r>
            <w:r w:rsidRPr="00BC301C">
              <w:rPr>
                <w:rFonts w:ascii="gobCL" w:eastAsia="gobCL" w:hAnsi="gobCL" w:cs="gobCL"/>
                <w:b/>
              </w:rPr>
              <w:t xml:space="preserve">(abril – mayo </w:t>
            </w:r>
            <w:r w:rsidR="00951D28" w:rsidRPr="00BC301C">
              <w:rPr>
                <w:rFonts w:ascii="gobCL" w:eastAsia="gobCL" w:hAnsi="gobCL" w:cs="gobCL"/>
                <w:b/>
              </w:rPr>
              <w:t xml:space="preserve">– junio – julio del año </w:t>
            </w:r>
            <w:r w:rsidRPr="00BC301C">
              <w:rPr>
                <w:rFonts w:ascii="gobCL" w:eastAsia="gobCL" w:hAnsi="gobCL" w:cs="gobCL"/>
                <w:b/>
              </w:rPr>
              <w:t>2019),</w:t>
            </w:r>
            <w:r w:rsidRPr="00BC301C">
              <w:rPr>
                <w:rFonts w:ascii="gobCL" w:eastAsia="gobCL" w:hAnsi="gobCL" w:cs="gobCL"/>
              </w:rPr>
              <w:t xml:space="preserve"> con el total de ventas del período 2 </w:t>
            </w:r>
            <w:r w:rsidRPr="00BC301C">
              <w:rPr>
                <w:rFonts w:ascii="gobCL" w:eastAsia="gobCL" w:hAnsi="gobCL" w:cs="gobCL"/>
                <w:b/>
              </w:rPr>
              <w:t>(</w:t>
            </w:r>
            <w:r w:rsidR="00951D28" w:rsidRPr="00BC301C">
              <w:rPr>
                <w:rFonts w:ascii="gobCL" w:eastAsia="gobCL" w:hAnsi="gobCL" w:cs="gobCL"/>
                <w:b/>
              </w:rPr>
              <w:t>abril – mayo – junio – julio del año 20</w:t>
            </w:r>
            <w:r w:rsidRPr="00BC301C">
              <w:rPr>
                <w:rFonts w:ascii="gobCL" w:eastAsia="gobCL" w:hAnsi="gobCL" w:cs="gobCL"/>
                <w:b/>
              </w:rPr>
              <w:t>20).</w:t>
            </w:r>
          </w:p>
          <w:p w14:paraId="01104F6A" w14:textId="77777777" w:rsidR="000703E3" w:rsidRPr="00870E43" w:rsidRDefault="001F6939">
            <w:pPr>
              <w:pBdr>
                <w:top w:val="nil"/>
                <w:left w:val="nil"/>
                <w:bottom w:val="nil"/>
                <w:right w:val="nil"/>
                <w:between w:val="nil"/>
              </w:pBdr>
              <w:spacing w:line="276" w:lineRule="auto"/>
              <w:jc w:val="both"/>
              <w:rPr>
                <w:rFonts w:ascii="gobCL" w:eastAsia="gobCL" w:hAnsi="gobCL" w:cs="gobCL"/>
                <w:sz w:val="22"/>
                <w:szCs w:val="22"/>
              </w:rPr>
            </w:pPr>
            <w:r w:rsidRPr="00BC301C">
              <w:rPr>
                <w:rFonts w:ascii="gobCL" w:eastAsia="gobCL" w:hAnsi="gobCL" w:cs="gobCL"/>
              </w:rPr>
              <w:t>Para el cálculo de disminución de ventas se consideran los c</w:t>
            </w:r>
            <w:r w:rsidR="00CE3608" w:rsidRPr="00BC301C">
              <w:rPr>
                <w:rFonts w:ascii="gobCL" w:eastAsia="gobCL" w:hAnsi="gobCL" w:cs="gobCL"/>
              </w:rPr>
              <w:t xml:space="preserve">ódigos 538, </w:t>
            </w:r>
            <w:r w:rsidR="008F110E" w:rsidRPr="00BC301C">
              <w:rPr>
                <w:rFonts w:ascii="gobCL" w:eastAsia="gobCL" w:hAnsi="gobCL" w:cs="gobCL"/>
              </w:rPr>
              <w:t>0</w:t>
            </w:r>
            <w:r w:rsidRPr="00BC301C">
              <w:rPr>
                <w:rFonts w:ascii="gobCL" w:eastAsia="gobCL" w:hAnsi="gobCL" w:cs="gobCL"/>
              </w:rPr>
              <w:t>20 y 142,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69C33D71" w14:textId="77777777" w:rsidR="000703E3" w:rsidRPr="00870E43" w:rsidRDefault="001F6939">
            <w:pPr>
              <w:pBdr>
                <w:top w:val="nil"/>
                <w:left w:val="nil"/>
                <w:bottom w:val="nil"/>
                <w:right w:val="nil"/>
                <w:between w:val="nil"/>
              </w:pBdr>
              <w:jc w:val="both"/>
              <w:rPr>
                <w:rFonts w:ascii="gobCL" w:eastAsia="gobCL" w:hAnsi="gobCL" w:cs="gobCL"/>
                <w:color w:val="000000"/>
                <w:sz w:val="22"/>
                <w:szCs w:val="22"/>
              </w:rPr>
            </w:pPr>
            <w:r w:rsidRPr="00BC301C">
              <w:rPr>
                <w:rFonts w:ascii="gobCL" w:eastAsia="gobCL" w:hAnsi="gobCL" w:cs="gobCL"/>
                <w:color w:val="000000"/>
              </w:rPr>
              <w:t xml:space="preserve">Carpeta Tributaria Electrónica completa para Solicitar Créditos disponible en </w:t>
            </w:r>
            <w:hyperlink r:id="rId16">
              <w:r w:rsidRPr="00BC301C">
                <w:rPr>
                  <w:rFonts w:ascii="gobCL" w:eastAsia="gobCL" w:hAnsi="gobCL" w:cs="gobCL"/>
                  <w:color w:val="0000FF"/>
                  <w:u w:val="single"/>
                </w:rPr>
                <w:t>https://zeus.sii.cl/dii_doc/carpeta_tributaria/html/index.htm</w:t>
              </w:r>
            </w:hyperlink>
          </w:p>
          <w:p w14:paraId="02191124" w14:textId="77777777" w:rsidR="000703E3" w:rsidRPr="00870E43" w:rsidRDefault="000703E3">
            <w:pPr>
              <w:keepNext/>
              <w:keepLines/>
              <w:pBdr>
                <w:top w:val="nil"/>
                <w:left w:val="nil"/>
                <w:bottom w:val="nil"/>
                <w:right w:val="nil"/>
                <w:between w:val="nil"/>
              </w:pBdr>
              <w:spacing w:before="40"/>
              <w:jc w:val="both"/>
              <w:rPr>
                <w:rFonts w:ascii="gobCL" w:eastAsia="gobCL" w:hAnsi="gobCL" w:cs="gobCL"/>
                <w:color w:val="000000"/>
                <w:sz w:val="22"/>
                <w:szCs w:val="22"/>
              </w:rPr>
            </w:pPr>
          </w:p>
        </w:tc>
      </w:tr>
      <w:tr w:rsidR="008317B4" w:rsidRPr="00BC301C" w14:paraId="536EAC66" w14:textId="77777777">
        <w:tc>
          <w:tcPr>
            <w:tcW w:w="4531" w:type="dxa"/>
            <w:tcBorders>
              <w:top w:val="single" w:sz="4" w:space="0" w:color="000000"/>
              <w:left w:val="single" w:sz="4" w:space="0" w:color="000000"/>
              <w:bottom w:val="single" w:sz="4" w:space="0" w:color="000000"/>
              <w:right w:val="single" w:sz="4" w:space="0" w:color="000000"/>
            </w:tcBorders>
          </w:tcPr>
          <w:p w14:paraId="420303A5" w14:textId="10F21505" w:rsidR="008317B4" w:rsidRPr="00870E43" w:rsidRDefault="008317B4" w:rsidP="00951D28">
            <w:pPr>
              <w:pBdr>
                <w:top w:val="nil"/>
                <w:left w:val="nil"/>
                <w:bottom w:val="nil"/>
                <w:right w:val="nil"/>
                <w:between w:val="nil"/>
              </w:pBdr>
              <w:spacing w:line="276" w:lineRule="auto"/>
              <w:jc w:val="both"/>
              <w:rPr>
                <w:rFonts w:ascii="gobCL" w:eastAsia="gobCL" w:hAnsi="gobCL" w:cs="gobCL"/>
                <w:b/>
                <w:sz w:val="22"/>
                <w:szCs w:val="22"/>
              </w:rPr>
            </w:pPr>
            <w:r w:rsidRPr="00BC301C">
              <w:rPr>
                <w:rFonts w:ascii="gobCL" w:eastAsia="gobCL" w:hAnsi="gobCL" w:cs="gobCL"/>
                <w:b/>
              </w:rPr>
              <w:t>Tener inicio de actividades en primera categoría</w:t>
            </w:r>
            <w:r w:rsidRPr="00BC301C">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0C9C6C06" w14:textId="77777777" w:rsidR="008317B4" w:rsidRPr="00BC301C" w:rsidRDefault="008317B4" w:rsidP="008317B4">
            <w:pPr>
              <w:numPr>
                <w:ilvl w:val="0"/>
                <w:numId w:val="4"/>
              </w:numPr>
              <w:pBdr>
                <w:top w:val="nil"/>
                <w:left w:val="nil"/>
                <w:bottom w:val="nil"/>
                <w:right w:val="nil"/>
                <w:between w:val="nil"/>
              </w:pBdr>
              <w:spacing w:after="160" w:line="276" w:lineRule="auto"/>
              <w:ind w:left="216" w:hanging="216"/>
              <w:jc w:val="both"/>
              <w:rPr>
                <w:rFonts w:ascii="gobCL" w:eastAsia="gobCL" w:hAnsi="gobCL" w:cs="gobCL"/>
                <w:color w:val="000000"/>
                <w:sz w:val="22"/>
                <w:szCs w:val="22"/>
              </w:rPr>
            </w:pPr>
            <w:r w:rsidRPr="00BC301C">
              <w:rPr>
                <w:rFonts w:ascii="gobCL" w:eastAsia="gobCL" w:hAnsi="gobCL" w:cs="gobCL"/>
                <w:color w:val="000000"/>
              </w:rPr>
              <w:t xml:space="preserve">Carpeta Tributaria Electrónica completa para Solicitar Créditos disponible en </w:t>
            </w:r>
            <w:hyperlink r:id="rId17">
              <w:r w:rsidRPr="00BC301C">
                <w:rPr>
                  <w:rFonts w:ascii="gobCL" w:eastAsia="gobCL" w:hAnsi="gobCL" w:cs="gobCL"/>
                  <w:color w:val="0000FF"/>
                  <w:u w:val="single"/>
                </w:rPr>
                <w:t>https://zeus.sii.cl/dii_doc/carpeta_tributaria/html/index.htm</w:t>
              </w:r>
            </w:hyperlink>
            <w:r w:rsidRPr="00BC301C">
              <w:rPr>
                <w:rFonts w:ascii="gobCL" w:eastAsia="gobCL" w:hAnsi="gobCL" w:cs="gobCL"/>
                <w:color w:val="000000"/>
              </w:rPr>
              <w:t xml:space="preserve"> </w:t>
            </w:r>
          </w:p>
          <w:p w14:paraId="08AF9834" w14:textId="77777777" w:rsidR="008317B4" w:rsidRPr="00870E43" w:rsidRDefault="008317B4" w:rsidP="00EF797F">
            <w:pPr>
              <w:pBdr>
                <w:top w:val="nil"/>
                <w:left w:val="nil"/>
                <w:bottom w:val="nil"/>
                <w:right w:val="nil"/>
                <w:between w:val="nil"/>
              </w:pBdr>
              <w:spacing w:line="276" w:lineRule="auto"/>
              <w:ind w:left="216"/>
              <w:jc w:val="both"/>
              <w:rPr>
                <w:rFonts w:ascii="gobCL" w:eastAsia="gobCL" w:hAnsi="gobCL" w:cs="gobCL"/>
                <w:color w:val="000000"/>
                <w:sz w:val="22"/>
                <w:szCs w:val="22"/>
              </w:rPr>
            </w:pPr>
          </w:p>
        </w:tc>
      </w:tr>
      <w:tr w:rsidR="00622B74" w:rsidRPr="00BC301C" w14:paraId="119FB199" w14:textId="77777777">
        <w:tc>
          <w:tcPr>
            <w:tcW w:w="4531" w:type="dxa"/>
            <w:tcBorders>
              <w:top w:val="single" w:sz="4" w:space="0" w:color="000000"/>
              <w:left w:val="single" w:sz="4" w:space="0" w:color="000000"/>
              <w:bottom w:val="single" w:sz="4" w:space="0" w:color="000000"/>
              <w:right w:val="single" w:sz="4" w:space="0" w:color="000000"/>
            </w:tcBorders>
          </w:tcPr>
          <w:p w14:paraId="245D635C" w14:textId="77777777" w:rsidR="00622B74" w:rsidRPr="00AA00AD" w:rsidRDefault="00622B74" w:rsidP="00622B74">
            <w:pPr>
              <w:jc w:val="both"/>
              <w:rPr>
                <w:rFonts w:ascii="gobCL" w:eastAsia="gobCL" w:hAnsi="gobCL" w:cs="gobCL"/>
                <w:b/>
                <w:sz w:val="22"/>
                <w:szCs w:val="22"/>
              </w:rPr>
            </w:pPr>
            <w:r w:rsidRPr="00AA00AD">
              <w:rPr>
                <w:rFonts w:ascii="gobCL" w:eastAsia="gobCL" w:hAnsi="gobCL" w:cs="gobCL"/>
                <w:b/>
              </w:rPr>
              <w:t>Tener domicilio comercial principal (casa matriz) en la región de Valparaíso.</w:t>
            </w:r>
          </w:p>
          <w:p w14:paraId="59D44F70" w14:textId="40AC12E3" w:rsidR="00622B74" w:rsidRPr="00AA00AD" w:rsidRDefault="00622B74" w:rsidP="00AA00AD">
            <w:pPr>
              <w:jc w:val="both"/>
              <w:rPr>
                <w:rFonts w:ascii="gobCL" w:eastAsia="gobCL" w:hAnsi="gobCL" w:cs="gobCL"/>
                <w:b/>
                <w:sz w:val="22"/>
                <w:szCs w:val="22"/>
              </w:rPr>
            </w:pPr>
          </w:p>
        </w:tc>
        <w:tc>
          <w:tcPr>
            <w:tcW w:w="4297" w:type="dxa"/>
            <w:tcBorders>
              <w:top w:val="single" w:sz="4" w:space="0" w:color="000000"/>
              <w:left w:val="single" w:sz="4" w:space="0" w:color="000000"/>
              <w:bottom w:val="single" w:sz="4" w:space="0" w:color="000000"/>
              <w:right w:val="single" w:sz="4" w:space="0" w:color="000000"/>
            </w:tcBorders>
          </w:tcPr>
          <w:p w14:paraId="4FB2B485" w14:textId="77777777" w:rsidR="00622B74" w:rsidRPr="00AA00AD" w:rsidRDefault="00622B74" w:rsidP="00622B74">
            <w:pPr>
              <w:numPr>
                <w:ilvl w:val="0"/>
                <w:numId w:val="4"/>
              </w:numPr>
              <w:pBdr>
                <w:top w:val="nil"/>
                <w:left w:val="nil"/>
                <w:bottom w:val="nil"/>
                <w:right w:val="nil"/>
                <w:between w:val="nil"/>
              </w:pBdr>
              <w:spacing w:after="160" w:line="276" w:lineRule="auto"/>
              <w:ind w:left="216" w:hanging="216"/>
              <w:jc w:val="both"/>
              <w:rPr>
                <w:rFonts w:ascii="gobCL" w:eastAsia="gobCL" w:hAnsi="gobCL" w:cs="gobCL"/>
                <w:color w:val="000000"/>
                <w:sz w:val="22"/>
                <w:szCs w:val="22"/>
              </w:rPr>
            </w:pPr>
            <w:r w:rsidRPr="00AA00AD">
              <w:rPr>
                <w:rFonts w:ascii="gobCL" w:eastAsia="gobCL" w:hAnsi="gobCL" w:cs="gobCL"/>
                <w:color w:val="000000"/>
              </w:rPr>
              <w:t xml:space="preserve">Carpeta Tributaria Electrónica completa para Solicitar Créditos disponible en </w:t>
            </w:r>
            <w:hyperlink r:id="rId18">
              <w:r w:rsidRPr="00AA00AD">
                <w:rPr>
                  <w:rFonts w:ascii="gobCL" w:eastAsia="gobCL" w:hAnsi="gobCL" w:cs="gobCL"/>
                  <w:color w:val="0000FF"/>
                  <w:u w:val="single"/>
                </w:rPr>
                <w:t>https://zeus.sii.cl/dii_doc/carpeta_tributaria/html/index.htm</w:t>
              </w:r>
            </w:hyperlink>
            <w:r w:rsidRPr="00AA00AD">
              <w:rPr>
                <w:rFonts w:ascii="gobCL" w:eastAsia="gobCL" w:hAnsi="gobCL" w:cs="gobCL"/>
                <w:color w:val="000000"/>
              </w:rPr>
              <w:t xml:space="preserve"> </w:t>
            </w:r>
          </w:p>
          <w:p w14:paraId="40F85347" w14:textId="77F1D79E" w:rsidR="00622B74" w:rsidRPr="00AA00AD" w:rsidRDefault="00622B74" w:rsidP="00AA00AD">
            <w:pPr>
              <w:pBdr>
                <w:top w:val="nil"/>
                <w:left w:val="nil"/>
                <w:bottom w:val="nil"/>
                <w:right w:val="nil"/>
                <w:between w:val="nil"/>
              </w:pBdr>
              <w:jc w:val="both"/>
              <w:rPr>
                <w:rFonts w:ascii="gobCL" w:eastAsia="gobCL" w:hAnsi="gobCL" w:cs="gobCL"/>
                <w:color w:val="000000"/>
                <w:sz w:val="22"/>
                <w:szCs w:val="22"/>
              </w:rPr>
            </w:pPr>
          </w:p>
        </w:tc>
      </w:tr>
    </w:tbl>
    <w:p w14:paraId="1A288856" w14:textId="77777777" w:rsidR="000E27A8" w:rsidRPr="00870E43" w:rsidRDefault="000E27A8">
      <w:pPr>
        <w:rPr>
          <w:rFonts w:ascii="gobCL" w:eastAsia="gobCL" w:hAnsi="gobCL" w:cs="gobCL"/>
          <w:b/>
        </w:rPr>
      </w:pPr>
    </w:p>
    <w:p w14:paraId="24D0654C" w14:textId="77777777" w:rsidR="00BC301C" w:rsidRDefault="00BC301C">
      <w:pPr>
        <w:rPr>
          <w:rFonts w:ascii="gobCL" w:eastAsia="gobCL" w:hAnsi="gobCL" w:cs="gobCL"/>
          <w:b/>
        </w:rPr>
      </w:pPr>
    </w:p>
    <w:p w14:paraId="52323009" w14:textId="77777777" w:rsidR="00BC301C" w:rsidRDefault="00BC301C">
      <w:pPr>
        <w:rPr>
          <w:rFonts w:ascii="gobCL" w:eastAsia="gobCL" w:hAnsi="gobCL" w:cs="gobCL"/>
          <w:b/>
        </w:rPr>
      </w:pPr>
    </w:p>
    <w:p w14:paraId="042ADEBE" w14:textId="77777777" w:rsidR="00BC301C" w:rsidRDefault="00BC301C">
      <w:pPr>
        <w:rPr>
          <w:rFonts w:ascii="gobCL" w:eastAsia="gobCL" w:hAnsi="gobCL" w:cs="gobCL"/>
          <w:b/>
        </w:rPr>
      </w:pPr>
    </w:p>
    <w:p w14:paraId="29CD9E90" w14:textId="77777777" w:rsidR="00431CB2" w:rsidRDefault="00431CB2">
      <w:pPr>
        <w:rPr>
          <w:rFonts w:ascii="gobCL" w:eastAsia="gobCL" w:hAnsi="gobCL" w:cs="gobCL"/>
          <w:b/>
        </w:rPr>
      </w:pPr>
      <w:r>
        <w:rPr>
          <w:rFonts w:ascii="gobCL" w:eastAsia="gobCL" w:hAnsi="gobCL" w:cs="gobCL"/>
          <w:b/>
        </w:rPr>
        <w:br w:type="page"/>
      </w:r>
    </w:p>
    <w:p w14:paraId="5D4BF66C" w14:textId="644E4583" w:rsidR="000703E3" w:rsidRPr="00870E43" w:rsidRDefault="00EA4C8F">
      <w:pPr>
        <w:rPr>
          <w:rFonts w:ascii="gobCL" w:eastAsia="gobCL" w:hAnsi="gobCL" w:cs="gobCL"/>
          <w:b/>
        </w:rPr>
      </w:pPr>
      <w:r w:rsidRPr="00870E43">
        <w:rPr>
          <w:rFonts w:ascii="gobCL" w:eastAsia="gobCL" w:hAnsi="gobCL" w:cs="gobCL"/>
          <w:b/>
        </w:rPr>
        <w:lastRenderedPageBreak/>
        <w:t>M</w:t>
      </w:r>
      <w:r w:rsidR="001F6939" w:rsidRPr="00870E43">
        <w:rPr>
          <w:rFonts w:ascii="gobCL" w:eastAsia="gobCL" w:hAnsi="gobCL" w:cs="gobCL"/>
          <w:b/>
        </w:rPr>
        <w:t>EDIOS DE VERIFICACIÓN DEL CUMPLIMIENTO DE LOS REQUISITOS DE FORMALIZACIÓN</w:t>
      </w:r>
    </w:p>
    <w:tbl>
      <w:tblPr>
        <w:tblStyle w:val="af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0703E3" w:rsidRPr="00BC301C" w14:paraId="4712264F"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463966ED" w14:textId="77777777" w:rsidR="000703E3" w:rsidRPr="00870E43" w:rsidRDefault="001F6939">
            <w:pPr>
              <w:jc w:val="center"/>
              <w:rPr>
                <w:rFonts w:ascii="gobCL" w:eastAsia="gobCL" w:hAnsi="gobCL" w:cs="gobCL"/>
                <w:b/>
                <w:sz w:val="22"/>
                <w:szCs w:val="22"/>
              </w:rPr>
            </w:pPr>
            <w:r w:rsidRPr="00BC301C">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232E6CD7" w14:textId="77777777" w:rsidR="000703E3" w:rsidRPr="00870E43" w:rsidRDefault="001F6939">
            <w:pPr>
              <w:pBdr>
                <w:top w:val="nil"/>
                <w:left w:val="nil"/>
                <w:bottom w:val="nil"/>
                <w:right w:val="nil"/>
                <w:between w:val="nil"/>
              </w:pBdr>
              <w:jc w:val="center"/>
              <w:rPr>
                <w:rFonts w:ascii="gobCL" w:eastAsia="gobCL" w:hAnsi="gobCL" w:cs="gobCL"/>
                <w:b/>
                <w:color w:val="000000"/>
                <w:sz w:val="22"/>
                <w:szCs w:val="22"/>
              </w:rPr>
            </w:pPr>
            <w:r w:rsidRPr="00BC301C">
              <w:rPr>
                <w:rFonts w:ascii="gobCL" w:eastAsia="gobCL" w:hAnsi="gobCL" w:cs="gobCL"/>
                <w:b/>
                <w:color w:val="000000"/>
              </w:rPr>
              <w:t>Medio de verificación</w:t>
            </w:r>
          </w:p>
        </w:tc>
      </w:tr>
      <w:tr w:rsidR="000703E3" w:rsidRPr="00BC301C" w14:paraId="4C321610" w14:textId="77777777" w:rsidTr="0061569A">
        <w:trPr>
          <w:trHeight w:val="950"/>
        </w:trPr>
        <w:tc>
          <w:tcPr>
            <w:tcW w:w="4531" w:type="dxa"/>
            <w:tcBorders>
              <w:top w:val="single" w:sz="4" w:space="0" w:color="000000"/>
              <w:left w:val="single" w:sz="4" w:space="0" w:color="000000"/>
              <w:bottom w:val="single" w:sz="4" w:space="0" w:color="000000"/>
              <w:right w:val="single" w:sz="4" w:space="0" w:color="000000"/>
            </w:tcBorders>
          </w:tcPr>
          <w:p w14:paraId="1E547300" w14:textId="77777777" w:rsidR="000703E3" w:rsidRPr="00870E43" w:rsidRDefault="001F6939">
            <w:pPr>
              <w:jc w:val="both"/>
              <w:rPr>
                <w:rFonts w:ascii="gobCL" w:eastAsia="gobCL" w:hAnsi="gobCL" w:cs="gobCL"/>
                <w:sz w:val="22"/>
                <w:szCs w:val="22"/>
              </w:rPr>
            </w:pPr>
            <w:r w:rsidRPr="00BC301C">
              <w:rPr>
                <w:rFonts w:ascii="gobCL" w:eastAsia="gobCL" w:hAnsi="gobCL" w:cs="gobCL"/>
              </w:rPr>
              <w:t>En caso de ser persona jurídica, la empresa 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8CC99B9" w14:textId="2ED40B10" w:rsidR="000703E3" w:rsidRPr="00870E43" w:rsidRDefault="00F93B3C">
            <w:pPr>
              <w:jc w:val="both"/>
              <w:rPr>
                <w:rFonts w:ascii="gobCL" w:eastAsia="gobCL" w:hAnsi="gobCL" w:cs="gobCL"/>
                <w:sz w:val="22"/>
                <w:szCs w:val="22"/>
              </w:rPr>
            </w:pPr>
            <w:r w:rsidRPr="00BC301C">
              <w:rPr>
                <w:rFonts w:ascii="gobCL" w:eastAsia="gobCL" w:hAnsi="gobCL" w:cs="gobCL"/>
              </w:rPr>
              <w:t>Documentos de constitución de la empresa y antecedentes donde conste la personería del representante legal y el certificado de vigencia, emitido con antigüedad máxima de 60 días corridos desde la fecha de firma del contrato.</w:t>
            </w:r>
          </w:p>
        </w:tc>
      </w:tr>
      <w:tr w:rsidR="000703E3" w:rsidRPr="00BC301C" w14:paraId="7CCA332B" w14:textId="77777777" w:rsidTr="002E40F2">
        <w:trPr>
          <w:trHeight w:val="1733"/>
        </w:trPr>
        <w:tc>
          <w:tcPr>
            <w:tcW w:w="4531" w:type="dxa"/>
            <w:tcBorders>
              <w:top w:val="single" w:sz="4" w:space="0" w:color="000000"/>
              <w:left w:val="single" w:sz="4" w:space="0" w:color="000000"/>
              <w:bottom w:val="single" w:sz="4" w:space="0" w:color="000000"/>
              <w:right w:val="single" w:sz="4" w:space="0" w:color="000000"/>
            </w:tcBorders>
          </w:tcPr>
          <w:p w14:paraId="38854512" w14:textId="77777777" w:rsidR="000703E3" w:rsidRPr="00870E43" w:rsidRDefault="001F6939">
            <w:pPr>
              <w:spacing w:before="240" w:after="240"/>
              <w:jc w:val="both"/>
              <w:rPr>
                <w:rFonts w:ascii="gobCL" w:eastAsia="gobCL" w:hAnsi="gobCL" w:cs="gobCL"/>
                <w:sz w:val="22"/>
                <w:szCs w:val="22"/>
              </w:rPr>
            </w:pPr>
            <w:r w:rsidRPr="00BC301C">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6BB79489" w14:textId="77777777" w:rsidR="000703E3" w:rsidRPr="00870E43" w:rsidRDefault="001F6939">
            <w:pPr>
              <w:ind w:left="25"/>
              <w:jc w:val="both"/>
              <w:rPr>
                <w:rFonts w:ascii="gobCL" w:eastAsia="gobCL" w:hAnsi="gobCL" w:cs="gobCL"/>
                <w:sz w:val="22"/>
                <w:szCs w:val="22"/>
              </w:rPr>
            </w:pPr>
            <w:r w:rsidRPr="00BC301C">
              <w:rPr>
                <w:rFonts w:ascii="gobCL" w:eastAsia="gobCL" w:hAnsi="gobCL" w:cs="gobCL"/>
              </w:rPr>
              <w:t xml:space="preserve">Plan de Inversión elaborado en conjunto con el AOS, y validado por el ejecutivo de fomento. </w:t>
            </w:r>
          </w:p>
        </w:tc>
      </w:tr>
      <w:tr w:rsidR="000703E3" w:rsidRPr="00BC301C" w14:paraId="580D6C4B" w14:textId="77777777">
        <w:tc>
          <w:tcPr>
            <w:tcW w:w="4531" w:type="dxa"/>
            <w:tcBorders>
              <w:top w:val="single" w:sz="4" w:space="0" w:color="000000"/>
              <w:left w:val="single" w:sz="4" w:space="0" w:color="000000"/>
              <w:bottom w:val="single" w:sz="4" w:space="0" w:color="000000"/>
              <w:right w:val="single" w:sz="4" w:space="0" w:color="000000"/>
            </w:tcBorders>
          </w:tcPr>
          <w:p w14:paraId="7419EBEF" w14:textId="77777777" w:rsidR="000703E3" w:rsidRPr="00870E43" w:rsidRDefault="001F6939">
            <w:pPr>
              <w:jc w:val="both"/>
              <w:rPr>
                <w:rFonts w:ascii="gobCL" w:eastAsia="gobCL" w:hAnsi="gobCL" w:cs="gobCL"/>
                <w:sz w:val="22"/>
                <w:szCs w:val="22"/>
              </w:rPr>
            </w:pPr>
            <w:r w:rsidRPr="00BC301C">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217D1EA5" w14:textId="77777777" w:rsidR="000703E3" w:rsidRPr="00870E43" w:rsidRDefault="001F6939">
            <w:pPr>
              <w:ind w:left="25"/>
              <w:jc w:val="both"/>
              <w:rPr>
                <w:rFonts w:ascii="gobCL" w:eastAsia="gobCL" w:hAnsi="gobCL" w:cs="gobCL"/>
                <w:sz w:val="22"/>
                <w:szCs w:val="22"/>
              </w:rPr>
            </w:pPr>
            <w:r w:rsidRPr="00BC301C">
              <w:rPr>
                <w:rFonts w:ascii="gobCL" w:eastAsia="gobCL" w:hAnsi="gobCL" w:cs="gobCL"/>
              </w:rPr>
              <w:t xml:space="preserve">Este requisito será validado a través de Certificado de Antecedentes Laborales y Previsionales (F30) disponible en </w:t>
            </w:r>
            <w:hyperlink r:id="rId19">
              <w:r w:rsidRPr="00BC301C">
                <w:rPr>
                  <w:rFonts w:ascii="gobCL" w:eastAsia="gobCL" w:hAnsi="gobCL" w:cs="gobCL"/>
                  <w:color w:val="0000FF"/>
                  <w:u w:val="single"/>
                </w:rPr>
                <w:t>https://www.dt.gob.cl/portal/1626/w3-article-100359.html</w:t>
              </w:r>
            </w:hyperlink>
          </w:p>
        </w:tc>
      </w:tr>
      <w:tr w:rsidR="000703E3" w:rsidRPr="00BC301C" w14:paraId="03C47803" w14:textId="77777777">
        <w:tc>
          <w:tcPr>
            <w:tcW w:w="4531" w:type="dxa"/>
            <w:tcBorders>
              <w:top w:val="single" w:sz="4" w:space="0" w:color="000000"/>
              <w:left w:val="single" w:sz="4" w:space="0" w:color="000000"/>
              <w:bottom w:val="single" w:sz="4" w:space="0" w:color="000000"/>
              <w:right w:val="single" w:sz="4" w:space="0" w:color="000000"/>
            </w:tcBorders>
          </w:tcPr>
          <w:p w14:paraId="1600569C" w14:textId="77777777" w:rsidR="000703E3" w:rsidRPr="00870E43" w:rsidRDefault="001F6939">
            <w:pPr>
              <w:jc w:val="both"/>
              <w:rPr>
                <w:rFonts w:ascii="gobCL" w:eastAsia="gobCL" w:hAnsi="gobCL" w:cs="gobCL"/>
                <w:sz w:val="22"/>
                <w:szCs w:val="22"/>
              </w:rPr>
            </w:pPr>
            <w:r w:rsidRPr="00BC301C">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6075E96" w14:textId="77777777" w:rsidR="000703E3" w:rsidRPr="00870E43" w:rsidRDefault="001F6939">
            <w:pPr>
              <w:ind w:left="25"/>
              <w:jc w:val="both"/>
              <w:rPr>
                <w:rFonts w:ascii="gobCL" w:eastAsia="gobCL" w:hAnsi="gobCL" w:cs="gobCL"/>
                <w:sz w:val="22"/>
                <w:szCs w:val="22"/>
              </w:rPr>
            </w:pPr>
            <w:r w:rsidRPr="00BC301C">
              <w:rPr>
                <w:rFonts w:ascii="gobCL" w:eastAsia="gobCL" w:hAnsi="gobCL" w:cs="gobCL"/>
              </w:rPr>
              <w:t>Declaración Jurada simple de probidad, según formato de Anexo N°4.</w:t>
            </w:r>
          </w:p>
        </w:tc>
      </w:tr>
      <w:tr w:rsidR="000703E3" w:rsidRPr="00BC301C" w14:paraId="526750F9" w14:textId="77777777">
        <w:tc>
          <w:tcPr>
            <w:tcW w:w="4531" w:type="dxa"/>
            <w:tcBorders>
              <w:top w:val="single" w:sz="4" w:space="0" w:color="000000"/>
              <w:left w:val="single" w:sz="4" w:space="0" w:color="000000"/>
              <w:bottom w:val="single" w:sz="4" w:space="0" w:color="000000"/>
              <w:right w:val="single" w:sz="4" w:space="0" w:color="000000"/>
            </w:tcBorders>
          </w:tcPr>
          <w:p w14:paraId="233CC490" w14:textId="77777777" w:rsidR="000703E3" w:rsidRPr="00870E43" w:rsidRDefault="001F6939">
            <w:pPr>
              <w:jc w:val="both"/>
              <w:rPr>
                <w:rFonts w:ascii="gobCL" w:eastAsia="gobCL" w:hAnsi="gobCL" w:cs="gobCL"/>
                <w:sz w:val="22"/>
                <w:szCs w:val="22"/>
              </w:rPr>
            </w:pPr>
            <w:r w:rsidRPr="00BC301C">
              <w:rPr>
                <w:rFonts w:ascii="gobCL" w:eastAsia="gobCL" w:hAnsi="gobCL" w:cs="gobCL"/>
              </w:rPr>
              <w:t>Suscripción de Declaración jurada de no consanguinidad en la rendición de gastos.</w:t>
            </w:r>
          </w:p>
        </w:tc>
        <w:tc>
          <w:tcPr>
            <w:tcW w:w="4297" w:type="dxa"/>
            <w:tcBorders>
              <w:top w:val="single" w:sz="4" w:space="0" w:color="000000"/>
              <w:left w:val="single" w:sz="4" w:space="0" w:color="000000"/>
              <w:bottom w:val="single" w:sz="4" w:space="0" w:color="000000"/>
              <w:right w:val="single" w:sz="4" w:space="0" w:color="000000"/>
            </w:tcBorders>
          </w:tcPr>
          <w:p w14:paraId="6D4D8800" w14:textId="77777777" w:rsidR="000703E3" w:rsidRPr="00870E43" w:rsidRDefault="001F6939">
            <w:pPr>
              <w:ind w:left="25"/>
              <w:jc w:val="both"/>
              <w:rPr>
                <w:rFonts w:ascii="gobCL" w:eastAsia="gobCL" w:hAnsi="gobCL" w:cs="gobCL"/>
                <w:sz w:val="22"/>
                <w:szCs w:val="22"/>
              </w:rPr>
            </w:pPr>
            <w:r w:rsidRPr="00BC301C">
              <w:rPr>
                <w:rFonts w:ascii="gobCL" w:eastAsia="gobCL" w:hAnsi="gobCL" w:cs="gobCL"/>
              </w:rPr>
              <w:t xml:space="preserve">Declaración de no consanguinidad en el reembolso o compra de los gastos según formato Anexo N° 3. </w:t>
            </w:r>
          </w:p>
        </w:tc>
      </w:tr>
      <w:tr w:rsidR="000703E3" w:rsidRPr="00BC301C" w14:paraId="7E542FA5" w14:textId="77777777">
        <w:tc>
          <w:tcPr>
            <w:tcW w:w="4531" w:type="dxa"/>
            <w:tcBorders>
              <w:top w:val="single" w:sz="4" w:space="0" w:color="000000"/>
              <w:left w:val="single" w:sz="4" w:space="0" w:color="000000"/>
              <w:bottom w:val="single" w:sz="4" w:space="0" w:color="000000"/>
              <w:right w:val="single" w:sz="4" w:space="0" w:color="000000"/>
            </w:tcBorders>
          </w:tcPr>
          <w:p w14:paraId="609A4CBA" w14:textId="43794F8F" w:rsidR="000703E3" w:rsidRPr="00870E43" w:rsidRDefault="001F6939">
            <w:pPr>
              <w:ind w:left="25"/>
              <w:jc w:val="both"/>
              <w:rPr>
                <w:rFonts w:ascii="gobCL" w:eastAsia="gobCL" w:hAnsi="gobCL" w:cs="gobCL"/>
                <w:b/>
                <w:sz w:val="22"/>
                <w:szCs w:val="22"/>
                <w:u w:val="single"/>
              </w:rPr>
            </w:pPr>
            <w:r w:rsidRPr="00BC301C">
              <w:rPr>
                <w:rFonts w:ascii="gobCL" w:eastAsia="gobCL" w:hAnsi="gobCL" w:cs="gobCL"/>
              </w:rPr>
              <w:t xml:space="preserve">No tener rendiciones pendientes con </w:t>
            </w:r>
            <w:r w:rsidR="00570353" w:rsidRPr="00BC301C">
              <w:rPr>
                <w:rFonts w:ascii="gobCL" w:eastAsia="gobCL" w:hAnsi="gobCL" w:cs="gobCL"/>
              </w:rPr>
              <w:t xml:space="preserve">el </w:t>
            </w:r>
            <w:r w:rsidR="00570353" w:rsidRPr="00BC301C">
              <w:rPr>
                <w:rFonts w:ascii="gobCL" w:eastAsia="gobCL" w:hAnsi="gobCL" w:cs="gobCL"/>
                <w:color w:val="000000"/>
              </w:rPr>
              <w:t>Gobierno Regional de Valparaíso, y/o</w:t>
            </w:r>
            <w:r w:rsidR="00570353" w:rsidRPr="00BC301C">
              <w:rPr>
                <w:rFonts w:ascii="gobCL" w:eastAsia="gobCL" w:hAnsi="gobCL" w:cs="gobCL"/>
              </w:rPr>
              <w:t xml:space="preserve"> </w:t>
            </w:r>
            <w:r w:rsidRPr="00BC301C">
              <w:rPr>
                <w:rFonts w:ascii="gobCL" w:eastAsia="gobCL" w:hAnsi="gobCL" w:cs="gobCL"/>
              </w:rPr>
              <w:t>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1A7E6778" w14:textId="77777777" w:rsidR="000703E3" w:rsidRPr="00870E43" w:rsidRDefault="001F6939">
            <w:pPr>
              <w:ind w:left="25"/>
              <w:jc w:val="both"/>
              <w:rPr>
                <w:rFonts w:ascii="gobCL" w:eastAsia="gobCL" w:hAnsi="gobCL" w:cs="gobCL"/>
                <w:sz w:val="22"/>
                <w:szCs w:val="22"/>
              </w:rPr>
            </w:pPr>
            <w:r w:rsidRPr="00BC301C">
              <w:rPr>
                <w:rFonts w:ascii="gobCL" w:eastAsia="gobCL" w:hAnsi="gobCL" w:cs="gobCL"/>
              </w:rPr>
              <w:t>Requisito validado por Sercotec para el RUT de la empresa postulante.</w:t>
            </w:r>
          </w:p>
        </w:tc>
      </w:tr>
      <w:tr w:rsidR="000703E3" w:rsidRPr="00BC301C" w14:paraId="0CE5C82B" w14:textId="77777777">
        <w:tc>
          <w:tcPr>
            <w:tcW w:w="4531" w:type="dxa"/>
            <w:tcBorders>
              <w:top w:val="single" w:sz="4" w:space="0" w:color="000000"/>
              <w:left w:val="single" w:sz="4" w:space="0" w:color="000000"/>
              <w:bottom w:val="single" w:sz="4" w:space="0" w:color="000000"/>
              <w:right w:val="single" w:sz="4" w:space="0" w:color="000000"/>
            </w:tcBorders>
          </w:tcPr>
          <w:p w14:paraId="7EB4D0F6" w14:textId="36448B60" w:rsidR="000703E3" w:rsidRPr="00870E43" w:rsidRDefault="004144F9">
            <w:pPr>
              <w:ind w:left="25"/>
              <w:jc w:val="both"/>
              <w:rPr>
                <w:rFonts w:ascii="gobCL" w:eastAsia="gobCL" w:hAnsi="gobCL" w:cs="gobCL"/>
                <w:sz w:val="22"/>
                <w:szCs w:val="22"/>
              </w:rPr>
            </w:pPr>
            <w:r w:rsidRPr="00BC301C">
              <w:rPr>
                <w:rFonts w:ascii="gobCL" w:eastAsia="gobCL" w:hAnsi="gobCL" w:cs="gobCL"/>
              </w:rPr>
              <w:t xml:space="preserve">No haber sido beneficiario de </w:t>
            </w:r>
            <w:r w:rsidRPr="00BC301C">
              <w:rPr>
                <w:rFonts w:ascii="gobCL" w:eastAsia="gobCL" w:hAnsi="gobCL" w:cs="gobCL"/>
                <w:color w:val="000000"/>
              </w:rPr>
              <w:t>las convocatorias Reactívate de Sercotec (cualquier fuente de financiamiento); ni quienes hayan sido formalizados como beneficiarios de los Programa Especial de apoyo al sector Gastronómico de la Región de Valparaíso, Programa Especial de Fortalecimiento de los Almacenes de la Región de Valparaíso y el Programa Especial de Apoyo en la Reactivación de las Microempresas de la región de Valparaíso</w:t>
            </w:r>
            <w:r w:rsidRPr="00BC301C">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79C16FAA" w14:textId="77777777" w:rsidR="000703E3" w:rsidRPr="00870E43" w:rsidRDefault="001F6939">
            <w:pPr>
              <w:ind w:left="25"/>
              <w:jc w:val="both"/>
              <w:rPr>
                <w:rFonts w:ascii="gobCL" w:eastAsia="gobCL" w:hAnsi="gobCL" w:cs="gobCL"/>
                <w:sz w:val="22"/>
                <w:szCs w:val="22"/>
              </w:rPr>
            </w:pPr>
            <w:r w:rsidRPr="00BC301C">
              <w:rPr>
                <w:rFonts w:ascii="gobCL" w:eastAsia="gobCL" w:hAnsi="gobCL" w:cs="gobCL"/>
              </w:rPr>
              <w:t>Requisito validado por Sercotec para el RUT de la empresa postulante.</w:t>
            </w:r>
          </w:p>
        </w:tc>
      </w:tr>
    </w:tbl>
    <w:p w14:paraId="5A81402A" w14:textId="77777777" w:rsidR="000703E3" w:rsidRPr="00870E43" w:rsidRDefault="000703E3">
      <w:pPr>
        <w:tabs>
          <w:tab w:val="left" w:pos="1747"/>
        </w:tabs>
        <w:jc w:val="center"/>
        <w:rPr>
          <w:rFonts w:ascii="gobCL" w:eastAsia="gobCL" w:hAnsi="gobCL" w:cs="gobCL"/>
          <w:b/>
        </w:rPr>
      </w:pPr>
    </w:p>
    <w:p w14:paraId="11F1A174" w14:textId="77777777" w:rsidR="00965121" w:rsidRPr="00870E43" w:rsidRDefault="001F6939" w:rsidP="00965121">
      <w:pPr>
        <w:jc w:val="center"/>
        <w:rPr>
          <w:rFonts w:ascii="gobCL" w:eastAsia="gobCL" w:hAnsi="gobCL" w:cs="gobCL"/>
          <w:b/>
        </w:rPr>
      </w:pPr>
      <w:r w:rsidRPr="00BC301C">
        <w:rPr>
          <w:rFonts w:ascii="gobCL" w:hAnsi="gobCL"/>
        </w:rPr>
        <w:br w:type="page"/>
      </w:r>
      <w:r w:rsidR="00965121" w:rsidRPr="00870E43">
        <w:rPr>
          <w:rFonts w:ascii="gobCL" w:eastAsia="gobCL" w:hAnsi="gobCL" w:cs="gobCL"/>
          <w:b/>
        </w:rPr>
        <w:lastRenderedPageBreak/>
        <w:t>ANEXO N°2</w:t>
      </w:r>
    </w:p>
    <w:p w14:paraId="7DCBA4AC" w14:textId="77777777" w:rsidR="00965121" w:rsidRPr="00870E43" w:rsidRDefault="00965121" w:rsidP="00965121">
      <w:pPr>
        <w:tabs>
          <w:tab w:val="left" w:pos="1747"/>
        </w:tabs>
        <w:jc w:val="center"/>
        <w:rPr>
          <w:rFonts w:ascii="gobCL" w:eastAsia="gobCL" w:hAnsi="gobCL" w:cs="gobCL"/>
          <w:b/>
        </w:rPr>
      </w:pPr>
      <w:r w:rsidRPr="00870E43">
        <w:rPr>
          <w:rFonts w:ascii="gobCL" w:eastAsia="gobCL" w:hAnsi="gobCL" w:cs="gobCL"/>
          <w:b/>
        </w:rPr>
        <w:t>PLAN DE INVERSIÓN</w:t>
      </w:r>
    </w:p>
    <w:p w14:paraId="087949E8" w14:textId="77777777" w:rsidR="00965121" w:rsidRPr="00870E43" w:rsidRDefault="00965121" w:rsidP="00965121">
      <w:pPr>
        <w:tabs>
          <w:tab w:val="left" w:pos="1747"/>
        </w:tabs>
        <w:rPr>
          <w:rFonts w:ascii="gobCL" w:eastAsia="gobCL" w:hAnsi="gobCL" w:cs="gobCL"/>
          <w:b/>
        </w:rPr>
      </w:pPr>
    </w:p>
    <w:tbl>
      <w:tblPr>
        <w:tblW w:w="9634" w:type="dxa"/>
        <w:tblLayout w:type="fixed"/>
        <w:tblLook w:val="0400" w:firstRow="0" w:lastRow="0" w:firstColumn="0" w:lastColumn="0" w:noHBand="0" w:noVBand="1"/>
      </w:tblPr>
      <w:tblGrid>
        <w:gridCol w:w="1129"/>
        <w:gridCol w:w="2835"/>
        <w:gridCol w:w="2835"/>
        <w:gridCol w:w="1247"/>
        <w:gridCol w:w="1588"/>
      </w:tblGrid>
      <w:tr w:rsidR="00965121" w:rsidRPr="00BC301C" w14:paraId="55147644" w14:textId="77777777" w:rsidTr="004846BC">
        <w:trPr>
          <w:trHeight w:val="855"/>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01500A8"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r w:rsidRPr="00870E43">
              <w:rPr>
                <w:rFonts w:ascii="gobCL" w:eastAsia="gobCL" w:hAnsi="gobCL" w:cs="gobCL"/>
                <w:b/>
                <w:color w:val="000000"/>
              </w:rPr>
              <w:t>ITEMS DE GASTOS</w:t>
            </w:r>
          </w:p>
        </w:tc>
        <w:tc>
          <w:tcPr>
            <w:tcW w:w="2835" w:type="dxa"/>
            <w:tcBorders>
              <w:top w:val="single" w:sz="4" w:space="0" w:color="000000"/>
              <w:left w:val="nil"/>
              <w:bottom w:val="single" w:sz="4" w:space="0" w:color="000000"/>
              <w:right w:val="single" w:sz="4" w:space="0" w:color="000000"/>
            </w:tcBorders>
            <w:shd w:val="clear" w:color="auto" w:fill="D9D9D9"/>
            <w:vAlign w:val="center"/>
          </w:tcPr>
          <w:p w14:paraId="30C6E96D"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r w:rsidRPr="00870E43">
              <w:rPr>
                <w:rFonts w:ascii="gobCL" w:eastAsia="gobCL" w:hAnsi="gobCL" w:cs="gobCL"/>
                <w:b/>
                <w:color w:val="000000"/>
              </w:rPr>
              <w:t>DETALLE</w:t>
            </w:r>
          </w:p>
        </w:tc>
        <w:tc>
          <w:tcPr>
            <w:tcW w:w="1247" w:type="dxa"/>
            <w:tcBorders>
              <w:top w:val="single" w:sz="4" w:space="0" w:color="000000"/>
              <w:left w:val="nil"/>
              <w:bottom w:val="single" w:sz="4" w:space="0" w:color="000000"/>
              <w:right w:val="single" w:sz="4" w:space="0" w:color="000000"/>
            </w:tcBorders>
            <w:shd w:val="clear" w:color="auto" w:fill="D9D9D9"/>
            <w:vAlign w:val="center"/>
          </w:tcPr>
          <w:p w14:paraId="59F5BD82"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r w:rsidRPr="00870E43">
              <w:rPr>
                <w:rFonts w:ascii="gobCL" w:eastAsia="gobCL" w:hAnsi="gobCL" w:cs="gobCL"/>
                <w:b/>
                <w:color w:val="000000"/>
              </w:rPr>
              <w:t>VALOR EN $ (sin impuesto)</w:t>
            </w:r>
          </w:p>
        </w:tc>
        <w:tc>
          <w:tcPr>
            <w:tcW w:w="1588" w:type="dxa"/>
            <w:tcBorders>
              <w:top w:val="single" w:sz="4" w:space="0" w:color="000000"/>
              <w:left w:val="nil"/>
              <w:bottom w:val="single" w:sz="4" w:space="0" w:color="000000"/>
              <w:right w:val="single" w:sz="4" w:space="0" w:color="000000"/>
            </w:tcBorders>
            <w:shd w:val="clear" w:color="auto" w:fill="D9D9D9"/>
            <w:vAlign w:val="center"/>
          </w:tcPr>
          <w:p w14:paraId="437405EF"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r w:rsidRPr="00870E43">
              <w:rPr>
                <w:rFonts w:ascii="gobCL" w:eastAsia="gobCL" w:hAnsi="gobCL" w:cs="gobCL"/>
                <w:b/>
                <w:color w:val="000000"/>
              </w:rPr>
              <w:t>FECHA DE ADQUISICIÓN</w:t>
            </w:r>
          </w:p>
        </w:tc>
      </w:tr>
      <w:tr w:rsidR="00965121" w:rsidRPr="00BC301C" w14:paraId="38CC1099" w14:textId="77777777" w:rsidTr="004846BC">
        <w:trPr>
          <w:trHeight w:val="288"/>
        </w:trPr>
        <w:tc>
          <w:tcPr>
            <w:tcW w:w="1129" w:type="dxa"/>
            <w:vMerge w:val="restart"/>
            <w:tcBorders>
              <w:top w:val="single" w:sz="4" w:space="0" w:color="auto"/>
              <w:left w:val="single" w:sz="4" w:space="0" w:color="000000"/>
              <w:right w:val="single" w:sz="4" w:space="0" w:color="000000"/>
            </w:tcBorders>
            <w:shd w:val="clear" w:color="auto" w:fill="auto"/>
            <w:vAlign w:val="center"/>
          </w:tcPr>
          <w:p w14:paraId="0D0A03BF"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r w:rsidRPr="00870E43">
              <w:rPr>
                <w:rFonts w:ascii="gobCL" w:eastAsia="gobCL" w:hAnsi="gobCL" w:cs="gobCL"/>
                <w:color w:val="000000"/>
              </w:rPr>
              <w:t>Capital de trabajo</w:t>
            </w:r>
          </w:p>
        </w:tc>
        <w:tc>
          <w:tcPr>
            <w:tcW w:w="2835" w:type="dxa"/>
            <w:tcBorders>
              <w:top w:val="single" w:sz="4" w:space="0" w:color="auto"/>
              <w:left w:val="nil"/>
              <w:bottom w:val="single" w:sz="4" w:space="0" w:color="000000"/>
              <w:right w:val="single" w:sz="4" w:space="0" w:color="000000"/>
            </w:tcBorders>
            <w:shd w:val="clear" w:color="auto" w:fill="auto"/>
            <w:vAlign w:val="center"/>
          </w:tcPr>
          <w:p w14:paraId="543E5F39" w14:textId="5C6420B8" w:rsidR="00965121" w:rsidRPr="00870E43" w:rsidRDefault="00965121" w:rsidP="00E74D79">
            <w:pPr>
              <w:keepNext/>
              <w:pBdr>
                <w:top w:val="nil"/>
                <w:left w:val="nil"/>
                <w:bottom w:val="nil"/>
                <w:right w:val="nil"/>
                <w:between w:val="nil"/>
              </w:pBdr>
              <w:tabs>
                <w:tab w:val="left" w:pos="284"/>
              </w:tabs>
              <w:spacing w:after="0" w:line="240" w:lineRule="auto"/>
              <w:jc w:val="both"/>
              <w:rPr>
                <w:rFonts w:ascii="gobCL" w:eastAsia="gobCL" w:hAnsi="gobCL" w:cs="gobCL"/>
                <w:color w:val="000000"/>
              </w:rPr>
            </w:pPr>
            <w:r w:rsidRPr="00870E43">
              <w:rPr>
                <w:rFonts w:ascii="gobCL" w:eastAsia="gobCL" w:hAnsi="gobCL" w:cs="gobCL"/>
                <w:color w:val="000000"/>
              </w:rPr>
              <w:t xml:space="preserve">Materias primas y materiales del proceso productivo. </w:t>
            </w:r>
            <w:r w:rsidR="00E74D79" w:rsidRPr="00870E43">
              <w:rPr>
                <w:rFonts w:ascii="gobCL" w:eastAsia="gobCL" w:hAnsi="gobCL" w:cs="gobCL"/>
                <w:color w:val="000000"/>
              </w:rPr>
              <w:t>Además se podrán financiar materiales necesarios para implementar protocolos, medidas de seguridad y resguardo sanitario ante el Covid-19</w:t>
            </w:r>
          </w:p>
        </w:tc>
        <w:tc>
          <w:tcPr>
            <w:tcW w:w="2835" w:type="dxa"/>
            <w:tcBorders>
              <w:top w:val="nil"/>
              <w:left w:val="nil"/>
              <w:bottom w:val="single" w:sz="4" w:space="0" w:color="000000"/>
              <w:right w:val="single" w:sz="4" w:space="0" w:color="000000"/>
            </w:tcBorders>
            <w:shd w:val="clear" w:color="auto" w:fill="auto"/>
            <w:vAlign w:val="center"/>
          </w:tcPr>
          <w:p w14:paraId="77D7E751"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r w:rsidRPr="00870E43">
              <w:rPr>
                <w:rFonts w:ascii="gobCL" w:eastAsia="gobCL" w:hAnsi="gobCL"/>
                <w:color w:val="000000"/>
              </w:rPr>
              <w:t> </w:t>
            </w:r>
          </w:p>
        </w:tc>
        <w:tc>
          <w:tcPr>
            <w:tcW w:w="1247" w:type="dxa"/>
            <w:tcBorders>
              <w:top w:val="nil"/>
              <w:left w:val="nil"/>
              <w:bottom w:val="single" w:sz="4" w:space="0" w:color="000000"/>
              <w:right w:val="single" w:sz="4" w:space="0" w:color="000000"/>
            </w:tcBorders>
            <w:shd w:val="clear" w:color="auto" w:fill="auto"/>
            <w:vAlign w:val="center"/>
          </w:tcPr>
          <w:p w14:paraId="30D217EC" w14:textId="77777777" w:rsidR="00965121" w:rsidRPr="00870E43" w:rsidRDefault="00965121" w:rsidP="004846BC">
            <w:pPr>
              <w:keepNext/>
              <w:pBdr>
                <w:top w:val="nil"/>
                <w:left w:val="nil"/>
                <w:bottom w:val="nil"/>
                <w:right w:val="nil"/>
                <w:between w:val="nil"/>
              </w:pBdr>
              <w:tabs>
                <w:tab w:val="left" w:pos="284"/>
              </w:tabs>
              <w:spacing w:after="0" w:line="240" w:lineRule="auto"/>
              <w:rPr>
                <w:rFonts w:ascii="gobCL" w:eastAsia="gobCL" w:hAnsi="gobCL" w:cs="gobCL"/>
                <w:b/>
                <w:color w:val="000000"/>
              </w:rPr>
            </w:pPr>
            <w:r w:rsidRPr="00870E43">
              <w:rPr>
                <w:rFonts w:ascii="gobCL" w:eastAsia="gobCL" w:hAnsi="gobCL"/>
                <w:b/>
                <w:color w:val="000000"/>
              </w:rPr>
              <w:t> </w:t>
            </w:r>
          </w:p>
        </w:tc>
        <w:tc>
          <w:tcPr>
            <w:tcW w:w="1588" w:type="dxa"/>
            <w:tcBorders>
              <w:top w:val="nil"/>
              <w:left w:val="nil"/>
              <w:bottom w:val="single" w:sz="4" w:space="0" w:color="000000"/>
              <w:right w:val="single" w:sz="4" w:space="0" w:color="000000"/>
            </w:tcBorders>
            <w:shd w:val="clear" w:color="auto" w:fill="auto"/>
            <w:vAlign w:val="center"/>
          </w:tcPr>
          <w:p w14:paraId="06EC7834"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r w:rsidRPr="00870E43">
              <w:rPr>
                <w:rFonts w:ascii="gobCL" w:eastAsia="gobCL" w:hAnsi="gobCL"/>
                <w:b/>
                <w:color w:val="000000"/>
              </w:rPr>
              <w:t> </w:t>
            </w:r>
          </w:p>
        </w:tc>
      </w:tr>
      <w:tr w:rsidR="00965121" w:rsidRPr="00BC301C" w14:paraId="745CF965" w14:textId="77777777" w:rsidTr="004846BC">
        <w:trPr>
          <w:trHeight w:val="300"/>
        </w:trPr>
        <w:tc>
          <w:tcPr>
            <w:tcW w:w="1129" w:type="dxa"/>
            <w:vMerge/>
            <w:tcBorders>
              <w:left w:val="single" w:sz="4" w:space="0" w:color="000000"/>
              <w:right w:val="single" w:sz="4" w:space="0" w:color="000000"/>
            </w:tcBorders>
            <w:shd w:val="clear" w:color="auto" w:fill="auto"/>
            <w:vAlign w:val="center"/>
          </w:tcPr>
          <w:p w14:paraId="2A2A523E"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p>
        </w:tc>
        <w:tc>
          <w:tcPr>
            <w:tcW w:w="2835" w:type="dxa"/>
            <w:tcBorders>
              <w:top w:val="nil"/>
              <w:left w:val="nil"/>
              <w:bottom w:val="single" w:sz="4" w:space="0" w:color="000000"/>
              <w:right w:val="single" w:sz="4" w:space="0" w:color="000000"/>
            </w:tcBorders>
            <w:shd w:val="clear" w:color="auto" w:fill="auto"/>
            <w:vAlign w:val="center"/>
          </w:tcPr>
          <w:p w14:paraId="34A1DE7B" w14:textId="77777777" w:rsidR="00965121" w:rsidRPr="00870E43" w:rsidRDefault="00965121" w:rsidP="00965121">
            <w:pPr>
              <w:keepNext/>
              <w:pBdr>
                <w:top w:val="nil"/>
                <w:left w:val="nil"/>
                <w:bottom w:val="nil"/>
                <w:right w:val="nil"/>
                <w:between w:val="nil"/>
              </w:pBdr>
              <w:tabs>
                <w:tab w:val="left" w:pos="284"/>
              </w:tabs>
              <w:spacing w:after="0" w:line="240" w:lineRule="auto"/>
              <w:jc w:val="both"/>
              <w:rPr>
                <w:rFonts w:ascii="gobCL" w:eastAsia="gobCL" w:hAnsi="gobCL" w:cs="gobCL"/>
                <w:color w:val="000000"/>
              </w:rPr>
            </w:pPr>
            <w:r w:rsidRPr="00870E43">
              <w:rPr>
                <w:rFonts w:ascii="gobCL" w:eastAsia="gobCL" w:hAnsi="gobCL" w:cs="gobCL"/>
                <w:color w:val="000000"/>
              </w:rPr>
              <w:t xml:space="preserve">Arriendos.  Considera el pago de arriendos actuales o nuevos. </w:t>
            </w:r>
          </w:p>
        </w:tc>
        <w:tc>
          <w:tcPr>
            <w:tcW w:w="2835" w:type="dxa"/>
            <w:tcBorders>
              <w:top w:val="nil"/>
              <w:left w:val="nil"/>
              <w:bottom w:val="single" w:sz="4" w:space="0" w:color="000000"/>
              <w:right w:val="single" w:sz="4" w:space="0" w:color="000000"/>
            </w:tcBorders>
            <w:shd w:val="clear" w:color="auto" w:fill="auto"/>
            <w:vAlign w:val="center"/>
          </w:tcPr>
          <w:p w14:paraId="40E0D2E0"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r w:rsidRPr="00870E43">
              <w:rPr>
                <w:rFonts w:ascii="gobCL" w:eastAsia="gobCL" w:hAnsi="gobCL"/>
                <w:color w:val="000000"/>
              </w:rPr>
              <w:t> </w:t>
            </w:r>
          </w:p>
        </w:tc>
        <w:tc>
          <w:tcPr>
            <w:tcW w:w="1247" w:type="dxa"/>
            <w:tcBorders>
              <w:top w:val="nil"/>
              <w:left w:val="nil"/>
              <w:bottom w:val="single" w:sz="4" w:space="0" w:color="000000"/>
              <w:right w:val="single" w:sz="4" w:space="0" w:color="000000"/>
            </w:tcBorders>
            <w:shd w:val="clear" w:color="auto" w:fill="auto"/>
            <w:vAlign w:val="center"/>
          </w:tcPr>
          <w:p w14:paraId="0C06AC14" w14:textId="77777777" w:rsidR="00965121" w:rsidRPr="00870E43" w:rsidRDefault="00965121" w:rsidP="004846BC">
            <w:pPr>
              <w:keepNext/>
              <w:pBdr>
                <w:top w:val="nil"/>
                <w:left w:val="nil"/>
                <w:bottom w:val="nil"/>
                <w:right w:val="nil"/>
                <w:between w:val="nil"/>
              </w:pBdr>
              <w:tabs>
                <w:tab w:val="left" w:pos="284"/>
              </w:tabs>
              <w:spacing w:after="0" w:line="240" w:lineRule="auto"/>
              <w:rPr>
                <w:rFonts w:ascii="gobCL" w:eastAsia="gobCL" w:hAnsi="gobCL" w:cs="gobCL"/>
                <w:b/>
                <w:color w:val="000000"/>
              </w:rPr>
            </w:pPr>
            <w:r w:rsidRPr="00870E43">
              <w:rPr>
                <w:rFonts w:ascii="gobCL" w:eastAsia="gobCL" w:hAnsi="gobCL"/>
                <w:b/>
                <w:color w:val="000000"/>
              </w:rPr>
              <w:t> </w:t>
            </w:r>
          </w:p>
        </w:tc>
        <w:tc>
          <w:tcPr>
            <w:tcW w:w="1588" w:type="dxa"/>
            <w:tcBorders>
              <w:top w:val="nil"/>
              <w:left w:val="nil"/>
              <w:bottom w:val="single" w:sz="4" w:space="0" w:color="000000"/>
              <w:right w:val="single" w:sz="4" w:space="0" w:color="000000"/>
            </w:tcBorders>
            <w:shd w:val="clear" w:color="auto" w:fill="auto"/>
            <w:vAlign w:val="center"/>
          </w:tcPr>
          <w:p w14:paraId="7704206D"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r w:rsidRPr="00870E43">
              <w:rPr>
                <w:rFonts w:ascii="gobCL" w:eastAsia="gobCL" w:hAnsi="gobCL"/>
                <w:b/>
                <w:color w:val="000000"/>
              </w:rPr>
              <w:t> </w:t>
            </w:r>
          </w:p>
        </w:tc>
      </w:tr>
      <w:tr w:rsidR="00965121" w:rsidRPr="00BC301C" w14:paraId="030C9AD4" w14:textId="77777777" w:rsidTr="004846BC">
        <w:trPr>
          <w:trHeight w:val="887"/>
        </w:trPr>
        <w:tc>
          <w:tcPr>
            <w:tcW w:w="1129" w:type="dxa"/>
            <w:vMerge/>
            <w:tcBorders>
              <w:left w:val="single" w:sz="4" w:space="0" w:color="000000"/>
              <w:right w:val="single" w:sz="4" w:space="0" w:color="000000"/>
            </w:tcBorders>
            <w:shd w:val="clear" w:color="auto" w:fill="auto"/>
            <w:vAlign w:val="center"/>
          </w:tcPr>
          <w:p w14:paraId="2DD88503"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p>
        </w:tc>
        <w:tc>
          <w:tcPr>
            <w:tcW w:w="2835" w:type="dxa"/>
            <w:tcBorders>
              <w:top w:val="single" w:sz="4" w:space="0" w:color="000000"/>
              <w:left w:val="nil"/>
              <w:bottom w:val="single" w:sz="4" w:space="0" w:color="000000"/>
              <w:right w:val="single" w:sz="4" w:space="0" w:color="000000"/>
            </w:tcBorders>
            <w:shd w:val="clear" w:color="auto" w:fill="auto"/>
            <w:vAlign w:val="center"/>
          </w:tcPr>
          <w:p w14:paraId="66739E87" w14:textId="1802A479" w:rsidR="00965121" w:rsidRPr="00870E43" w:rsidRDefault="00965121" w:rsidP="00A23C36">
            <w:pPr>
              <w:keepNext/>
              <w:pBdr>
                <w:top w:val="nil"/>
                <w:left w:val="nil"/>
                <w:bottom w:val="nil"/>
                <w:right w:val="nil"/>
                <w:between w:val="nil"/>
              </w:pBdr>
              <w:tabs>
                <w:tab w:val="left" w:pos="284"/>
              </w:tabs>
              <w:spacing w:after="0" w:line="240" w:lineRule="auto"/>
              <w:jc w:val="both"/>
              <w:rPr>
                <w:rFonts w:ascii="gobCL" w:eastAsia="gobCL" w:hAnsi="gobCL" w:cs="gobCL"/>
                <w:color w:val="000000"/>
              </w:rPr>
            </w:pPr>
            <w:r w:rsidRPr="00870E43">
              <w:rPr>
                <w:rFonts w:ascii="gobCL" w:eastAsia="gobCL" w:hAnsi="gobCL" w:cs="gobCL"/>
                <w:color w:val="000000"/>
              </w:rPr>
              <w:t>Pago de sueldos</w:t>
            </w:r>
            <w:r w:rsidR="00660716" w:rsidRPr="00870E43">
              <w:rPr>
                <w:rFonts w:ascii="gobCL" w:eastAsia="gobCL" w:hAnsi="gobCL" w:cs="gobCL"/>
                <w:color w:val="000000"/>
              </w:rPr>
              <w:t xml:space="preserve"> actuales y/o nuevos</w:t>
            </w:r>
            <w:r w:rsidRPr="00870E43">
              <w:rPr>
                <w:rFonts w:ascii="gobCL" w:eastAsia="gobCL" w:hAnsi="gobCL" w:cs="gobCL"/>
                <w:color w:val="000000"/>
              </w:rPr>
              <w:t xml:space="preserve"> Considera el pago de sueldos para aquellos casos en donde el empleador no se haya adscrito a la Ley 21.227 sobre Protección del Empleo. </w:t>
            </w:r>
          </w:p>
        </w:tc>
        <w:tc>
          <w:tcPr>
            <w:tcW w:w="2835" w:type="dxa"/>
            <w:tcBorders>
              <w:top w:val="single" w:sz="4" w:space="0" w:color="000000"/>
              <w:left w:val="nil"/>
              <w:bottom w:val="single" w:sz="4" w:space="0" w:color="000000"/>
              <w:right w:val="single" w:sz="4" w:space="0" w:color="000000"/>
            </w:tcBorders>
            <w:shd w:val="clear" w:color="auto" w:fill="auto"/>
            <w:vAlign w:val="center"/>
          </w:tcPr>
          <w:p w14:paraId="7C958418"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p>
        </w:tc>
        <w:tc>
          <w:tcPr>
            <w:tcW w:w="1247" w:type="dxa"/>
            <w:tcBorders>
              <w:top w:val="single" w:sz="4" w:space="0" w:color="000000"/>
              <w:left w:val="nil"/>
              <w:bottom w:val="single" w:sz="4" w:space="0" w:color="000000"/>
              <w:right w:val="single" w:sz="4" w:space="0" w:color="000000"/>
            </w:tcBorders>
            <w:shd w:val="clear" w:color="auto" w:fill="auto"/>
            <w:vAlign w:val="center"/>
          </w:tcPr>
          <w:p w14:paraId="0EF991DF" w14:textId="77777777" w:rsidR="00965121" w:rsidRPr="00870E43" w:rsidRDefault="00965121" w:rsidP="004846BC">
            <w:pPr>
              <w:keepNext/>
              <w:pBdr>
                <w:top w:val="nil"/>
                <w:left w:val="nil"/>
                <w:bottom w:val="nil"/>
                <w:right w:val="nil"/>
                <w:between w:val="nil"/>
              </w:pBdr>
              <w:tabs>
                <w:tab w:val="left" w:pos="284"/>
              </w:tabs>
              <w:spacing w:after="0" w:line="240" w:lineRule="auto"/>
              <w:rPr>
                <w:rFonts w:ascii="gobCL" w:eastAsia="gobCL" w:hAnsi="gobCL" w:cs="gobCL"/>
                <w:b/>
                <w:color w:val="000000"/>
              </w:rPr>
            </w:pPr>
          </w:p>
        </w:tc>
        <w:tc>
          <w:tcPr>
            <w:tcW w:w="1588" w:type="dxa"/>
            <w:tcBorders>
              <w:top w:val="single" w:sz="4" w:space="0" w:color="000000"/>
              <w:left w:val="nil"/>
              <w:bottom w:val="single" w:sz="4" w:space="0" w:color="000000"/>
              <w:right w:val="single" w:sz="4" w:space="0" w:color="000000"/>
            </w:tcBorders>
            <w:shd w:val="clear" w:color="auto" w:fill="auto"/>
            <w:vAlign w:val="center"/>
          </w:tcPr>
          <w:p w14:paraId="175DC2F3"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p>
        </w:tc>
      </w:tr>
      <w:tr w:rsidR="00965121" w:rsidRPr="00BC301C" w14:paraId="653B22C6" w14:textId="77777777" w:rsidTr="004846BC">
        <w:trPr>
          <w:trHeight w:val="887"/>
        </w:trPr>
        <w:tc>
          <w:tcPr>
            <w:tcW w:w="3964" w:type="dxa"/>
            <w:gridSpan w:val="2"/>
            <w:tcBorders>
              <w:top w:val="single" w:sz="4" w:space="0" w:color="auto"/>
              <w:left w:val="single" w:sz="4" w:space="0" w:color="000000"/>
              <w:bottom w:val="single" w:sz="4" w:space="0" w:color="auto"/>
              <w:right w:val="single" w:sz="4" w:space="0" w:color="000000"/>
            </w:tcBorders>
            <w:vAlign w:val="center"/>
          </w:tcPr>
          <w:p w14:paraId="64982ADA" w14:textId="70EEAB0B" w:rsidR="00965121" w:rsidRPr="00870E43" w:rsidRDefault="00965121" w:rsidP="004846BC">
            <w:pPr>
              <w:keepNext/>
              <w:pBdr>
                <w:top w:val="nil"/>
                <w:left w:val="nil"/>
                <w:bottom w:val="nil"/>
                <w:right w:val="nil"/>
                <w:between w:val="nil"/>
              </w:pBdr>
              <w:tabs>
                <w:tab w:val="left" w:pos="284"/>
              </w:tabs>
              <w:spacing w:after="0" w:line="240" w:lineRule="auto"/>
              <w:rPr>
                <w:rFonts w:ascii="gobCL" w:eastAsia="gobCL" w:hAnsi="gobCL" w:cs="gobCL"/>
                <w:color w:val="000000"/>
              </w:rPr>
            </w:pPr>
          </w:p>
        </w:tc>
        <w:tc>
          <w:tcPr>
            <w:tcW w:w="2835" w:type="dxa"/>
            <w:tcBorders>
              <w:top w:val="single" w:sz="4" w:space="0" w:color="000000"/>
              <w:left w:val="nil"/>
              <w:bottom w:val="single" w:sz="4" w:space="0" w:color="auto"/>
              <w:right w:val="single" w:sz="4" w:space="0" w:color="000000"/>
            </w:tcBorders>
            <w:shd w:val="clear" w:color="auto" w:fill="auto"/>
            <w:vAlign w:val="center"/>
          </w:tcPr>
          <w:p w14:paraId="3CB0D74B" w14:textId="1360FC9E" w:rsidR="00965121" w:rsidRPr="00870E43" w:rsidRDefault="004846BC"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r w:rsidRPr="00870E43">
              <w:rPr>
                <w:rFonts w:ascii="gobCL" w:eastAsia="gobCL" w:hAnsi="gobCL" w:cs="gobCL"/>
                <w:color w:val="000000"/>
              </w:rPr>
              <w:t>TOTAL</w:t>
            </w:r>
          </w:p>
        </w:tc>
        <w:tc>
          <w:tcPr>
            <w:tcW w:w="1247" w:type="dxa"/>
            <w:tcBorders>
              <w:top w:val="single" w:sz="4" w:space="0" w:color="000000"/>
              <w:left w:val="nil"/>
              <w:bottom w:val="single" w:sz="4" w:space="0" w:color="auto"/>
              <w:right w:val="single" w:sz="4" w:space="0" w:color="000000"/>
            </w:tcBorders>
            <w:shd w:val="clear" w:color="auto" w:fill="auto"/>
            <w:vAlign w:val="center"/>
          </w:tcPr>
          <w:p w14:paraId="674039E0" w14:textId="77777777" w:rsidR="00965121" w:rsidRPr="00870E43" w:rsidRDefault="00965121" w:rsidP="004846BC">
            <w:pPr>
              <w:keepNext/>
              <w:pBdr>
                <w:top w:val="nil"/>
                <w:left w:val="nil"/>
                <w:bottom w:val="nil"/>
                <w:right w:val="nil"/>
                <w:between w:val="nil"/>
              </w:pBdr>
              <w:tabs>
                <w:tab w:val="left" w:pos="284"/>
              </w:tabs>
              <w:spacing w:after="0" w:line="240" w:lineRule="auto"/>
              <w:rPr>
                <w:rFonts w:ascii="gobCL" w:eastAsia="gobCL" w:hAnsi="gobCL" w:cs="gobCL"/>
                <w:b/>
                <w:color w:val="000000"/>
              </w:rPr>
            </w:pPr>
          </w:p>
        </w:tc>
        <w:tc>
          <w:tcPr>
            <w:tcW w:w="1588" w:type="dxa"/>
            <w:tcBorders>
              <w:top w:val="single" w:sz="4" w:space="0" w:color="000000"/>
              <w:left w:val="nil"/>
              <w:bottom w:val="single" w:sz="4" w:space="0" w:color="auto"/>
              <w:right w:val="single" w:sz="4" w:space="0" w:color="000000"/>
            </w:tcBorders>
            <w:shd w:val="clear" w:color="auto" w:fill="auto"/>
            <w:vAlign w:val="center"/>
          </w:tcPr>
          <w:p w14:paraId="25F93A37"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p>
        </w:tc>
      </w:tr>
    </w:tbl>
    <w:p w14:paraId="28B1FB1F" w14:textId="77777777" w:rsidR="00965121" w:rsidRPr="00BC301C" w:rsidRDefault="00965121" w:rsidP="00965121">
      <w:pPr>
        <w:rPr>
          <w:rFonts w:ascii="gobCL" w:hAnsi="gobCL"/>
        </w:rPr>
      </w:pPr>
    </w:p>
    <w:tbl>
      <w:tblPr>
        <w:tblStyle w:val="Tablaconcuadrcula"/>
        <w:tblpPr w:leftFromText="141" w:rightFromText="141" w:vertAnchor="text" w:horzAnchor="margin" w:tblpY="361"/>
        <w:tblW w:w="9644" w:type="dxa"/>
        <w:tblLook w:val="04A0" w:firstRow="1" w:lastRow="0" w:firstColumn="1" w:lastColumn="0" w:noHBand="0" w:noVBand="1"/>
      </w:tblPr>
      <w:tblGrid>
        <w:gridCol w:w="5533"/>
        <w:gridCol w:w="4111"/>
      </w:tblGrid>
      <w:tr w:rsidR="00965121" w:rsidRPr="00BC301C" w14:paraId="0CE8BD4F" w14:textId="77777777" w:rsidTr="00965121">
        <w:tc>
          <w:tcPr>
            <w:tcW w:w="5533" w:type="dxa"/>
          </w:tcPr>
          <w:p w14:paraId="4EFB8B09" w14:textId="77777777" w:rsidR="00965121" w:rsidRPr="00870E43" w:rsidRDefault="00965121" w:rsidP="00965121">
            <w:pPr>
              <w:keepNext/>
              <w:tabs>
                <w:tab w:val="left" w:pos="284"/>
              </w:tabs>
              <w:rPr>
                <w:rFonts w:ascii="gobCL" w:eastAsia="gobCL" w:hAnsi="gobCL" w:cs="gobCL"/>
                <w:color w:val="000000"/>
              </w:rPr>
            </w:pPr>
            <w:r w:rsidRPr="00870E43">
              <w:rPr>
                <w:rFonts w:ascii="gobCL" w:eastAsia="gobCL" w:hAnsi="gobCL" w:cs="gobCL"/>
                <w:color w:val="000000"/>
              </w:rPr>
              <w:t>NOMBRE BENEFICIARIO / EMPRESA:</w:t>
            </w:r>
          </w:p>
          <w:p w14:paraId="2311A9A5" w14:textId="77777777" w:rsidR="00965121" w:rsidRPr="00870E43" w:rsidRDefault="00965121" w:rsidP="00965121">
            <w:pPr>
              <w:keepNext/>
              <w:tabs>
                <w:tab w:val="left" w:pos="284"/>
              </w:tabs>
              <w:rPr>
                <w:rFonts w:ascii="gobCL" w:eastAsia="gobCL" w:hAnsi="gobCL" w:cs="gobCL"/>
                <w:color w:val="000000"/>
              </w:rPr>
            </w:pPr>
            <w:r w:rsidRPr="00870E43">
              <w:rPr>
                <w:rFonts w:ascii="gobCL" w:eastAsia="gobCL" w:hAnsi="gobCL" w:cs="gobCL"/>
                <w:color w:val="000000"/>
              </w:rPr>
              <w:t>RUT:</w:t>
            </w:r>
          </w:p>
          <w:p w14:paraId="77A5DC74" w14:textId="77777777" w:rsidR="00965121" w:rsidRPr="00870E43" w:rsidRDefault="00965121" w:rsidP="00965121">
            <w:pPr>
              <w:keepNext/>
              <w:tabs>
                <w:tab w:val="left" w:pos="284"/>
              </w:tabs>
              <w:rPr>
                <w:rFonts w:ascii="gobCL" w:eastAsia="gobCL" w:hAnsi="gobCL" w:cs="gobCL"/>
                <w:color w:val="000000"/>
              </w:rPr>
            </w:pPr>
            <w:r w:rsidRPr="00870E43">
              <w:rPr>
                <w:rFonts w:ascii="gobCL" w:eastAsia="gobCL" w:hAnsi="gobCL" w:cs="gobCL"/>
                <w:color w:val="000000"/>
              </w:rPr>
              <w:t>REPRESENTANTE LEGAL EMPRESA:</w:t>
            </w:r>
          </w:p>
          <w:p w14:paraId="31075337" w14:textId="77777777" w:rsidR="00965121" w:rsidRPr="00870E43" w:rsidRDefault="00965121" w:rsidP="00965121">
            <w:pPr>
              <w:keepNext/>
              <w:tabs>
                <w:tab w:val="left" w:pos="284"/>
              </w:tabs>
              <w:rPr>
                <w:rFonts w:ascii="gobCL" w:eastAsia="gobCL" w:hAnsi="gobCL" w:cs="gobCL"/>
                <w:color w:val="000000"/>
              </w:rPr>
            </w:pPr>
            <w:r w:rsidRPr="00870E43">
              <w:rPr>
                <w:rFonts w:ascii="gobCL" w:eastAsia="gobCL" w:hAnsi="gobCL" w:cs="gobCL"/>
                <w:color w:val="000000"/>
              </w:rPr>
              <w:t xml:space="preserve">RUT: </w:t>
            </w:r>
          </w:p>
          <w:p w14:paraId="01102F3D" w14:textId="3F114A50" w:rsidR="00965121" w:rsidRPr="00870E43" w:rsidRDefault="00965121" w:rsidP="00965121">
            <w:pPr>
              <w:keepNext/>
              <w:tabs>
                <w:tab w:val="left" w:pos="284"/>
              </w:tabs>
              <w:rPr>
                <w:rFonts w:ascii="gobCL" w:eastAsia="gobCL" w:hAnsi="gobCL" w:cs="gobCL"/>
                <w:color w:val="000000"/>
              </w:rPr>
            </w:pPr>
          </w:p>
          <w:p w14:paraId="155CB41C" w14:textId="77777777" w:rsidR="008C62F5" w:rsidRPr="00870E43" w:rsidRDefault="008C62F5" w:rsidP="00965121">
            <w:pPr>
              <w:keepNext/>
              <w:tabs>
                <w:tab w:val="left" w:pos="284"/>
              </w:tabs>
              <w:rPr>
                <w:rFonts w:ascii="gobCL" w:eastAsia="gobCL" w:hAnsi="gobCL" w:cs="gobCL"/>
                <w:color w:val="000000"/>
              </w:rPr>
            </w:pPr>
          </w:p>
          <w:p w14:paraId="64F0EADC" w14:textId="77777777" w:rsidR="00965121" w:rsidRPr="00870E43" w:rsidRDefault="00965121" w:rsidP="00965121">
            <w:pPr>
              <w:keepNext/>
              <w:tabs>
                <w:tab w:val="left" w:pos="284"/>
              </w:tabs>
              <w:rPr>
                <w:rFonts w:ascii="gobCL" w:eastAsia="gobCL" w:hAnsi="gobCL" w:cs="gobCL"/>
                <w:color w:val="000000"/>
              </w:rPr>
            </w:pPr>
            <w:r w:rsidRPr="00870E43">
              <w:rPr>
                <w:rFonts w:ascii="gobCL" w:eastAsia="gobCL" w:hAnsi="gobCL" w:cs="gobCL"/>
                <w:color w:val="000000"/>
              </w:rPr>
              <w:t>FIRMA:</w:t>
            </w:r>
          </w:p>
        </w:tc>
        <w:tc>
          <w:tcPr>
            <w:tcW w:w="4111" w:type="dxa"/>
          </w:tcPr>
          <w:p w14:paraId="096EE081" w14:textId="7A86D0D7" w:rsidR="00965121" w:rsidRPr="00870E43" w:rsidRDefault="00965121" w:rsidP="00965121">
            <w:pPr>
              <w:keepNext/>
              <w:tabs>
                <w:tab w:val="left" w:pos="284"/>
              </w:tabs>
              <w:rPr>
                <w:rFonts w:ascii="gobCL" w:eastAsia="gobCL" w:hAnsi="gobCL" w:cs="gobCL"/>
                <w:color w:val="000000"/>
              </w:rPr>
            </w:pPr>
            <w:r w:rsidRPr="00870E43">
              <w:rPr>
                <w:rFonts w:ascii="gobCL" w:eastAsia="gobCL" w:hAnsi="gobCL" w:cs="gobCL"/>
                <w:color w:val="000000"/>
              </w:rPr>
              <w:t xml:space="preserve">NOMBRE </w:t>
            </w:r>
            <w:r w:rsidR="000D4C94" w:rsidRPr="00870E43">
              <w:rPr>
                <w:rFonts w:ascii="gobCL" w:eastAsia="gobCL" w:hAnsi="gobCL" w:cs="gobCL"/>
                <w:color w:val="000000"/>
              </w:rPr>
              <w:t>PROFESIONAL AOS</w:t>
            </w:r>
            <w:r w:rsidRPr="00870E43">
              <w:rPr>
                <w:rFonts w:ascii="gobCL" w:eastAsia="gobCL" w:hAnsi="gobCL" w:cs="gobCL"/>
                <w:color w:val="000000"/>
              </w:rPr>
              <w:t>:</w:t>
            </w:r>
          </w:p>
          <w:p w14:paraId="7DA766FD" w14:textId="77777777" w:rsidR="00965121" w:rsidRPr="00870E43" w:rsidRDefault="00965121" w:rsidP="00965121">
            <w:pPr>
              <w:keepNext/>
              <w:tabs>
                <w:tab w:val="left" w:pos="284"/>
              </w:tabs>
              <w:jc w:val="center"/>
              <w:rPr>
                <w:rFonts w:ascii="gobCL" w:eastAsia="gobCL" w:hAnsi="gobCL" w:cs="gobCL"/>
                <w:color w:val="000000"/>
              </w:rPr>
            </w:pPr>
          </w:p>
          <w:p w14:paraId="1A26E59C" w14:textId="77777777" w:rsidR="00965121" w:rsidRPr="00870E43" w:rsidRDefault="00965121" w:rsidP="00965121">
            <w:pPr>
              <w:keepNext/>
              <w:tabs>
                <w:tab w:val="left" w:pos="284"/>
              </w:tabs>
              <w:jc w:val="center"/>
              <w:rPr>
                <w:rFonts w:ascii="gobCL" w:eastAsia="gobCL" w:hAnsi="gobCL" w:cs="gobCL"/>
                <w:color w:val="000000"/>
              </w:rPr>
            </w:pPr>
          </w:p>
          <w:p w14:paraId="61434226" w14:textId="77777777" w:rsidR="00965121" w:rsidRPr="00870E43" w:rsidRDefault="00965121" w:rsidP="00965121">
            <w:pPr>
              <w:keepNext/>
              <w:tabs>
                <w:tab w:val="left" w:pos="284"/>
              </w:tabs>
              <w:jc w:val="center"/>
              <w:rPr>
                <w:rFonts w:ascii="gobCL" w:eastAsia="gobCL" w:hAnsi="gobCL" w:cs="gobCL"/>
                <w:color w:val="000000"/>
              </w:rPr>
            </w:pPr>
          </w:p>
          <w:p w14:paraId="6C4D99A6" w14:textId="77777777" w:rsidR="00965121" w:rsidRPr="00870E43" w:rsidRDefault="00965121" w:rsidP="00965121">
            <w:pPr>
              <w:keepNext/>
              <w:tabs>
                <w:tab w:val="left" w:pos="284"/>
              </w:tabs>
              <w:rPr>
                <w:rFonts w:ascii="gobCL" w:eastAsia="gobCL" w:hAnsi="gobCL" w:cs="gobCL"/>
                <w:color w:val="000000"/>
              </w:rPr>
            </w:pPr>
          </w:p>
          <w:p w14:paraId="780C5A15" w14:textId="77777777" w:rsidR="00965121" w:rsidRPr="00870E43" w:rsidRDefault="00965121" w:rsidP="00965121">
            <w:pPr>
              <w:keepNext/>
              <w:tabs>
                <w:tab w:val="left" w:pos="284"/>
              </w:tabs>
              <w:rPr>
                <w:rFonts w:ascii="gobCL" w:eastAsia="gobCL" w:hAnsi="gobCL" w:cs="gobCL"/>
                <w:color w:val="000000"/>
              </w:rPr>
            </w:pPr>
            <w:r w:rsidRPr="00870E43">
              <w:rPr>
                <w:rFonts w:ascii="gobCL" w:eastAsia="gobCL" w:hAnsi="gobCL" w:cs="gobCL"/>
                <w:color w:val="000000"/>
              </w:rPr>
              <w:t>FIRMA:</w:t>
            </w:r>
          </w:p>
        </w:tc>
      </w:tr>
    </w:tbl>
    <w:p w14:paraId="57B345E8" w14:textId="77777777" w:rsidR="00965121" w:rsidRPr="00BC301C" w:rsidRDefault="00965121" w:rsidP="00965121">
      <w:pPr>
        <w:rPr>
          <w:rFonts w:ascii="gobCL" w:hAnsi="gobCL"/>
        </w:rPr>
      </w:pPr>
    </w:p>
    <w:p w14:paraId="138DB6B1" w14:textId="77777777" w:rsidR="00965121" w:rsidRPr="00BC301C" w:rsidRDefault="00965121" w:rsidP="00965121">
      <w:pPr>
        <w:rPr>
          <w:rFonts w:ascii="gobCL" w:hAnsi="gobCL"/>
        </w:rPr>
      </w:pPr>
    </w:p>
    <w:p w14:paraId="2F4FDECA" w14:textId="1ABD251D" w:rsidR="000703E3" w:rsidRPr="00870E43" w:rsidRDefault="00965121" w:rsidP="00A23C36">
      <w:pPr>
        <w:jc w:val="center"/>
        <w:rPr>
          <w:rFonts w:ascii="gobCL" w:eastAsia="gobCL" w:hAnsi="gobCL" w:cs="gobCL"/>
          <w:b/>
          <w:color w:val="000000"/>
        </w:rPr>
      </w:pPr>
      <w:r w:rsidRPr="00870E43" w:rsidDel="00965121">
        <w:rPr>
          <w:rFonts w:ascii="gobCL" w:eastAsia="gobCL" w:hAnsi="gobCL" w:cs="gobCL"/>
          <w:b/>
        </w:rPr>
        <w:t xml:space="preserve"> </w:t>
      </w:r>
    </w:p>
    <w:p w14:paraId="0515860A" w14:textId="3554539F" w:rsidR="000703E3" w:rsidRPr="00870E43" w:rsidRDefault="000703E3">
      <w:pPr>
        <w:rPr>
          <w:rFonts w:ascii="gobCL" w:eastAsia="gobCL" w:hAnsi="gobCL" w:cs="gobCL"/>
          <w:b/>
          <w:color w:val="000000"/>
        </w:rPr>
      </w:pPr>
    </w:p>
    <w:p w14:paraId="50C9BE67" w14:textId="77777777" w:rsidR="008C62F5" w:rsidRPr="00870E43" w:rsidRDefault="008C62F5">
      <w:pPr>
        <w:rPr>
          <w:rFonts w:ascii="gobCL" w:eastAsia="gobCL" w:hAnsi="gobCL" w:cs="gobCL"/>
          <w:b/>
          <w:color w:val="000000"/>
        </w:rPr>
      </w:pPr>
      <w:r w:rsidRPr="00870E43">
        <w:rPr>
          <w:rFonts w:ascii="gobCL" w:eastAsia="gobCL" w:hAnsi="gobCL" w:cs="gobCL"/>
          <w:b/>
          <w:color w:val="000000"/>
        </w:rPr>
        <w:br w:type="page"/>
      </w:r>
    </w:p>
    <w:p w14:paraId="25C3D86B" w14:textId="0EC2587F" w:rsidR="000703E3" w:rsidRPr="00870E43" w:rsidRDefault="001F6939">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r w:rsidRPr="00870E43">
        <w:rPr>
          <w:rFonts w:ascii="gobCL" w:eastAsia="gobCL" w:hAnsi="gobCL" w:cs="gobCL"/>
          <w:b/>
          <w:color w:val="000000"/>
        </w:rPr>
        <w:lastRenderedPageBreak/>
        <w:t>ANEXO N°3</w:t>
      </w:r>
    </w:p>
    <w:p w14:paraId="65524FD8" w14:textId="77777777" w:rsidR="000703E3" w:rsidRPr="00870E43" w:rsidRDefault="000703E3">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p>
    <w:p w14:paraId="21CDFC8B" w14:textId="77777777" w:rsidR="000703E3" w:rsidRPr="00870E43" w:rsidRDefault="001F6939">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r w:rsidRPr="00870E43">
        <w:rPr>
          <w:rFonts w:ascii="gobCL" w:eastAsia="gobCL" w:hAnsi="gobCL" w:cs="gobCL"/>
          <w:b/>
          <w:color w:val="000000"/>
        </w:rPr>
        <w:t>DECLARACIÓN JURADA SIMPLE DE NO CONSANGUINEIDAD</w:t>
      </w:r>
    </w:p>
    <w:p w14:paraId="765E29A0" w14:textId="77777777" w:rsidR="000703E3" w:rsidRPr="00870E43" w:rsidRDefault="001F6939">
      <w:pPr>
        <w:jc w:val="center"/>
        <w:rPr>
          <w:rFonts w:ascii="gobCL" w:eastAsia="gobCL" w:hAnsi="gobCL" w:cs="gobCL"/>
          <w:b/>
        </w:rPr>
      </w:pPr>
      <w:r w:rsidRPr="00870E43">
        <w:rPr>
          <w:rFonts w:ascii="gobCL" w:eastAsia="gobCL" w:hAnsi="gobCL" w:cs="gobCL"/>
          <w:b/>
        </w:rPr>
        <w:t>EN LA RENDICIÓN DE LOS GASTOS</w:t>
      </w:r>
    </w:p>
    <w:p w14:paraId="156FC3C2" w14:textId="77777777" w:rsidR="000703E3" w:rsidRPr="00870E43" w:rsidRDefault="001F6939">
      <w:pPr>
        <w:jc w:val="both"/>
        <w:rPr>
          <w:rFonts w:ascii="gobCL" w:eastAsia="gobCL" w:hAnsi="gobCL" w:cs="gobCL"/>
        </w:rPr>
      </w:pPr>
      <w:r w:rsidRPr="00870E43">
        <w:rPr>
          <w:rFonts w:ascii="gobCL" w:eastAsia="gobCL" w:hAnsi="gobCL" w:cs="gobCL"/>
        </w:rPr>
        <w:t>En___________, a _______de_________________________ de 2020, don/ña _____________________, cédula de identidad Nº______________, participante del proyecto ____________________ declara que:</w:t>
      </w:r>
    </w:p>
    <w:p w14:paraId="7BB59ADA" w14:textId="464B9206" w:rsidR="000703E3" w:rsidRPr="00870E43" w:rsidRDefault="000703E3" w:rsidP="008C62F5">
      <w:pPr>
        <w:spacing w:after="200" w:line="276" w:lineRule="auto"/>
        <w:jc w:val="both"/>
        <w:rPr>
          <w:rFonts w:ascii="gobCL" w:eastAsia="gobCL" w:hAnsi="gobCL" w:cs="gobCL"/>
        </w:rPr>
      </w:pPr>
    </w:p>
    <w:p w14:paraId="010291F0" w14:textId="44FDB83C" w:rsidR="000703E3" w:rsidRPr="00870E43" w:rsidRDefault="001F6939">
      <w:pPr>
        <w:numPr>
          <w:ilvl w:val="0"/>
          <w:numId w:val="11"/>
        </w:numPr>
        <w:spacing w:after="200" w:line="276" w:lineRule="auto"/>
        <w:jc w:val="both"/>
        <w:rPr>
          <w:rFonts w:ascii="gobCL" w:eastAsia="gobCL" w:hAnsi="gobCL" w:cs="gobCL"/>
        </w:rPr>
      </w:pPr>
      <w:r w:rsidRPr="00870E43">
        <w:rPr>
          <w:rFonts w:ascii="gobCL" w:eastAsia="gobCL" w:hAnsi="gobCL" w:cs="gobCL"/>
        </w:rPr>
        <w:t>El gasto rendido asociado al servicio de flete deriv</w:t>
      </w:r>
      <w:r w:rsidR="008C62F5" w:rsidRPr="00870E43">
        <w:rPr>
          <w:rFonts w:ascii="gobCL" w:eastAsia="gobCL" w:hAnsi="gobCL" w:cs="gobCL"/>
        </w:rPr>
        <w:t xml:space="preserve">ados de la compra y traslado de bienes de </w:t>
      </w:r>
      <w:r w:rsidRPr="00870E43">
        <w:rPr>
          <w:rFonts w:ascii="gobCL" w:eastAsia="gobCL" w:hAnsi="gobCL" w:cs="gobCL"/>
        </w:rPr>
        <w:t>capital de trabajo</w:t>
      </w:r>
      <w:r w:rsidRPr="00870E43">
        <w:rPr>
          <w:rFonts w:ascii="gobCL" w:eastAsia="gobCL" w:hAnsi="gobCL" w:cs="gobCL"/>
          <w:u w:val="single"/>
        </w:rPr>
        <w:t xml:space="preserve"> </w:t>
      </w:r>
      <w:r w:rsidRPr="00870E43">
        <w:rPr>
          <w:rFonts w:ascii="gobCL" w:eastAsia="gobCL" w:hAnsi="gobCL" w:cs="gobCL"/>
          <w:b/>
          <w:u w:val="single"/>
        </w:rPr>
        <w:t>NO</w:t>
      </w:r>
      <w:r w:rsidRPr="00870E43">
        <w:rPr>
          <w:rFonts w:ascii="gobCL" w:eastAsia="gobCL" w:hAnsi="gobCL" w:cs="gobCL"/>
          <w:u w:val="single"/>
        </w:rPr>
        <w:t xml:space="preserve"> corresponde al pago</w:t>
      </w:r>
      <w:r w:rsidRPr="00870E43">
        <w:rPr>
          <w:rFonts w:ascii="gobCL" w:eastAsia="gobCL" w:hAnsi="gobCL" w:cs="gobCL"/>
        </w:rPr>
        <w:t xml:space="preserve"> a alguno de los socios, representantes legales o de su respectivo cónyuge, conviviente civil, familiares por consanguineidad y afinidad hasta segundo grado inclusive (por ejemplo, hijos, padre, madre y hermanos).</w:t>
      </w:r>
    </w:p>
    <w:p w14:paraId="5AA557A9" w14:textId="77777777" w:rsidR="000703E3" w:rsidRPr="00870E43" w:rsidRDefault="001F6939">
      <w:pPr>
        <w:numPr>
          <w:ilvl w:val="0"/>
          <w:numId w:val="11"/>
        </w:numPr>
        <w:spacing w:after="200" w:line="276" w:lineRule="auto"/>
        <w:jc w:val="both"/>
        <w:rPr>
          <w:rFonts w:ascii="gobCL" w:eastAsia="gobCL" w:hAnsi="gobCL" w:cs="gobCL"/>
        </w:rPr>
      </w:pPr>
      <w:r w:rsidRPr="00870E43">
        <w:rPr>
          <w:rFonts w:ascii="gobCL" w:eastAsia="gobCL" w:hAnsi="gobCL" w:cs="gobCL"/>
        </w:rPr>
        <w:t>El gasto rendido en ítem de</w:t>
      </w:r>
      <w:r w:rsidRPr="00870E43">
        <w:rPr>
          <w:rFonts w:ascii="gobCL" w:hAnsi="gobCL"/>
        </w:rPr>
        <w:t> </w:t>
      </w:r>
      <w:r w:rsidRPr="00870E43">
        <w:rPr>
          <w:rFonts w:ascii="gobCL" w:eastAsia="gobCL" w:hAnsi="gobCL" w:cs="gobCL"/>
          <w:u w:val="single"/>
        </w:rPr>
        <w:t xml:space="preserve">contrataciones </w:t>
      </w:r>
      <w:r w:rsidRPr="00870E43">
        <w:rPr>
          <w:rFonts w:ascii="gobCL" w:eastAsia="gobCL" w:hAnsi="gobCL" w:cs="gobCL"/>
          <w:b/>
          <w:u w:val="single"/>
        </w:rPr>
        <w:t xml:space="preserve">NO </w:t>
      </w:r>
      <w:r w:rsidRPr="00870E43">
        <w:rPr>
          <w:rFonts w:ascii="gobCL" w:eastAsia="gobCL" w:hAnsi="gobCL" w:cs="gobCL"/>
          <w:u w:val="single"/>
        </w:rPr>
        <w:t xml:space="preserve">corresponde </w:t>
      </w:r>
      <w:r w:rsidRPr="00870E43">
        <w:rPr>
          <w:rFonts w:ascii="gobCL" w:eastAsia="gobCL" w:hAnsi="gobCL" w:cs="gobCL"/>
        </w:rPr>
        <w:t>a mi propia remuneración, ni de mis socios, representantes legales, ni de mi respectivo cónyuge, conviviente civil, hijos y parientes por consanguineidad y afinidad hasta el segundo grado inclusive (por ejemplo, hijos, padres, abuelos y hermanos).</w:t>
      </w:r>
    </w:p>
    <w:p w14:paraId="1420E66F" w14:textId="77777777" w:rsidR="000703E3" w:rsidRPr="00870E43" w:rsidRDefault="001F6939">
      <w:pPr>
        <w:numPr>
          <w:ilvl w:val="0"/>
          <w:numId w:val="11"/>
        </w:numPr>
        <w:spacing w:after="200" w:line="276" w:lineRule="auto"/>
        <w:jc w:val="both"/>
        <w:rPr>
          <w:rFonts w:ascii="gobCL" w:eastAsia="gobCL" w:hAnsi="gobCL" w:cs="gobCL"/>
        </w:rPr>
      </w:pPr>
      <w:r w:rsidRPr="00870E43">
        <w:rPr>
          <w:rFonts w:ascii="gobCL" w:eastAsia="gobCL" w:hAnsi="gobCL" w:cs="gobCL"/>
        </w:rPr>
        <w:t xml:space="preserve">El gasto rendido en el ítem </w:t>
      </w:r>
      <w:r w:rsidRPr="00870E43">
        <w:rPr>
          <w:rFonts w:ascii="gobCL" w:eastAsia="gobCL" w:hAnsi="gobCL" w:cs="gobCL"/>
          <w:u w:val="single"/>
        </w:rPr>
        <w:t>arriendos</w:t>
      </w:r>
      <w:r w:rsidRPr="00870E43">
        <w:rPr>
          <w:rFonts w:ascii="gobCL" w:eastAsia="gobCL" w:hAnsi="gobCL" w:cs="gobCL"/>
        </w:rPr>
        <w:t xml:space="preserve"> de bienes raíces (industriales, comerciales o agrícolas), y/o maquinarias necesarias para el desarrollo del proyecto, </w:t>
      </w:r>
      <w:r w:rsidRPr="00870E43">
        <w:rPr>
          <w:rFonts w:ascii="gobCL" w:eastAsia="gobCL" w:hAnsi="gobCL" w:cs="gobCL"/>
          <w:b/>
          <w:u w:val="single"/>
        </w:rPr>
        <w:t xml:space="preserve">NO </w:t>
      </w:r>
      <w:r w:rsidRPr="00870E43">
        <w:rPr>
          <w:rFonts w:ascii="gobCL" w:eastAsia="gobCL" w:hAnsi="gobCL" w:cs="gobCL"/>
          <w:u w:val="single"/>
        </w:rPr>
        <w:t>corresponde</w:t>
      </w:r>
      <w:r w:rsidRPr="00870E43">
        <w:rPr>
          <w:rFonts w:ascii="gobCL" w:eastAsia="gobCL" w:hAnsi="gobCL" w:cs="gobCL"/>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4D34EED0" w14:textId="7244C58B" w:rsidR="000703E3" w:rsidRPr="00870E43" w:rsidRDefault="001F6939">
      <w:pPr>
        <w:numPr>
          <w:ilvl w:val="0"/>
          <w:numId w:val="11"/>
        </w:numPr>
        <w:spacing w:after="200" w:line="276" w:lineRule="auto"/>
        <w:ind w:left="709"/>
        <w:jc w:val="both"/>
        <w:rPr>
          <w:rFonts w:ascii="gobCL" w:eastAsia="gobCL" w:hAnsi="gobCL" w:cs="gobCL"/>
        </w:rPr>
      </w:pPr>
      <w:r w:rsidRPr="00870E43">
        <w:rPr>
          <w:rFonts w:ascii="gobCL" w:eastAsia="gobCL" w:hAnsi="gobCL" w:cs="gobCL"/>
        </w:rPr>
        <w:t xml:space="preserve">El gasto rendido en el ítem </w:t>
      </w:r>
      <w:r w:rsidRPr="00870E43">
        <w:rPr>
          <w:rFonts w:ascii="gobCL" w:eastAsia="gobCL" w:hAnsi="gobCL" w:cs="gobCL"/>
          <w:u w:val="single"/>
        </w:rPr>
        <w:t>materias primas</w:t>
      </w:r>
      <w:r w:rsidR="002E691A" w:rsidRPr="00870E43">
        <w:rPr>
          <w:rFonts w:ascii="gobCL" w:eastAsia="gobCL" w:hAnsi="gobCL" w:cs="gobCL"/>
          <w:u w:val="single"/>
        </w:rPr>
        <w:t xml:space="preserve"> y </w:t>
      </w:r>
      <w:r w:rsidRPr="00870E43">
        <w:rPr>
          <w:rFonts w:ascii="gobCL" w:eastAsia="gobCL" w:hAnsi="gobCL" w:cs="gobCL"/>
          <w:u w:val="single"/>
        </w:rPr>
        <w:t>materiales</w:t>
      </w:r>
      <w:r w:rsidRPr="00870E43">
        <w:rPr>
          <w:rFonts w:ascii="gobCL" w:eastAsia="gobCL" w:hAnsi="gobCL" w:cs="gobCL"/>
        </w:rPr>
        <w:t xml:space="preserve">, </w:t>
      </w:r>
      <w:r w:rsidRPr="00870E43">
        <w:rPr>
          <w:rFonts w:ascii="gobCL" w:eastAsia="gobCL" w:hAnsi="gobCL" w:cs="gobCL"/>
          <w:b/>
          <w:u w:val="single"/>
        </w:rPr>
        <w:t xml:space="preserve">NO </w:t>
      </w:r>
      <w:r w:rsidRPr="00870E43">
        <w:rPr>
          <w:rFonts w:ascii="gobCL" w:eastAsia="gobCL" w:hAnsi="gobCL" w:cs="gobCL"/>
          <w:u w:val="single"/>
        </w:rPr>
        <w:t>corresponde</w:t>
      </w:r>
      <w:r w:rsidRPr="00870E43">
        <w:rPr>
          <w:rFonts w:ascii="gobCL" w:eastAsia="gobCL" w:hAnsi="gobCL" w:cs="gobCL"/>
        </w:rPr>
        <w:t xml:space="preserve"> a bienes propios ni de alguno de los socios/as, representantes legales ni tampoco de sus respectivos cónyuges, </w:t>
      </w:r>
      <w:r w:rsidRPr="00870E43">
        <w:rPr>
          <w:rFonts w:ascii="gobCL" w:eastAsia="gobCL" w:hAnsi="gobCL" w:cs="gobCL"/>
          <w:color w:val="000000"/>
        </w:rPr>
        <w:t>conviviente civil</w:t>
      </w:r>
      <w:r w:rsidRPr="00870E43">
        <w:rPr>
          <w:rFonts w:ascii="gobCL" w:eastAsia="gobCL" w:hAnsi="gobCL" w:cs="gobCL"/>
        </w:rPr>
        <w:t>, y parientes por consanguineidad y afinidad hasta el segundo grado inclusive (por ejemplo, hijos, padres, abuelos y hermanos).</w:t>
      </w:r>
    </w:p>
    <w:p w14:paraId="02BA8E23" w14:textId="77777777" w:rsidR="000703E3" w:rsidRPr="00870E43" w:rsidRDefault="001F6939">
      <w:pPr>
        <w:ind w:left="1065"/>
        <w:jc w:val="both"/>
        <w:rPr>
          <w:rFonts w:ascii="gobCL" w:eastAsia="gobCL" w:hAnsi="gobCL" w:cs="gobCL"/>
        </w:rPr>
      </w:pPr>
      <w:r w:rsidRPr="00870E43">
        <w:rPr>
          <w:rFonts w:ascii="gobCL" w:eastAsia="gobCL" w:hAnsi="gobCL" w:cs="gobCL"/>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0703E3" w:rsidRPr="00BC301C" w14:paraId="271E4969" w14:textId="77777777">
        <w:tc>
          <w:tcPr>
            <w:tcW w:w="540" w:type="dxa"/>
          </w:tcPr>
          <w:p w14:paraId="49EB8FC2" w14:textId="77777777" w:rsidR="000703E3" w:rsidRPr="00870E43" w:rsidRDefault="000703E3">
            <w:pPr>
              <w:spacing w:after="200" w:line="276" w:lineRule="auto"/>
              <w:rPr>
                <w:rFonts w:ascii="gobCL" w:eastAsia="gobCL" w:hAnsi="gobCL" w:cs="gobCL"/>
                <w:sz w:val="22"/>
                <w:szCs w:val="22"/>
              </w:rPr>
            </w:pPr>
          </w:p>
        </w:tc>
        <w:tc>
          <w:tcPr>
            <w:tcW w:w="626" w:type="dxa"/>
          </w:tcPr>
          <w:p w14:paraId="6CF6E469" w14:textId="77777777" w:rsidR="000703E3" w:rsidRPr="00870E43" w:rsidRDefault="000703E3">
            <w:pPr>
              <w:spacing w:after="200" w:line="276" w:lineRule="auto"/>
              <w:rPr>
                <w:rFonts w:ascii="gobCL" w:eastAsia="gobCL" w:hAnsi="gobCL" w:cs="gobCL"/>
                <w:sz w:val="22"/>
                <w:szCs w:val="22"/>
              </w:rPr>
            </w:pPr>
          </w:p>
        </w:tc>
        <w:tc>
          <w:tcPr>
            <w:tcW w:w="2831" w:type="dxa"/>
            <w:tcBorders>
              <w:top w:val="single" w:sz="4" w:space="0" w:color="000000"/>
              <w:left w:val="nil"/>
              <w:bottom w:val="nil"/>
              <w:right w:val="nil"/>
            </w:tcBorders>
          </w:tcPr>
          <w:p w14:paraId="56A5864E" w14:textId="77777777" w:rsidR="000703E3" w:rsidRPr="00870E43" w:rsidRDefault="000703E3">
            <w:pPr>
              <w:spacing w:after="200" w:line="276" w:lineRule="auto"/>
              <w:rPr>
                <w:rFonts w:ascii="gobCL" w:eastAsia="gobCL" w:hAnsi="gobCL" w:cs="gobCL"/>
                <w:sz w:val="22"/>
                <w:szCs w:val="22"/>
              </w:rPr>
            </w:pPr>
          </w:p>
        </w:tc>
      </w:tr>
      <w:tr w:rsidR="000703E3" w:rsidRPr="00BC301C" w14:paraId="6D0D1F25" w14:textId="77777777">
        <w:tc>
          <w:tcPr>
            <w:tcW w:w="540" w:type="dxa"/>
          </w:tcPr>
          <w:p w14:paraId="4FF30A46" w14:textId="77777777" w:rsidR="000703E3" w:rsidRPr="00870E43" w:rsidRDefault="000703E3">
            <w:pPr>
              <w:spacing w:after="200" w:line="276" w:lineRule="auto"/>
              <w:rPr>
                <w:rFonts w:ascii="gobCL" w:eastAsia="gobCL" w:hAnsi="gobCL" w:cs="gobCL"/>
                <w:sz w:val="22"/>
                <w:szCs w:val="22"/>
              </w:rPr>
            </w:pPr>
          </w:p>
        </w:tc>
        <w:tc>
          <w:tcPr>
            <w:tcW w:w="626" w:type="dxa"/>
          </w:tcPr>
          <w:p w14:paraId="39DE040F" w14:textId="77777777" w:rsidR="000703E3" w:rsidRPr="00870E43" w:rsidRDefault="000703E3">
            <w:pPr>
              <w:spacing w:after="200" w:line="276" w:lineRule="auto"/>
              <w:rPr>
                <w:rFonts w:ascii="gobCL" w:eastAsia="gobCL" w:hAnsi="gobCL" w:cs="gobCL"/>
                <w:sz w:val="22"/>
                <w:szCs w:val="22"/>
              </w:rPr>
            </w:pPr>
          </w:p>
        </w:tc>
        <w:tc>
          <w:tcPr>
            <w:tcW w:w="2831" w:type="dxa"/>
          </w:tcPr>
          <w:p w14:paraId="154E8B1E" w14:textId="77777777" w:rsidR="000703E3" w:rsidRPr="00870E43" w:rsidRDefault="001F6939">
            <w:pPr>
              <w:rPr>
                <w:rFonts w:ascii="gobCL" w:eastAsia="gobCL" w:hAnsi="gobCL" w:cs="gobCL"/>
                <w:b/>
                <w:sz w:val="22"/>
                <w:szCs w:val="22"/>
              </w:rPr>
            </w:pPr>
            <w:r w:rsidRPr="00BC301C">
              <w:rPr>
                <w:rFonts w:ascii="gobCL" w:eastAsia="gobCL" w:hAnsi="gobCL" w:cs="gobCL"/>
                <w:b/>
              </w:rPr>
              <w:t xml:space="preserve">Nombre y Firma </w:t>
            </w:r>
          </w:p>
          <w:p w14:paraId="013BC54F" w14:textId="77777777" w:rsidR="000703E3" w:rsidRPr="00870E43" w:rsidRDefault="001F6939">
            <w:pPr>
              <w:spacing w:after="200" w:line="276" w:lineRule="auto"/>
              <w:rPr>
                <w:rFonts w:ascii="gobCL" w:eastAsia="gobCL" w:hAnsi="gobCL" w:cs="gobCL"/>
                <w:sz w:val="22"/>
                <w:szCs w:val="22"/>
              </w:rPr>
            </w:pPr>
            <w:r w:rsidRPr="00BC301C">
              <w:rPr>
                <w:rFonts w:ascii="gobCL" w:eastAsia="gobCL" w:hAnsi="gobCL" w:cs="gobCL"/>
                <w:b/>
              </w:rPr>
              <w:t>RUT</w:t>
            </w:r>
          </w:p>
        </w:tc>
      </w:tr>
    </w:tbl>
    <w:p w14:paraId="2B70B82B" w14:textId="77777777" w:rsidR="000703E3" w:rsidRPr="00870E43" w:rsidRDefault="000703E3">
      <w:pPr>
        <w:jc w:val="center"/>
        <w:rPr>
          <w:rFonts w:ascii="gobCL" w:eastAsia="gobCL" w:hAnsi="gobCL" w:cs="gobCL"/>
          <w:b/>
        </w:rPr>
      </w:pPr>
    </w:p>
    <w:p w14:paraId="1E561407" w14:textId="77777777" w:rsidR="000703E3" w:rsidRPr="00870E43" w:rsidRDefault="001F6939">
      <w:pPr>
        <w:jc w:val="center"/>
        <w:rPr>
          <w:rFonts w:ascii="gobCL" w:eastAsia="gobCL" w:hAnsi="gobCL" w:cs="gobCL"/>
          <w:b/>
        </w:rPr>
      </w:pPr>
      <w:r w:rsidRPr="00BC301C">
        <w:rPr>
          <w:rFonts w:ascii="gobCL" w:hAnsi="gobCL"/>
        </w:rPr>
        <w:br w:type="page"/>
      </w:r>
      <w:r w:rsidRPr="00870E43">
        <w:rPr>
          <w:rFonts w:ascii="gobCL" w:eastAsia="gobCL" w:hAnsi="gobCL" w:cs="gobCL"/>
          <w:b/>
        </w:rPr>
        <w:lastRenderedPageBreak/>
        <w:t>ANEXO N° 4</w:t>
      </w:r>
    </w:p>
    <w:p w14:paraId="674B122E" w14:textId="39B6E4D2" w:rsidR="000703E3" w:rsidRPr="00870E43" w:rsidRDefault="001306EE">
      <w:pPr>
        <w:spacing w:before="240" w:after="240"/>
        <w:jc w:val="center"/>
        <w:rPr>
          <w:rFonts w:ascii="gobCL" w:eastAsia="gobCL" w:hAnsi="gobCL" w:cs="gobCL"/>
          <w:b/>
          <w:u w:val="single"/>
        </w:rPr>
      </w:pPr>
      <w:r w:rsidRPr="00870E43">
        <w:rPr>
          <w:rFonts w:ascii="gobCL" w:eastAsia="gobCL" w:hAnsi="gobCL" w:cs="gobCL"/>
          <w:b/>
          <w:u w:val="single"/>
        </w:rPr>
        <w:t>DECLARACI</w:t>
      </w:r>
      <w:r>
        <w:rPr>
          <w:rFonts w:ascii="gobCL" w:eastAsia="gobCL" w:hAnsi="gobCL" w:cs="gobCL"/>
          <w:b/>
          <w:u w:val="single"/>
        </w:rPr>
        <w:t>Ó</w:t>
      </w:r>
      <w:r w:rsidRPr="00870E43">
        <w:rPr>
          <w:rFonts w:ascii="gobCL" w:eastAsia="gobCL" w:hAnsi="gobCL" w:cs="gobCL"/>
          <w:b/>
          <w:u w:val="single"/>
        </w:rPr>
        <w:t xml:space="preserve">N </w:t>
      </w:r>
      <w:r w:rsidR="001F6939" w:rsidRPr="00870E43">
        <w:rPr>
          <w:rFonts w:ascii="gobCL" w:eastAsia="gobCL" w:hAnsi="gobCL" w:cs="gobCL"/>
          <w:b/>
          <w:u w:val="single"/>
        </w:rPr>
        <w:t>DE PROBIDAD</w:t>
      </w:r>
    </w:p>
    <w:tbl>
      <w:tblPr>
        <w:tblStyle w:val="aff6"/>
        <w:tblW w:w="8337" w:type="dxa"/>
        <w:tblInd w:w="0" w:type="dxa"/>
        <w:tblLayout w:type="fixed"/>
        <w:tblLook w:val="0400" w:firstRow="0" w:lastRow="0" w:firstColumn="0" w:lastColumn="0" w:noHBand="0" w:noVBand="1"/>
      </w:tblPr>
      <w:tblGrid>
        <w:gridCol w:w="8337"/>
      </w:tblGrid>
      <w:tr w:rsidR="000703E3" w:rsidRPr="00BC301C" w14:paraId="1F07C427" w14:textId="77777777">
        <w:trPr>
          <w:trHeight w:val="8127"/>
        </w:trPr>
        <w:tc>
          <w:tcPr>
            <w:tcW w:w="8337" w:type="dxa"/>
            <w:shd w:val="clear" w:color="auto" w:fill="auto"/>
          </w:tcPr>
          <w:p w14:paraId="46054D0C" w14:textId="77777777" w:rsidR="000703E3" w:rsidRPr="00870E43" w:rsidRDefault="001F6939">
            <w:pPr>
              <w:pBdr>
                <w:top w:val="nil"/>
                <w:left w:val="nil"/>
                <w:bottom w:val="nil"/>
                <w:right w:val="nil"/>
                <w:between w:val="nil"/>
              </w:pBdr>
              <w:spacing w:line="480" w:lineRule="auto"/>
              <w:rPr>
                <w:rFonts w:ascii="gobCL" w:eastAsia="gobCL" w:hAnsi="gobCL" w:cs="gobCL"/>
                <w:color w:val="000000"/>
                <w:sz w:val="22"/>
                <w:szCs w:val="22"/>
              </w:rPr>
            </w:pPr>
            <w:r w:rsidRPr="00BC301C">
              <w:rPr>
                <w:rFonts w:ascii="gobCL" w:eastAsia="gobCL" w:hAnsi="gobCL" w:cs="gobCL"/>
                <w:color w:val="000000"/>
              </w:rPr>
              <w:t>A través de la presente, Yo: _________________________________________________________</w:t>
            </w:r>
          </w:p>
          <w:p w14:paraId="54699322" w14:textId="7245B78F" w:rsidR="000703E3" w:rsidRPr="00870E43" w:rsidRDefault="001F6939" w:rsidP="00EC446E">
            <w:pPr>
              <w:spacing w:before="240" w:after="240"/>
              <w:ind w:left="37"/>
              <w:jc w:val="both"/>
              <w:rPr>
                <w:rFonts w:ascii="gobCL" w:eastAsia="gobCL" w:hAnsi="gobCL" w:cs="gobCL"/>
                <w:sz w:val="22"/>
                <w:szCs w:val="22"/>
              </w:rPr>
            </w:pPr>
            <w:r w:rsidRPr="00BC301C">
              <w:rPr>
                <w:rFonts w:ascii="gobCL" w:eastAsia="gobCL" w:hAnsi="gobCL" w:cs="gobCL"/>
              </w:rPr>
              <w:t xml:space="preserve">Rut:____________________________________ declaro NO afectar el principio de probidad del </w:t>
            </w:r>
            <w:r w:rsidR="008F07C0" w:rsidRPr="00BC301C">
              <w:rPr>
                <w:rFonts w:ascii="gobCL" w:eastAsia="gobCL" w:hAnsi="gobCL" w:cs="gobCL"/>
                <w:b/>
                <w:color w:val="000000"/>
              </w:rPr>
              <w:t>Programa Especial</w:t>
            </w:r>
            <w:r w:rsidR="008F07C0" w:rsidRPr="00BC301C">
              <w:rPr>
                <w:rFonts w:ascii="gobCL" w:eastAsia="gobCL" w:hAnsi="gobCL" w:cs="gobCL"/>
                <w:color w:val="000000"/>
              </w:rPr>
              <w:t xml:space="preserve"> </w:t>
            </w:r>
            <w:r w:rsidR="008F07C0" w:rsidRPr="00BC301C">
              <w:rPr>
                <w:rFonts w:ascii="gobCL" w:eastAsia="gobCL" w:hAnsi="gobCL" w:cs="gobCL"/>
                <w:b/>
                <w:color w:val="000000"/>
              </w:rPr>
              <w:t xml:space="preserve">de Apoyo </w:t>
            </w:r>
            <w:r w:rsidR="0011397C" w:rsidRPr="00BC301C">
              <w:rPr>
                <w:rFonts w:ascii="gobCL" w:eastAsia="gobCL" w:hAnsi="gobCL" w:cs="gobCL"/>
                <w:b/>
                <w:color w:val="000000"/>
              </w:rPr>
              <w:t>en la Reactivación de las Microempresas de la</w:t>
            </w:r>
            <w:r w:rsidR="008F07C0" w:rsidRPr="00BC301C">
              <w:rPr>
                <w:rFonts w:ascii="gobCL" w:eastAsia="gobCL" w:hAnsi="gobCL" w:cs="gobCL"/>
                <w:b/>
                <w:color w:val="000000"/>
              </w:rPr>
              <w:t xml:space="preserve"> Región de Valparaíso</w:t>
            </w:r>
            <w:r w:rsidR="004144F9" w:rsidRPr="00BC301C">
              <w:rPr>
                <w:rFonts w:ascii="gobCL" w:eastAsia="gobCL" w:hAnsi="gobCL" w:cs="gobCL"/>
                <w:b/>
                <w:color w:val="000000"/>
              </w:rPr>
              <w:t>-2° Llamado</w:t>
            </w:r>
            <w:r w:rsidR="008F07C0" w:rsidRPr="00BC301C">
              <w:rPr>
                <w:rFonts w:ascii="gobCL" w:eastAsia="gobCL" w:hAnsi="gobCL" w:cs="gobCL"/>
                <w:b/>
                <w:color w:val="000000"/>
              </w:rPr>
              <w:t>”</w:t>
            </w:r>
            <w:r w:rsidR="008F07C0" w:rsidRPr="00BC301C">
              <w:rPr>
                <w:rFonts w:ascii="gobCL" w:eastAsia="gobCL" w:hAnsi="gobCL" w:cs="gobCL"/>
                <w:color w:val="000000"/>
              </w:rPr>
              <w:t>,</w:t>
            </w:r>
            <w:r w:rsidRPr="00BC301C">
              <w:rPr>
                <w:rFonts w:ascii="gobCL" w:eastAsia="gobCL" w:hAnsi="gobCL" w:cs="gobCL"/>
              </w:rPr>
              <w:t xml:space="preserve"> ni encontrarme en las condiciones señaladas por las Bases en el punto 2.2, tales como tener contrato vigente, incluso a honorarios, con </w:t>
            </w:r>
            <w:r w:rsidR="00570353" w:rsidRPr="00BC301C">
              <w:rPr>
                <w:rFonts w:ascii="gobCL" w:eastAsia="gobCL" w:hAnsi="gobCL" w:cs="gobCL"/>
              </w:rPr>
              <w:t xml:space="preserve">el </w:t>
            </w:r>
            <w:r w:rsidR="00570353" w:rsidRPr="00BC301C">
              <w:rPr>
                <w:rFonts w:ascii="gobCL" w:eastAsia="gobCL" w:hAnsi="gobCL" w:cs="gobCL"/>
                <w:color w:val="000000"/>
              </w:rPr>
              <w:t>Gobierno Regional de Valparaíso, o</w:t>
            </w:r>
            <w:r w:rsidR="00570353" w:rsidRPr="00BC301C">
              <w:rPr>
                <w:rFonts w:ascii="gobCL" w:eastAsia="gobCL" w:hAnsi="gobCL" w:cs="gobCL"/>
              </w:rPr>
              <w:t xml:space="preserve"> </w:t>
            </w:r>
            <w:r w:rsidRPr="00BC301C">
              <w:rPr>
                <w:rFonts w:ascii="gobCL" w:eastAsia="gobCL" w:hAnsi="gobCL" w:cs="gobCL"/>
              </w:rPr>
              <w:t xml:space="preserve">Sercotec, o el Agente Operador Sercotec a cargo de la convocatoria, o quienes participen en la asignación de recursos, ni ser cónyuge, conviviente civil o pariente hasta el tercer grado de consanguineidad y segundo de afinidad inclusive con el personal directivo </w:t>
            </w:r>
            <w:r w:rsidR="00570353" w:rsidRPr="00BC301C">
              <w:rPr>
                <w:rFonts w:ascii="gobCL" w:eastAsia="gobCL" w:hAnsi="gobCL" w:cs="gobCL"/>
              </w:rPr>
              <w:t xml:space="preserve">del </w:t>
            </w:r>
            <w:r w:rsidR="00570353" w:rsidRPr="00BC301C">
              <w:rPr>
                <w:rFonts w:ascii="gobCL" w:eastAsia="gobCL" w:hAnsi="gobCL" w:cs="gobCL"/>
                <w:color w:val="000000"/>
              </w:rPr>
              <w:t>Gobierno Regional de Valparaíso, o</w:t>
            </w:r>
            <w:r w:rsidR="00570353" w:rsidRPr="00BC301C">
              <w:rPr>
                <w:rFonts w:ascii="gobCL" w:eastAsia="gobCL" w:hAnsi="gobCL" w:cs="gobCL"/>
              </w:rPr>
              <w:t xml:space="preserve"> </w:t>
            </w:r>
            <w:r w:rsidRPr="00BC301C">
              <w:rPr>
                <w:rFonts w:ascii="gobCL" w:eastAsia="gobCL" w:hAnsi="gobCL" w:cs="gobCL"/>
              </w:rPr>
              <w:t xml:space="preserve">de Sercotec, el personal del Agente Operador Sercotec a cargo de la convocatoria o quienes participen en la asignación de recursos, incluido el personal </w:t>
            </w:r>
            <w:r w:rsidR="00570353" w:rsidRPr="00BC301C">
              <w:rPr>
                <w:rFonts w:ascii="gobCL" w:eastAsia="gobCL" w:hAnsi="gobCL" w:cs="gobCL"/>
              </w:rPr>
              <w:t xml:space="preserve">del </w:t>
            </w:r>
            <w:r w:rsidR="00570353" w:rsidRPr="00BC301C">
              <w:rPr>
                <w:rFonts w:ascii="gobCL" w:eastAsia="gobCL" w:hAnsi="gobCL" w:cs="gobCL"/>
                <w:color w:val="000000"/>
              </w:rPr>
              <w:t>Gobierno Regional de Valparaíso, o</w:t>
            </w:r>
            <w:r w:rsidR="00570353" w:rsidRPr="00BC301C">
              <w:rPr>
                <w:rFonts w:ascii="gobCL" w:eastAsia="gobCL" w:hAnsi="gobCL" w:cs="gobCL"/>
              </w:rPr>
              <w:t xml:space="preserve"> </w:t>
            </w:r>
            <w:r w:rsidRPr="00BC301C">
              <w:rPr>
                <w:rFonts w:ascii="gobCL" w:eastAsia="gobCL" w:hAnsi="gobCL" w:cs="gobCL"/>
              </w:rPr>
              <w:t xml:space="preserve">de la Dirección Regional </w:t>
            </w:r>
            <w:r w:rsidR="00570353" w:rsidRPr="00BC301C">
              <w:rPr>
                <w:rFonts w:ascii="gobCL" w:eastAsia="gobCL" w:hAnsi="gobCL" w:cs="gobCL"/>
              </w:rPr>
              <w:t xml:space="preserve">de Sercotec </w:t>
            </w:r>
            <w:r w:rsidRPr="00BC301C">
              <w:rPr>
                <w:rFonts w:ascii="gobCL" w:eastAsia="gobCL" w:hAnsi="gobCL" w:cs="gobCL"/>
              </w:rPr>
              <w:t>que intervenga en la convocatoria, o encontrarme en otra circunstancia que implique un conflicto de interés, incluso potencial, y en general, cualquier circunstancia que afecte el principio de probidad según las Bases del Programa.</w:t>
            </w:r>
            <w:r w:rsidR="00570353" w:rsidRPr="00BC301C">
              <w:rPr>
                <w:rFonts w:ascii="gobCL" w:eastAsia="gobCL" w:hAnsi="gobCL" w:cs="gobCL"/>
              </w:rPr>
              <w:t xml:space="preserve"> </w:t>
            </w:r>
            <w:r w:rsidRPr="00BC301C">
              <w:rPr>
                <w:rFonts w:ascii="gobCL" w:eastAsia="gobCL" w:hAnsi="gobCL" w:cs="gobCL"/>
              </w:rPr>
              <w:tab/>
            </w:r>
          </w:p>
          <w:p w14:paraId="713E6E05" w14:textId="77777777" w:rsidR="000703E3" w:rsidRPr="00870E43" w:rsidRDefault="000703E3">
            <w:pPr>
              <w:spacing w:before="240" w:after="240"/>
              <w:jc w:val="both"/>
              <w:rPr>
                <w:rFonts w:ascii="gobCL" w:eastAsia="gobCL" w:hAnsi="gobCL" w:cs="gobCL"/>
                <w:sz w:val="22"/>
                <w:szCs w:val="22"/>
              </w:rPr>
            </w:pPr>
          </w:p>
          <w:p w14:paraId="030F9A86" w14:textId="77777777" w:rsidR="000703E3" w:rsidRPr="00870E43" w:rsidRDefault="000703E3">
            <w:pPr>
              <w:spacing w:before="240" w:after="240"/>
              <w:jc w:val="both"/>
              <w:rPr>
                <w:rFonts w:ascii="gobCL" w:eastAsia="gobCL" w:hAnsi="gobCL" w:cs="gobCL"/>
                <w:sz w:val="22"/>
                <w:szCs w:val="22"/>
              </w:rPr>
            </w:pPr>
          </w:p>
          <w:p w14:paraId="08A7BEF4" w14:textId="77777777" w:rsidR="000703E3" w:rsidRPr="00870E43" w:rsidRDefault="000703E3">
            <w:pPr>
              <w:pBdr>
                <w:bottom w:val="single" w:sz="12" w:space="1" w:color="000000"/>
              </w:pBdr>
              <w:spacing w:before="240" w:after="240"/>
              <w:jc w:val="both"/>
              <w:rPr>
                <w:rFonts w:ascii="gobCL" w:eastAsia="gobCL" w:hAnsi="gobCL" w:cs="gobCL"/>
                <w:sz w:val="22"/>
                <w:szCs w:val="22"/>
              </w:rPr>
            </w:pPr>
          </w:p>
          <w:p w14:paraId="265559EE" w14:textId="77777777" w:rsidR="000703E3" w:rsidRPr="00870E43" w:rsidRDefault="001F6939">
            <w:pPr>
              <w:spacing w:before="240" w:after="240"/>
              <w:jc w:val="both"/>
              <w:rPr>
                <w:rFonts w:ascii="gobCL" w:eastAsia="gobCL" w:hAnsi="gobCL" w:cs="gobCL"/>
                <w:sz w:val="22"/>
                <w:szCs w:val="22"/>
              </w:rPr>
            </w:pPr>
            <w:r w:rsidRPr="00BC301C">
              <w:rPr>
                <w:rFonts w:ascii="gobCL" w:eastAsia="gobCL" w:hAnsi="gobCL" w:cs="gobCL"/>
              </w:rPr>
              <w:t>Beneficiario/a:</w:t>
            </w:r>
          </w:p>
          <w:p w14:paraId="3367CE47" w14:textId="77777777" w:rsidR="000703E3" w:rsidRPr="00870E43" w:rsidRDefault="000703E3">
            <w:pPr>
              <w:spacing w:before="240" w:after="240"/>
              <w:jc w:val="both"/>
              <w:rPr>
                <w:rFonts w:ascii="gobCL" w:eastAsia="gobCL" w:hAnsi="gobCL" w:cs="gobCL"/>
                <w:sz w:val="22"/>
                <w:szCs w:val="22"/>
              </w:rPr>
            </w:pPr>
          </w:p>
          <w:p w14:paraId="306147AF" w14:textId="77777777" w:rsidR="000703E3" w:rsidRPr="00870E43" w:rsidRDefault="001F6939">
            <w:pPr>
              <w:spacing w:before="240" w:after="240"/>
              <w:jc w:val="both"/>
              <w:rPr>
                <w:rFonts w:ascii="gobCL" w:eastAsia="gobCL" w:hAnsi="gobCL" w:cs="gobCL"/>
                <w:sz w:val="22"/>
                <w:szCs w:val="22"/>
              </w:rPr>
            </w:pPr>
            <w:r w:rsidRPr="00BC301C">
              <w:rPr>
                <w:rFonts w:ascii="gobCL" w:eastAsia="gobCL" w:hAnsi="gobCL" w:cs="gobCL"/>
              </w:rPr>
              <w:t>Sr./a:………………………………………………………………….</w:t>
            </w:r>
          </w:p>
        </w:tc>
      </w:tr>
    </w:tbl>
    <w:p w14:paraId="3E4C1D0B" w14:textId="77777777" w:rsidR="000703E3" w:rsidRPr="00870E43" w:rsidRDefault="000703E3">
      <w:pPr>
        <w:jc w:val="center"/>
        <w:rPr>
          <w:rFonts w:ascii="gobCL" w:eastAsia="gobCL" w:hAnsi="gobCL" w:cs="gobCL"/>
          <w:b/>
        </w:rPr>
      </w:pPr>
    </w:p>
    <w:sectPr w:rsidR="000703E3" w:rsidRPr="00870E43">
      <w:footerReference w:type="default" r:id="rId20"/>
      <w:pgSz w:w="12240" w:h="15840"/>
      <w:pgMar w:top="1417" w:right="1701" w:bottom="1417" w:left="1701"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25400C" w16cid:durableId="22EE250D"/>
  <w16cid:commentId w16cid:paraId="2620F111" w16cid:durableId="22EE250E"/>
  <w16cid:commentId w16cid:paraId="36CEDDE4" w16cid:durableId="22EE250F"/>
  <w16cid:commentId w16cid:paraId="7DC68767" w16cid:durableId="22EE2510"/>
  <w16cid:commentId w16cid:paraId="2EF71853" w16cid:durableId="22EE2511"/>
  <w16cid:commentId w16cid:paraId="152B44BF" w16cid:durableId="22EE2512"/>
  <w16cid:commentId w16cid:paraId="3AB2BFE6" w16cid:durableId="22EE2513"/>
  <w16cid:commentId w16cid:paraId="1EEDD571" w16cid:durableId="22EE2514"/>
  <w16cid:commentId w16cid:paraId="2397B1CD" w16cid:durableId="22EE2515"/>
  <w16cid:commentId w16cid:paraId="18878027" w16cid:durableId="22EE2516"/>
  <w16cid:commentId w16cid:paraId="7AC5B258" w16cid:durableId="22EE2517"/>
  <w16cid:commentId w16cid:paraId="0FB8A49F" w16cid:durableId="22EE2518"/>
  <w16cid:commentId w16cid:paraId="4E2E25C1" w16cid:durableId="22EE2519"/>
  <w16cid:commentId w16cid:paraId="069BF741" w16cid:durableId="22EE251A"/>
  <w16cid:commentId w16cid:paraId="5CB26183" w16cid:durableId="22EE251B"/>
  <w16cid:commentId w16cid:paraId="18A358A2" w16cid:durableId="22EE251C"/>
  <w16cid:commentId w16cid:paraId="1E400E6C" w16cid:durableId="22EE251D"/>
  <w16cid:commentId w16cid:paraId="4FB6E00A" w16cid:durableId="22EE251E"/>
  <w16cid:commentId w16cid:paraId="1ABA3754" w16cid:durableId="22EE251F"/>
  <w16cid:commentId w16cid:paraId="0E44864D" w16cid:durableId="22EE2520"/>
  <w16cid:commentId w16cid:paraId="7E692C8A" w16cid:durableId="22EE2521"/>
  <w16cid:commentId w16cid:paraId="44FCDA1E" w16cid:durableId="22EE2522"/>
  <w16cid:commentId w16cid:paraId="1674ABD0" w16cid:durableId="22EE2523"/>
  <w16cid:commentId w16cid:paraId="73924BA3" w16cid:durableId="22EE2524"/>
  <w16cid:commentId w16cid:paraId="2AE37DCD" w16cid:durableId="22EE2525"/>
  <w16cid:commentId w16cid:paraId="45905797" w16cid:durableId="22EE252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71934" w14:textId="77777777" w:rsidR="00EC5E93" w:rsidRDefault="00EC5E93">
      <w:pPr>
        <w:spacing w:after="0" w:line="240" w:lineRule="auto"/>
      </w:pPr>
      <w:r>
        <w:separator/>
      </w:r>
    </w:p>
  </w:endnote>
  <w:endnote w:type="continuationSeparator" w:id="0">
    <w:p w14:paraId="60322BC1" w14:textId="77777777" w:rsidR="00EC5E93" w:rsidRDefault="00EC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6735" w14:textId="24B09B8E" w:rsidR="004144F9" w:rsidRDefault="004144F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C41CB">
      <w:rPr>
        <w:noProof/>
        <w:color w:val="000000"/>
      </w:rPr>
      <w:t>22</w:t>
    </w:r>
    <w:r>
      <w:rPr>
        <w:color w:val="000000"/>
      </w:rPr>
      <w:fldChar w:fldCharType="end"/>
    </w:r>
  </w:p>
  <w:p w14:paraId="31DC5E68" w14:textId="77777777" w:rsidR="004144F9" w:rsidRDefault="004144F9"/>
  <w:p w14:paraId="6E1E82E3" w14:textId="77777777" w:rsidR="004144F9" w:rsidRDefault="004144F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5D0E3" w14:textId="77777777" w:rsidR="00EC5E93" w:rsidRDefault="00EC5E93">
      <w:pPr>
        <w:spacing w:after="0" w:line="240" w:lineRule="auto"/>
      </w:pPr>
      <w:r>
        <w:separator/>
      </w:r>
    </w:p>
  </w:footnote>
  <w:footnote w:type="continuationSeparator" w:id="0">
    <w:p w14:paraId="0F26C59B" w14:textId="77777777" w:rsidR="00EC5E93" w:rsidRDefault="00EC5E93">
      <w:pPr>
        <w:spacing w:after="0" w:line="240" w:lineRule="auto"/>
      </w:pPr>
      <w:r>
        <w:continuationSeparator/>
      </w:r>
    </w:p>
  </w:footnote>
  <w:footnote w:id="1">
    <w:p w14:paraId="6F310D03" w14:textId="30C8DC3A" w:rsidR="004144F9" w:rsidRDefault="004144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Quedan excluidos de participar en esta convocatoria, aquellos contribuyentes de Primera Categoría que tributen en base a renta presunta</w:t>
      </w:r>
      <w:r w:rsidRPr="00EF797F">
        <w:rPr>
          <w:rFonts w:ascii="gobCL" w:eastAsia="gobCL" w:hAnsi="gobCL" w:cs="gobCL"/>
          <w:color w:val="000000"/>
          <w:sz w:val="18"/>
          <w:szCs w:val="18"/>
        </w:rPr>
        <w:t>, sucesión o sociedades de hecho.</w:t>
      </w:r>
    </w:p>
    <w:p w14:paraId="47CD1C68" w14:textId="77777777" w:rsidR="004144F9" w:rsidRDefault="004144F9">
      <w:pPr>
        <w:pBdr>
          <w:top w:val="nil"/>
          <w:left w:val="nil"/>
          <w:bottom w:val="nil"/>
          <w:right w:val="nil"/>
          <w:between w:val="nil"/>
        </w:pBdr>
        <w:spacing w:after="0" w:line="240" w:lineRule="auto"/>
        <w:jc w:val="both"/>
        <w:rPr>
          <w:rFonts w:ascii="gobCL" w:eastAsia="gobCL" w:hAnsi="gobCL" w:cs="gobCL"/>
          <w:color w:val="000000"/>
          <w:sz w:val="18"/>
          <w:szCs w:val="18"/>
        </w:rPr>
      </w:pPr>
    </w:p>
  </w:footnote>
  <w:footnote w:id="2">
    <w:p w14:paraId="22C7A669" w14:textId="77777777" w:rsidR="004144F9" w:rsidRDefault="004144F9">
      <w:pPr>
        <w:spacing w:after="0" w:line="240" w:lineRule="auto"/>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(Anexo N° 4).</w:t>
      </w:r>
    </w:p>
  </w:footnote>
  <w:footnote w:id="3">
    <w:p w14:paraId="6047E1CF" w14:textId="77777777" w:rsidR="004144F9" w:rsidRDefault="004144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40AEAFF8" w14:textId="77777777" w:rsidR="004144F9" w:rsidRDefault="004144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08A19AE8" w14:textId="30BE2A04" w:rsidR="004144F9" w:rsidRDefault="004144F9" w:rsidP="00EF797F">
      <w:pPr>
        <w:pBdr>
          <w:top w:val="nil"/>
          <w:left w:val="nil"/>
          <w:bottom w:val="nil"/>
          <w:right w:val="nil"/>
          <w:between w:val="nil"/>
        </w:pBdr>
        <w:tabs>
          <w:tab w:val="left" w:pos="6345"/>
        </w:tabs>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r>
        <w:rPr>
          <w:rFonts w:ascii="gobCL" w:eastAsia="gobCL" w:hAnsi="gobCL" w:cs="gobCL"/>
          <w:color w:val="000000"/>
          <w:sz w:val="18"/>
          <w:szCs w:val="18"/>
        </w:rPr>
        <w:tab/>
      </w:r>
    </w:p>
  </w:footnote>
  <w:footnote w:id="6">
    <w:p w14:paraId="3AC079A4" w14:textId="77777777" w:rsidR="004144F9" w:rsidRDefault="004144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5076DBC" w14:textId="77777777" w:rsidR="004144F9" w:rsidRDefault="004144F9">
      <w:pPr>
        <w:pBdr>
          <w:top w:val="nil"/>
          <w:left w:val="nil"/>
          <w:bottom w:val="nil"/>
          <w:right w:val="nil"/>
          <w:between w:val="nil"/>
        </w:pBdr>
        <w:spacing w:after="0" w:line="240" w:lineRule="auto"/>
        <w:jc w:val="both"/>
        <w:rPr>
          <w:rFonts w:ascii="gobCL" w:eastAsia="gobCL" w:hAnsi="gobCL" w:cs="gobCL"/>
          <w:color w:val="000000"/>
          <w:sz w:val="18"/>
          <w:szCs w:val="18"/>
        </w:rPr>
      </w:pPr>
      <w:r w:rsidRPr="00EF797F">
        <w:rPr>
          <w:vertAlign w:val="superscript"/>
        </w:rPr>
        <w:footnoteRef/>
      </w:r>
      <w:r w:rsidRPr="00EF797F">
        <w:rPr>
          <w:color w:val="000000"/>
          <w:sz w:val="20"/>
          <w:szCs w:val="20"/>
        </w:rPr>
        <w:t xml:space="preserve"> </w:t>
      </w:r>
      <w:r w:rsidRPr="00EF797F">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14:paraId="09098105" w14:textId="77777777" w:rsidR="004144F9" w:rsidRDefault="004144F9">
      <w:pPr>
        <w:pBdr>
          <w:top w:val="nil"/>
          <w:left w:val="nil"/>
          <w:bottom w:val="nil"/>
          <w:right w:val="nil"/>
          <w:between w:val="nil"/>
        </w:pBdr>
        <w:spacing w:after="0" w:line="240" w:lineRule="auto"/>
        <w:jc w:val="both"/>
        <w:rPr>
          <w:color w:val="000000"/>
          <w:sz w:val="20"/>
          <w:szCs w:val="20"/>
        </w:rPr>
      </w:pPr>
    </w:p>
  </w:footnote>
  <w:footnote w:id="8">
    <w:p w14:paraId="4CA74760" w14:textId="77777777" w:rsidR="004144F9" w:rsidRDefault="004144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931E0"/>
    <w:multiLevelType w:val="multilevel"/>
    <w:tmpl w:val="1A626F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DA2CDA"/>
    <w:multiLevelType w:val="multilevel"/>
    <w:tmpl w:val="F2BEE3DE"/>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rPr>
        <w:rFonts w:ascii="gobCL" w:eastAsia="gobCL" w:hAnsi="gobCL" w:cs="gobCL"/>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23634A59"/>
    <w:multiLevelType w:val="hybridMultilevel"/>
    <w:tmpl w:val="A4784070"/>
    <w:lvl w:ilvl="0" w:tplc="340A000F">
      <w:start w:val="4"/>
      <w:numFmt w:val="decimal"/>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5281E6D"/>
    <w:multiLevelType w:val="multilevel"/>
    <w:tmpl w:val="F6C44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B34E06"/>
    <w:multiLevelType w:val="multilevel"/>
    <w:tmpl w:val="25EC1E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9B03F2"/>
    <w:multiLevelType w:val="hybridMultilevel"/>
    <w:tmpl w:val="0382FD7E"/>
    <w:lvl w:ilvl="0" w:tplc="340A0017">
      <w:start w:val="1"/>
      <w:numFmt w:val="lowerLetter"/>
      <w:lvlText w:val="%1)"/>
      <w:lvlJc w:val="left"/>
      <w:pPr>
        <w:ind w:left="720" w:hanging="360"/>
      </w:p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0CF3428"/>
    <w:multiLevelType w:val="multilevel"/>
    <w:tmpl w:val="5FBAD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2C4F83"/>
    <w:multiLevelType w:val="multilevel"/>
    <w:tmpl w:val="1C6CE4F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9" w15:restartNumberingAfterBreak="0">
    <w:nsid w:val="36AE7F42"/>
    <w:multiLevelType w:val="multilevel"/>
    <w:tmpl w:val="954064AE"/>
    <w:lvl w:ilvl="0">
      <w:start w:val="1"/>
      <w:numFmt w:val="lowerLetter"/>
      <w:lvlText w:val="%1)"/>
      <w:lvlJc w:val="left"/>
      <w:pPr>
        <w:ind w:left="119" w:hanging="426"/>
      </w:pPr>
      <w:rPr>
        <w:b/>
      </w:rPr>
    </w:lvl>
    <w:lvl w:ilvl="1">
      <w:start w:val="1"/>
      <w:numFmt w:val="lowerRoman"/>
      <w:lvlText w:val="%2."/>
      <w:lvlJc w:val="left"/>
      <w:pPr>
        <w:ind w:left="119" w:hanging="309"/>
      </w:pPr>
      <w:rPr>
        <w:rFonts w:ascii="Century Gothic" w:eastAsia="Century Gothic" w:hAnsi="Century Gothic" w:cs="Century Gothic"/>
        <w:sz w:val="24"/>
        <w:szCs w:val="24"/>
      </w:rPr>
    </w:lvl>
    <w:lvl w:ilvl="2">
      <w:start w:val="1"/>
      <w:numFmt w:val="bullet"/>
      <w:lvlText w:val="•"/>
      <w:lvlJc w:val="left"/>
      <w:pPr>
        <w:ind w:left="1908" w:hanging="309"/>
      </w:pPr>
    </w:lvl>
    <w:lvl w:ilvl="3">
      <w:start w:val="1"/>
      <w:numFmt w:val="bullet"/>
      <w:lvlText w:val="•"/>
      <w:lvlJc w:val="left"/>
      <w:pPr>
        <w:ind w:left="2802" w:hanging="309"/>
      </w:pPr>
    </w:lvl>
    <w:lvl w:ilvl="4">
      <w:start w:val="1"/>
      <w:numFmt w:val="bullet"/>
      <w:lvlText w:val="•"/>
      <w:lvlJc w:val="left"/>
      <w:pPr>
        <w:ind w:left="3696" w:hanging="308"/>
      </w:pPr>
    </w:lvl>
    <w:lvl w:ilvl="5">
      <w:start w:val="1"/>
      <w:numFmt w:val="bullet"/>
      <w:lvlText w:val="•"/>
      <w:lvlJc w:val="left"/>
      <w:pPr>
        <w:ind w:left="4590" w:hanging="309"/>
      </w:pPr>
    </w:lvl>
    <w:lvl w:ilvl="6">
      <w:start w:val="1"/>
      <w:numFmt w:val="bullet"/>
      <w:lvlText w:val="•"/>
      <w:lvlJc w:val="left"/>
      <w:pPr>
        <w:ind w:left="5484" w:hanging="309"/>
      </w:pPr>
    </w:lvl>
    <w:lvl w:ilvl="7">
      <w:start w:val="1"/>
      <w:numFmt w:val="bullet"/>
      <w:lvlText w:val="•"/>
      <w:lvlJc w:val="left"/>
      <w:pPr>
        <w:ind w:left="6378" w:hanging="309"/>
      </w:pPr>
    </w:lvl>
    <w:lvl w:ilvl="8">
      <w:start w:val="1"/>
      <w:numFmt w:val="bullet"/>
      <w:lvlText w:val="•"/>
      <w:lvlJc w:val="left"/>
      <w:pPr>
        <w:ind w:left="7272" w:hanging="308"/>
      </w:pPr>
    </w:lvl>
  </w:abstractNum>
  <w:abstractNum w:abstractNumId="10" w15:restartNumberingAfterBreak="0">
    <w:nsid w:val="39C50740"/>
    <w:multiLevelType w:val="hybridMultilevel"/>
    <w:tmpl w:val="DA28EF7E"/>
    <w:lvl w:ilvl="0" w:tplc="340A0001">
      <w:start w:val="1"/>
      <w:numFmt w:val="bullet"/>
      <w:lvlText w:val=""/>
      <w:lvlJc w:val="left"/>
      <w:pPr>
        <w:ind w:left="745" w:hanging="360"/>
      </w:pPr>
      <w:rPr>
        <w:rFonts w:ascii="Symbol" w:hAnsi="Symbol" w:hint="default"/>
      </w:rPr>
    </w:lvl>
    <w:lvl w:ilvl="1" w:tplc="340A0003" w:tentative="1">
      <w:start w:val="1"/>
      <w:numFmt w:val="bullet"/>
      <w:lvlText w:val="o"/>
      <w:lvlJc w:val="left"/>
      <w:pPr>
        <w:ind w:left="1465" w:hanging="360"/>
      </w:pPr>
      <w:rPr>
        <w:rFonts w:ascii="Courier New" w:hAnsi="Courier New" w:cs="Courier New" w:hint="default"/>
      </w:rPr>
    </w:lvl>
    <w:lvl w:ilvl="2" w:tplc="340A0005" w:tentative="1">
      <w:start w:val="1"/>
      <w:numFmt w:val="bullet"/>
      <w:lvlText w:val=""/>
      <w:lvlJc w:val="left"/>
      <w:pPr>
        <w:ind w:left="2185" w:hanging="360"/>
      </w:pPr>
      <w:rPr>
        <w:rFonts w:ascii="Wingdings" w:hAnsi="Wingdings" w:hint="default"/>
      </w:rPr>
    </w:lvl>
    <w:lvl w:ilvl="3" w:tplc="340A0001" w:tentative="1">
      <w:start w:val="1"/>
      <w:numFmt w:val="bullet"/>
      <w:lvlText w:val=""/>
      <w:lvlJc w:val="left"/>
      <w:pPr>
        <w:ind w:left="2905" w:hanging="360"/>
      </w:pPr>
      <w:rPr>
        <w:rFonts w:ascii="Symbol" w:hAnsi="Symbol" w:hint="default"/>
      </w:rPr>
    </w:lvl>
    <w:lvl w:ilvl="4" w:tplc="340A0003" w:tentative="1">
      <w:start w:val="1"/>
      <w:numFmt w:val="bullet"/>
      <w:lvlText w:val="o"/>
      <w:lvlJc w:val="left"/>
      <w:pPr>
        <w:ind w:left="3625" w:hanging="360"/>
      </w:pPr>
      <w:rPr>
        <w:rFonts w:ascii="Courier New" w:hAnsi="Courier New" w:cs="Courier New" w:hint="default"/>
      </w:rPr>
    </w:lvl>
    <w:lvl w:ilvl="5" w:tplc="340A0005" w:tentative="1">
      <w:start w:val="1"/>
      <w:numFmt w:val="bullet"/>
      <w:lvlText w:val=""/>
      <w:lvlJc w:val="left"/>
      <w:pPr>
        <w:ind w:left="4345" w:hanging="360"/>
      </w:pPr>
      <w:rPr>
        <w:rFonts w:ascii="Wingdings" w:hAnsi="Wingdings" w:hint="default"/>
      </w:rPr>
    </w:lvl>
    <w:lvl w:ilvl="6" w:tplc="340A0001" w:tentative="1">
      <w:start w:val="1"/>
      <w:numFmt w:val="bullet"/>
      <w:lvlText w:val=""/>
      <w:lvlJc w:val="left"/>
      <w:pPr>
        <w:ind w:left="5065" w:hanging="360"/>
      </w:pPr>
      <w:rPr>
        <w:rFonts w:ascii="Symbol" w:hAnsi="Symbol" w:hint="default"/>
      </w:rPr>
    </w:lvl>
    <w:lvl w:ilvl="7" w:tplc="340A0003" w:tentative="1">
      <w:start w:val="1"/>
      <w:numFmt w:val="bullet"/>
      <w:lvlText w:val="o"/>
      <w:lvlJc w:val="left"/>
      <w:pPr>
        <w:ind w:left="5785" w:hanging="360"/>
      </w:pPr>
      <w:rPr>
        <w:rFonts w:ascii="Courier New" w:hAnsi="Courier New" w:cs="Courier New" w:hint="default"/>
      </w:rPr>
    </w:lvl>
    <w:lvl w:ilvl="8" w:tplc="340A0005" w:tentative="1">
      <w:start w:val="1"/>
      <w:numFmt w:val="bullet"/>
      <w:lvlText w:val=""/>
      <w:lvlJc w:val="left"/>
      <w:pPr>
        <w:ind w:left="6505" w:hanging="360"/>
      </w:pPr>
      <w:rPr>
        <w:rFonts w:ascii="Wingdings" w:hAnsi="Wingdings" w:hint="default"/>
      </w:rPr>
    </w:lvl>
  </w:abstractNum>
  <w:abstractNum w:abstractNumId="11" w15:restartNumberingAfterBreak="0">
    <w:nsid w:val="3B1F5439"/>
    <w:multiLevelType w:val="multilevel"/>
    <w:tmpl w:val="C4FA6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45880"/>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91C7439"/>
    <w:multiLevelType w:val="multilevel"/>
    <w:tmpl w:val="DD8E0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B654B6"/>
    <w:multiLevelType w:val="multilevel"/>
    <w:tmpl w:val="0E8A444E"/>
    <w:lvl w:ilvl="0">
      <w:start w:val="1"/>
      <w:numFmt w:val="lowerRoman"/>
      <w:lvlText w:val="%1."/>
      <w:lvlJc w:val="left"/>
      <w:pPr>
        <w:ind w:left="119" w:hanging="180"/>
      </w:pPr>
      <w:rPr>
        <w:rFonts w:ascii="Century Gothic" w:eastAsia="Century Gothic" w:hAnsi="Century Gothic" w:cs="Century Gothic"/>
        <w:sz w:val="24"/>
        <w:szCs w:val="24"/>
      </w:rPr>
    </w:lvl>
    <w:lvl w:ilvl="1">
      <w:start w:val="1"/>
      <w:numFmt w:val="bullet"/>
      <w:lvlText w:val="•"/>
      <w:lvlJc w:val="left"/>
      <w:pPr>
        <w:ind w:left="1014" w:hanging="180"/>
      </w:pPr>
    </w:lvl>
    <w:lvl w:ilvl="2">
      <w:start w:val="1"/>
      <w:numFmt w:val="bullet"/>
      <w:lvlText w:val="•"/>
      <w:lvlJc w:val="left"/>
      <w:pPr>
        <w:ind w:left="1908" w:hanging="180"/>
      </w:pPr>
    </w:lvl>
    <w:lvl w:ilvl="3">
      <w:start w:val="1"/>
      <w:numFmt w:val="bullet"/>
      <w:lvlText w:val="•"/>
      <w:lvlJc w:val="left"/>
      <w:pPr>
        <w:ind w:left="2802" w:hanging="180"/>
      </w:pPr>
    </w:lvl>
    <w:lvl w:ilvl="4">
      <w:start w:val="1"/>
      <w:numFmt w:val="bullet"/>
      <w:lvlText w:val="•"/>
      <w:lvlJc w:val="left"/>
      <w:pPr>
        <w:ind w:left="3696" w:hanging="180"/>
      </w:pPr>
    </w:lvl>
    <w:lvl w:ilvl="5">
      <w:start w:val="1"/>
      <w:numFmt w:val="bullet"/>
      <w:lvlText w:val="•"/>
      <w:lvlJc w:val="left"/>
      <w:pPr>
        <w:ind w:left="4590" w:hanging="180"/>
      </w:pPr>
    </w:lvl>
    <w:lvl w:ilvl="6">
      <w:start w:val="1"/>
      <w:numFmt w:val="bullet"/>
      <w:lvlText w:val="•"/>
      <w:lvlJc w:val="left"/>
      <w:pPr>
        <w:ind w:left="5484" w:hanging="180"/>
      </w:pPr>
    </w:lvl>
    <w:lvl w:ilvl="7">
      <w:start w:val="1"/>
      <w:numFmt w:val="bullet"/>
      <w:lvlText w:val="•"/>
      <w:lvlJc w:val="left"/>
      <w:pPr>
        <w:ind w:left="6378" w:hanging="180"/>
      </w:pPr>
    </w:lvl>
    <w:lvl w:ilvl="8">
      <w:start w:val="1"/>
      <w:numFmt w:val="bullet"/>
      <w:lvlText w:val="•"/>
      <w:lvlJc w:val="left"/>
      <w:pPr>
        <w:ind w:left="7272" w:hanging="180"/>
      </w:pPr>
    </w:lvl>
  </w:abstractNum>
  <w:abstractNum w:abstractNumId="15" w15:restartNumberingAfterBreak="0">
    <w:nsid w:val="5ACD44F0"/>
    <w:multiLevelType w:val="hybridMultilevel"/>
    <w:tmpl w:val="B62AE1D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5DCF1FF1"/>
    <w:multiLevelType w:val="multilevel"/>
    <w:tmpl w:val="209E8EAE"/>
    <w:lvl w:ilvl="0">
      <w:start w:val="1"/>
      <w:numFmt w:val="lowerLetter"/>
      <w:lvlText w:val="%1."/>
      <w:lvlJc w:val="left"/>
      <w:pPr>
        <w:ind w:left="501"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39567E"/>
    <w:multiLevelType w:val="multilevel"/>
    <w:tmpl w:val="E77E5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DA3E23"/>
    <w:multiLevelType w:val="multilevel"/>
    <w:tmpl w:val="105AB9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111DD6"/>
    <w:multiLevelType w:val="multilevel"/>
    <w:tmpl w:val="AF9229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A13968"/>
    <w:multiLevelType w:val="multilevel"/>
    <w:tmpl w:val="19D8C8CC"/>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11"/>
  </w:num>
  <w:num w:numId="3">
    <w:abstractNumId w:val="1"/>
  </w:num>
  <w:num w:numId="4">
    <w:abstractNumId w:val="20"/>
  </w:num>
  <w:num w:numId="5">
    <w:abstractNumId w:val="18"/>
  </w:num>
  <w:num w:numId="6">
    <w:abstractNumId w:val="8"/>
  </w:num>
  <w:num w:numId="7">
    <w:abstractNumId w:val="7"/>
  </w:num>
  <w:num w:numId="8">
    <w:abstractNumId w:val="14"/>
  </w:num>
  <w:num w:numId="9">
    <w:abstractNumId w:val="19"/>
  </w:num>
  <w:num w:numId="10">
    <w:abstractNumId w:val="4"/>
  </w:num>
  <w:num w:numId="11">
    <w:abstractNumId w:val="3"/>
  </w:num>
  <w:num w:numId="12">
    <w:abstractNumId w:val="9"/>
  </w:num>
  <w:num w:numId="13">
    <w:abstractNumId w:val="17"/>
  </w:num>
  <w:num w:numId="14">
    <w:abstractNumId w:val="0"/>
  </w:num>
  <w:num w:numId="15">
    <w:abstractNumId w:val="15"/>
  </w:num>
  <w:num w:numId="16">
    <w:abstractNumId w:val="5"/>
  </w:num>
  <w:num w:numId="17">
    <w:abstractNumId w:val="21"/>
  </w:num>
  <w:num w:numId="18">
    <w:abstractNumId w:val="10"/>
  </w:num>
  <w:num w:numId="19">
    <w:abstractNumId w:val="16"/>
  </w:num>
  <w:num w:numId="20">
    <w:abstractNumId w:val="2"/>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E3"/>
    <w:rsid w:val="00012E4B"/>
    <w:rsid w:val="0001435D"/>
    <w:rsid w:val="00014AF3"/>
    <w:rsid w:val="000312E3"/>
    <w:rsid w:val="000313A2"/>
    <w:rsid w:val="00043933"/>
    <w:rsid w:val="0004395B"/>
    <w:rsid w:val="00052B93"/>
    <w:rsid w:val="000572F0"/>
    <w:rsid w:val="00061B2C"/>
    <w:rsid w:val="000703E3"/>
    <w:rsid w:val="00075011"/>
    <w:rsid w:val="000832E5"/>
    <w:rsid w:val="00085758"/>
    <w:rsid w:val="00092265"/>
    <w:rsid w:val="000B231A"/>
    <w:rsid w:val="000B279D"/>
    <w:rsid w:val="000B6DD5"/>
    <w:rsid w:val="000B7B1F"/>
    <w:rsid w:val="000D4C94"/>
    <w:rsid w:val="000E27A8"/>
    <w:rsid w:val="000E5F5E"/>
    <w:rsid w:val="00105174"/>
    <w:rsid w:val="001066D1"/>
    <w:rsid w:val="0010789C"/>
    <w:rsid w:val="00112E96"/>
    <w:rsid w:val="0011397C"/>
    <w:rsid w:val="00116D59"/>
    <w:rsid w:val="001216F9"/>
    <w:rsid w:val="00123076"/>
    <w:rsid w:val="001306EE"/>
    <w:rsid w:val="00135088"/>
    <w:rsid w:val="0013745E"/>
    <w:rsid w:val="00142521"/>
    <w:rsid w:val="00146777"/>
    <w:rsid w:val="00146DDD"/>
    <w:rsid w:val="001579AA"/>
    <w:rsid w:val="00161DA0"/>
    <w:rsid w:val="0016642E"/>
    <w:rsid w:val="00167365"/>
    <w:rsid w:val="00186B7F"/>
    <w:rsid w:val="001913B7"/>
    <w:rsid w:val="00196A9B"/>
    <w:rsid w:val="001A3489"/>
    <w:rsid w:val="001A74D6"/>
    <w:rsid w:val="001C444F"/>
    <w:rsid w:val="001C5FCA"/>
    <w:rsid w:val="001C600C"/>
    <w:rsid w:val="001D1F19"/>
    <w:rsid w:val="001E4EC2"/>
    <w:rsid w:val="001E60D2"/>
    <w:rsid w:val="001E746E"/>
    <w:rsid w:val="001F6939"/>
    <w:rsid w:val="00215E25"/>
    <w:rsid w:val="0021720F"/>
    <w:rsid w:val="002267B2"/>
    <w:rsid w:val="00230135"/>
    <w:rsid w:val="002331D0"/>
    <w:rsid w:val="00244F1A"/>
    <w:rsid w:val="00261234"/>
    <w:rsid w:val="002624F3"/>
    <w:rsid w:val="00266176"/>
    <w:rsid w:val="00273848"/>
    <w:rsid w:val="002767B5"/>
    <w:rsid w:val="00281E4B"/>
    <w:rsid w:val="002A546B"/>
    <w:rsid w:val="002D5BE1"/>
    <w:rsid w:val="002E1B6B"/>
    <w:rsid w:val="002E40F2"/>
    <w:rsid w:val="002E691A"/>
    <w:rsid w:val="002F579C"/>
    <w:rsid w:val="00302DCB"/>
    <w:rsid w:val="0031219B"/>
    <w:rsid w:val="00312510"/>
    <w:rsid w:val="00323A73"/>
    <w:rsid w:val="00347E1D"/>
    <w:rsid w:val="00363A0C"/>
    <w:rsid w:val="00371942"/>
    <w:rsid w:val="003723B0"/>
    <w:rsid w:val="00374501"/>
    <w:rsid w:val="00374F24"/>
    <w:rsid w:val="0037579F"/>
    <w:rsid w:val="00377E2D"/>
    <w:rsid w:val="003803B4"/>
    <w:rsid w:val="00381F69"/>
    <w:rsid w:val="003A3644"/>
    <w:rsid w:val="003A59C5"/>
    <w:rsid w:val="003B1BD5"/>
    <w:rsid w:val="003B4751"/>
    <w:rsid w:val="003B5E0E"/>
    <w:rsid w:val="003C107A"/>
    <w:rsid w:val="003E651A"/>
    <w:rsid w:val="003E755A"/>
    <w:rsid w:val="003F7A89"/>
    <w:rsid w:val="004144F9"/>
    <w:rsid w:val="00431CB2"/>
    <w:rsid w:val="004440EB"/>
    <w:rsid w:val="00450AAE"/>
    <w:rsid w:val="00464CCB"/>
    <w:rsid w:val="004772C6"/>
    <w:rsid w:val="004846BC"/>
    <w:rsid w:val="0049178F"/>
    <w:rsid w:val="00493F5A"/>
    <w:rsid w:val="004C274F"/>
    <w:rsid w:val="004C3350"/>
    <w:rsid w:val="004C3B3B"/>
    <w:rsid w:val="004C40F3"/>
    <w:rsid w:val="004D0385"/>
    <w:rsid w:val="004D0C7F"/>
    <w:rsid w:val="004D7517"/>
    <w:rsid w:val="00504D95"/>
    <w:rsid w:val="00505BB2"/>
    <w:rsid w:val="00507E67"/>
    <w:rsid w:val="0052271F"/>
    <w:rsid w:val="005261D4"/>
    <w:rsid w:val="00526A9C"/>
    <w:rsid w:val="00530C01"/>
    <w:rsid w:val="00534F36"/>
    <w:rsid w:val="00543F22"/>
    <w:rsid w:val="00547666"/>
    <w:rsid w:val="005542BD"/>
    <w:rsid w:val="00570353"/>
    <w:rsid w:val="00571922"/>
    <w:rsid w:val="005817B7"/>
    <w:rsid w:val="005842CE"/>
    <w:rsid w:val="00596F14"/>
    <w:rsid w:val="005A49E6"/>
    <w:rsid w:val="005A663E"/>
    <w:rsid w:val="005B6AD3"/>
    <w:rsid w:val="005C3946"/>
    <w:rsid w:val="005C7FE1"/>
    <w:rsid w:val="005E0A82"/>
    <w:rsid w:val="005E29D1"/>
    <w:rsid w:val="005F36C6"/>
    <w:rsid w:val="005F58B8"/>
    <w:rsid w:val="005F6BF6"/>
    <w:rsid w:val="00600186"/>
    <w:rsid w:val="0060522F"/>
    <w:rsid w:val="0061538D"/>
    <w:rsid w:val="0061569A"/>
    <w:rsid w:val="00622B74"/>
    <w:rsid w:val="00624B02"/>
    <w:rsid w:val="0063219D"/>
    <w:rsid w:val="006324C3"/>
    <w:rsid w:val="00633A05"/>
    <w:rsid w:val="006600E6"/>
    <w:rsid w:val="00660716"/>
    <w:rsid w:val="00667823"/>
    <w:rsid w:val="00674978"/>
    <w:rsid w:val="00690499"/>
    <w:rsid w:val="00691382"/>
    <w:rsid w:val="006B1CE1"/>
    <w:rsid w:val="006C41CB"/>
    <w:rsid w:val="006C51A9"/>
    <w:rsid w:val="006E2C98"/>
    <w:rsid w:val="006F3FF8"/>
    <w:rsid w:val="0070488B"/>
    <w:rsid w:val="007104AB"/>
    <w:rsid w:val="00716222"/>
    <w:rsid w:val="00726549"/>
    <w:rsid w:val="00755901"/>
    <w:rsid w:val="007756AB"/>
    <w:rsid w:val="00776BE2"/>
    <w:rsid w:val="00777ADA"/>
    <w:rsid w:val="00785E80"/>
    <w:rsid w:val="007944BA"/>
    <w:rsid w:val="007C7E5F"/>
    <w:rsid w:val="007D1206"/>
    <w:rsid w:val="007E0E5E"/>
    <w:rsid w:val="007F2468"/>
    <w:rsid w:val="00800291"/>
    <w:rsid w:val="008061C4"/>
    <w:rsid w:val="00807033"/>
    <w:rsid w:val="00812D49"/>
    <w:rsid w:val="00813979"/>
    <w:rsid w:val="008174A5"/>
    <w:rsid w:val="008317B4"/>
    <w:rsid w:val="008446C5"/>
    <w:rsid w:val="00845511"/>
    <w:rsid w:val="00847803"/>
    <w:rsid w:val="008519CE"/>
    <w:rsid w:val="00856D23"/>
    <w:rsid w:val="00863670"/>
    <w:rsid w:val="00870E43"/>
    <w:rsid w:val="00871583"/>
    <w:rsid w:val="008721A4"/>
    <w:rsid w:val="00874871"/>
    <w:rsid w:val="008763E3"/>
    <w:rsid w:val="008815FD"/>
    <w:rsid w:val="008832E8"/>
    <w:rsid w:val="008B59B7"/>
    <w:rsid w:val="008C62F5"/>
    <w:rsid w:val="008D363A"/>
    <w:rsid w:val="008D5D30"/>
    <w:rsid w:val="008D6C20"/>
    <w:rsid w:val="008E097F"/>
    <w:rsid w:val="008E1D37"/>
    <w:rsid w:val="008F07C0"/>
    <w:rsid w:val="008F110E"/>
    <w:rsid w:val="008F27EC"/>
    <w:rsid w:val="009036AF"/>
    <w:rsid w:val="0094585A"/>
    <w:rsid w:val="00951D28"/>
    <w:rsid w:val="00952025"/>
    <w:rsid w:val="00952BE9"/>
    <w:rsid w:val="00955851"/>
    <w:rsid w:val="009627C4"/>
    <w:rsid w:val="009642CC"/>
    <w:rsid w:val="00965121"/>
    <w:rsid w:val="00967AAA"/>
    <w:rsid w:val="00987253"/>
    <w:rsid w:val="00990F61"/>
    <w:rsid w:val="00993A43"/>
    <w:rsid w:val="009C3D23"/>
    <w:rsid w:val="009D0AC2"/>
    <w:rsid w:val="009E285B"/>
    <w:rsid w:val="009E62C6"/>
    <w:rsid w:val="00A23C36"/>
    <w:rsid w:val="00A27BA5"/>
    <w:rsid w:val="00A375AA"/>
    <w:rsid w:val="00A413E4"/>
    <w:rsid w:val="00A4477E"/>
    <w:rsid w:val="00A505B0"/>
    <w:rsid w:val="00A5636B"/>
    <w:rsid w:val="00A60E50"/>
    <w:rsid w:val="00A67EC2"/>
    <w:rsid w:val="00A817EC"/>
    <w:rsid w:val="00A86180"/>
    <w:rsid w:val="00A91192"/>
    <w:rsid w:val="00A93340"/>
    <w:rsid w:val="00A944CB"/>
    <w:rsid w:val="00A9741B"/>
    <w:rsid w:val="00AA00AD"/>
    <w:rsid w:val="00AB1777"/>
    <w:rsid w:val="00AD528E"/>
    <w:rsid w:val="00AD5A6D"/>
    <w:rsid w:val="00AE75EB"/>
    <w:rsid w:val="00B12E15"/>
    <w:rsid w:val="00B3711B"/>
    <w:rsid w:val="00B407D3"/>
    <w:rsid w:val="00B5040E"/>
    <w:rsid w:val="00B51C32"/>
    <w:rsid w:val="00B709E1"/>
    <w:rsid w:val="00B75ED4"/>
    <w:rsid w:val="00B95479"/>
    <w:rsid w:val="00BA020D"/>
    <w:rsid w:val="00BA4129"/>
    <w:rsid w:val="00BB128C"/>
    <w:rsid w:val="00BB13B2"/>
    <w:rsid w:val="00BC301C"/>
    <w:rsid w:val="00BC555D"/>
    <w:rsid w:val="00BD2E63"/>
    <w:rsid w:val="00BE3408"/>
    <w:rsid w:val="00BE7F8E"/>
    <w:rsid w:val="00BF1A3E"/>
    <w:rsid w:val="00BF309C"/>
    <w:rsid w:val="00C0039D"/>
    <w:rsid w:val="00C17444"/>
    <w:rsid w:val="00C3387E"/>
    <w:rsid w:val="00C47082"/>
    <w:rsid w:val="00C53C0A"/>
    <w:rsid w:val="00C60BEB"/>
    <w:rsid w:val="00C81AB7"/>
    <w:rsid w:val="00C85490"/>
    <w:rsid w:val="00C9035B"/>
    <w:rsid w:val="00CB2464"/>
    <w:rsid w:val="00CD0A23"/>
    <w:rsid w:val="00CE3608"/>
    <w:rsid w:val="00CE7287"/>
    <w:rsid w:val="00CF6276"/>
    <w:rsid w:val="00D01B20"/>
    <w:rsid w:val="00D17F2A"/>
    <w:rsid w:val="00D32AF7"/>
    <w:rsid w:val="00D4133F"/>
    <w:rsid w:val="00D42C71"/>
    <w:rsid w:val="00D448E8"/>
    <w:rsid w:val="00D51509"/>
    <w:rsid w:val="00D57C8F"/>
    <w:rsid w:val="00D802C4"/>
    <w:rsid w:val="00D83212"/>
    <w:rsid w:val="00D85ECE"/>
    <w:rsid w:val="00D93716"/>
    <w:rsid w:val="00D97598"/>
    <w:rsid w:val="00DA2DF2"/>
    <w:rsid w:val="00DA2E5D"/>
    <w:rsid w:val="00DB49E0"/>
    <w:rsid w:val="00DC3C96"/>
    <w:rsid w:val="00DD13D6"/>
    <w:rsid w:val="00DD73C3"/>
    <w:rsid w:val="00DF5692"/>
    <w:rsid w:val="00DF7B8A"/>
    <w:rsid w:val="00E01D85"/>
    <w:rsid w:val="00E15FC9"/>
    <w:rsid w:val="00E2359D"/>
    <w:rsid w:val="00E27281"/>
    <w:rsid w:val="00E3305C"/>
    <w:rsid w:val="00E337BB"/>
    <w:rsid w:val="00E35B0D"/>
    <w:rsid w:val="00E56F59"/>
    <w:rsid w:val="00E62695"/>
    <w:rsid w:val="00E64B0B"/>
    <w:rsid w:val="00E74CE9"/>
    <w:rsid w:val="00E74D79"/>
    <w:rsid w:val="00E7636D"/>
    <w:rsid w:val="00EA3272"/>
    <w:rsid w:val="00EA4C8F"/>
    <w:rsid w:val="00EB5B3C"/>
    <w:rsid w:val="00EC446E"/>
    <w:rsid w:val="00EC5662"/>
    <w:rsid w:val="00EC5E93"/>
    <w:rsid w:val="00EC6CD0"/>
    <w:rsid w:val="00EE3861"/>
    <w:rsid w:val="00EF797F"/>
    <w:rsid w:val="00F051E1"/>
    <w:rsid w:val="00F119E6"/>
    <w:rsid w:val="00F304F2"/>
    <w:rsid w:val="00F32642"/>
    <w:rsid w:val="00F37B98"/>
    <w:rsid w:val="00F460B5"/>
    <w:rsid w:val="00F552D0"/>
    <w:rsid w:val="00F64CD8"/>
    <w:rsid w:val="00F80EAF"/>
    <w:rsid w:val="00F81BDB"/>
    <w:rsid w:val="00F838F2"/>
    <w:rsid w:val="00F87CFB"/>
    <w:rsid w:val="00F938C5"/>
    <w:rsid w:val="00F93B3C"/>
    <w:rsid w:val="00F93FAE"/>
    <w:rsid w:val="00F95C10"/>
    <w:rsid w:val="00F96DA6"/>
    <w:rsid w:val="00FA046F"/>
    <w:rsid w:val="00FB5F21"/>
    <w:rsid w:val="00FC4AF4"/>
    <w:rsid w:val="00FC7FFD"/>
    <w:rsid w:val="00FD17C3"/>
    <w:rsid w:val="00FD3BC2"/>
    <w:rsid w:val="00FD5C90"/>
    <w:rsid w:val="00FF56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1CF0"/>
  <w15:docId w15:val="{F8002831-97F3-4D07-A7CD-E846D564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446E"/>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paragraph" w:customStyle="1" w:styleId="Ttulo20">
    <w:name w:val="Título 2°"/>
    <w:basedOn w:val="Ttulo2"/>
    <w:link w:val="Ttulo2Car"/>
    <w:qFormat/>
    <w:rsid w:val="00FD3BC2"/>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FD3BC2"/>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031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05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activatefndr3@g2000.cl" TargetMode="External"/><Relationship Id="rId18" Type="http://schemas.openxmlformats.org/officeDocument/2006/relationships/hyperlink" Target="https://zeus.sii.cl/dii_doc/carpeta_tributaria/html/index.htm"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h5kSsiCCHT7yCqVuBQA3cbWyzA==">AMUW2mVNY7FyQWwmqbFwpW+K1+kMTzg1td8H36K0E+MFTSS62ZraRSJm+1KWTG1U6lvC3F03RLlFTkKVEsjoQXwngrCGgmtmHjfDbtdjCeMJwG3uYU7iRQh5k0meQrUnHZrjwpxTB0v9Z9u05ZBBwSTKzRsMKGoICXiGQ5A0xi/mUNwE5P4do1o=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961B6A-3292-4CDB-A210-06F44C94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7928</Words>
  <Characters>43607</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Francisco Ripamonti Zañartu</cp:lastModifiedBy>
  <cp:revision>2</cp:revision>
  <dcterms:created xsi:type="dcterms:W3CDTF">2021-01-20T15:48:00Z</dcterms:created>
  <dcterms:modified xsi:type="dcterms:W3CDTF">2021-01-20T15:48:00Z</dcterms:modified>
</cp:coreProperties>
</file>