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62D04CD6"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F7348C">
        <w:rPr>
          <w:rFonts w:ascii="Arial" w:eastAsia="Arial" w:hAnsi="Arial" w:cs="Arial"/>
          <w:b/>
        </w:rPr>
        <w:t xml:space="preserve"> LA ARAUCANÍA</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3B093C90" w:rsidR="004C1EE0" w:rsidRDefault="004C1EE0">
      <w:pPr>
        <w:pStyle w:val="Ttulo1"/>
        <w:spacing w:before="0" w:line="360" w:lineRule="auto"/>
        <w:jc w:val="center"/>
      </w:pPr>
    </w:p>
    <w:p w14:paraId="6C6546AA" w14:textId="77777777" w:rsidR="003F1B90" w:rsidRPr="003F1B90" w:rsidRDefault="003F1B90" w:rsidP="003F1B90">
      <w:bookmarkStart w:id="2" w:name="_GoBack"/>
      <w:bookmarkEnd w:id="2"/>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351C480C" w:rsidR="004C1EE0" w:rsidRPr="004C1EE0" w:rsidRDefault="00981E83" w:rsidP="002B4DEE">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2B4DEE">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37DCBE11" w:rsidR="00302536" w:rsidRPr="00D5739A" w:rsidRDefault="00302536" w:rsidP="002B4DEE">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2B4DEE">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5235"/>
        <w:gridCol w:w="5103"/>
      </w:tblGrid>
      <w:tr w:rsidR="00794376" w:rsidRPr="00794376" w14:paraId="6D8E56A8" w14:textId="77777777" w:rsidTr="005B29A8">
        <w:trPr>
          <w:trHeight w:val="174"/>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7A280D2C" w14:textId="535F87E0" w:rsidR="00794376" w:rsidRPr="00794376" w:rsidRDefault="00794376" w:rsidP="00794376">
            <w:pPr>
              <w:jc w:val="both"/>
              <w:rPr>
                <w:rFonts w:ascii="gobCL" w:eastAsia="gobCL" w:hAnsi="gobCL" w:cs="gobCL"/>
                <w:b/>
              </w:rPr>
            </w:pPr>
            <w:r w:rsidRPr="00794376">
              <w:rPr>
                <w:rFonts w:ascii="gobCL" w:eastAsia="gobCL" w:hAnsi="gobCL" w:cs="gobCL"/>
                <w:b/>
              </w:rPr>
              <w:t xml:space="preserve">Criterio </w:t>
            </w:r>
            <w:r>
              <w:rPr>
                <w:rFonts w:ascii="gobCL" w:eastAsia="gobCL" w:hAnsi="gobCL" w:cs="gobCL"/>
                <w:b/>
              </w:rPr>
              <w:t>6 (20</w:t>
            </w:r>
            <w:r w:rsidRPr="00794376">
              <w:rPr>
                <w:rFonts w:ascii="gobCL" w:eastAsia="gobCL" w:hAnsi="gobCL" w:cs="gobCL"/>
                <w:b/>
              </w:rPr>
              <w:t>%).</w:t>
            </w:r>
            <w:r w:rsidR="00590069">
              <w:rPr>
                <w:rFonts w:ascii="gobCL" w:eastAsia="gobCL" w:hAnsi="gobCL" w:cs="gobCL"/>
                <w:b/>
              </w:rPr>
              <w:t xml:space="preserve"> </w:t>
            </w:r>
            <w:r w:rsidR="00590069" w:rsidRPr="004D0F57">
              <w:rPr>
                <w:rFonts w:ascii="gobCL" w:eastAsia="gobCL" w:hAnsi="gobCL" w:cs="gobCL"/>
                <w:b/>
              </w:rPr>
              <w:t>Funcionamiento de la Feria</w:t>
            </w:r>
          </w:p>
        </w:tc>
      </w:tr>
      <w:tr w:rsidR="00590069" w:rsidRPr="00794376" w14:paraId="603AF9F0" w14:textId="77777777" w:rsidTr="004D0F57">
        <w:trPr>
          <w:trHeight w:val="768"/>
        </w:trPr>
        <w:tc>
          <w:tcPr>
            <w:tcW w:w="5235" w:type="dxa"/>
            <w:tcBorders>
              <w:top w:val="nil"/>
              <w:left w:val="single" w:sz="8" w:space="0" w:color="000000"/>
              <w:right w:val="single" w:sz="4" w:space="0" w:color="000000"/>
            </w:tcBorders>
            <w:shd w:val="clear" w:color="auto" w:fill="auto"/>
            <w:vAlign w:val="center"/>
          </w:tcPr>
          <w:p w14:paraId="089F5236" w14:textId="06342CC7" w:rsidR="00590069" w:rsidRPr="00794376" w:rsidRDefault="00590069" w:rsidP="00794376">
            <w:pPr>
              <w:jc w:val="both"/>
              <w:rPr>
                <w:rFonts w:ascii="gobCL" w:eastAsia="gobCL" w:hAnsi="gobCL" w:cs="gobCL"/>
                <w:color w:val="000080"/>
                <w:sz w:val="18"/>
                <w:szCs w:val="18"/>
                <w:highlight w:val="yellow"/>
              </w:rPr>
            </w:pPr>
            <w:r w:rsidRPr="00590069">
              <w:rPr>
                <w:rFonts w:ascii="gobCL" w:eastAsia="gobCL" w:hAnsi="gobCL" w:cs="gobCL"/>
                <w:color w:val="000080"/>
                <w:sz w:val="18"/>
                <w:szCs w:val="18"/>
              </w:rPr>
              <w:t>La Feria o Barrio Comercial postulante, funciona de manera estacional., es decir, funciona una determinada época en el año o bien su apertura es una vez al mes.</w:t>
            </w: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1B13C360" w14:textId="7815D387" w:rsidR="00590069" w:rsidRPr="00794376" w:rsidRDefault="00590069" w:rsidP="00794376">
            <w:pPr>
              <w:jc w:val="both"/>
              <w:rPr>
                <w:rFonts w:ascii="gobCL" w:eastAsia="gobCL" w:hAnsi="gobCL" w:cs="gobCL"/>
                <w:color w:val="000080"/>
                <w:sz w:val="18"/>
                <w:szCs w:val="18"/>
                <w:highlight w:val="yellow"/>
              </w:rPr>
            </w:pPr>
            <w:r w:rsidRPr="00590069">
              <w:rPr>
                <w:rFonts w:ascii="gobCL" w:eastAsia="gobCL" w:hAnsi="gobCL" w:cs="gobCL"/>
                <w:color w:val="000080"/>
                <w:sz w:val="18"/>
                <w:szCs w:val="18"/>
              </w:rPr>
              <w:t>La Feria o Barrio Comercial postulante, funcionan</w:t>
            </w:r>
            <w:r w:rsidR="00721AB4">
              <w:rPr>
                <w:rFonts w:ascii="gobCL" w:eastAsia="gobCL" w:hAnsi="gobCL" w:cs="gobCL"/>
                <w:color w:val="000080"/>
                <w:sz w:val="18"/>
                <w:szCs w:val="18"/>
              </w:rPr>
              <w:t xml:space="preserve"> de manera permanente, es decir, </w:t>
            </w:r>
            <w:r w:rsidRPr="00590069">
              <w:rPr>
                <w:rFonts w:ascii="gobCL" w:eastAsia="gobCL" w:hAnsi="gobCL" w:cs="gobCL"/>
                <w:color w:val="000080"/>
                <w:sz w:val="18"/>
                <w:szCs w:val="18"/>
              </w:rPr>
              <w:t>se mantiene operativo durante todo el año.</w:t>
            </w:r>
          </w:p>
        </w:tc>
      </w:tr>
      <w:tr w:rsidR="00590069" w:rsidRPr="00794376" w14:paraId="07BCA12B" w14:textId="77777777" w:rsidTr="004D0F57">
        <w:trPr>
          <w:trHeight w:val="147"/>
        </w:trPr>
        <w:tc>
          <w:tcPr>
            <w:tcW w:w="5235" w:type="dxa"/>
            <w:tcBorders>
              <w:top w:val="nil"/>
              <w:left w:val="single" w:sz="8" w:space="0" w:color="000000"/>
              <w:bottom w:val="single" w:sz="4" w:space="0" w:color="000000"/>
              <w:right w:val="single" w:sz="8" w:space="0" w:color="FFFFFF"/>
            </w:tcBorders>
            <w:shd w:val="clear" w:color="auto" w:fill="000080"/>
            <w:vAlign w:val="center"/>
          </w:tcPr>
          <w:p w14:paraId="519351A4" w14:textId="77777777" w:rsidR="00590069" w:rsidRPr="00794376" w:rsidRDefault="00590069" w:rsidP="00794376">
            <w:pPr>
              <w:jc w:val="center"/>
              <w:rPr>
                <w:rFonts w:ascii="gobCL" w:eastAsia="gobCL" w:hAnsi="gobCL" w:cs="gobCL"/>
                <w:b/>
                <w:color w:val="FFFFFF"/>
              </w:rPr>
            </w:pPr>
            <w:r w:rsidRPr="00794376">
              <w:rPr>
                <w:rFonts w:ascii="gobCL" w:eastAsia="gobCL" w:hAnsi="gobCL" w:cs="gobCL"/>
                <w:b/>
                <w:color w:val="FFFFFF"/>
              </w:rPr>
              <w:t>Nota 3</w:t>
            </w:r>
          </w:p>
        </w:tc>
        <w:tc>
          <w:tcPr>
            <w:tcW w:w="5103" w:type="dxa"/>
            <w:tcBorders>
              <w:top w:val="nil"/>
              <w:left w:val="nil"/>
              <w:bottom w:val="single" w:sz="4" w:space="0" w:color="000000"/>
              <w:right w:val="single" w:sz="4" w:space="0" w:color="000000"/>
            </w:tcBorders>
            <w:shd w:val="clear" w:color="auto" w:fill="000080"/>
            <w:vAlign w:val="center"/>
          </w:tcPr>
          <w:p w14:paraId="4404D06C" w14:textId="77777777" w:rsidR="00590069" w:rsidRPr="00794376" w:rsidRDefault="00590069" w:rsidP="00794376">
            <w:pPr>
              <w:jc w:val="center"/>
              <w:rPr>
                <w:rFonts w:ascii="gobCL" w:eastAsia="gobCL" w:hAnsi="gobCL" w:cs="gobCL"/>
                <w:b/>
                <w:color w:val="FFFFFF"/>
              </w:rPr>
            </w:pPr>
            <w:r w:rsidRPr="00794376">
              <w:rPr>
                <w:rFonts w:ascii="gobCL" w:eastAsia="gobCL" w:hAnsi="gobCL" w:cs="gobCL"/>
                <w:b/>
                <w:color w:val="FFFFFF"/>
              </w:rPr>
              <w:t>Nota 7</w:t>
            </w:r>
          </w:p>
        </w:tc>
      </w:tr>
    </w:tbl>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5043" w14:textId="77777777" w:rsidR="00945573" w:rsidRDefault="00945573">
      <w:pPr>
        <w:spacing w:after="0" w:line="240" w:lineRule="auto"/>
      </w:pPr>
      <w:r>
        <w:separator/>
      </w:r>
    </w:p>
  </w:endnote>
  <w:endnote w:type="continuationSeparator" w:id="0">
    <w:p w14:paraId="49F24162" w14:textId="77777777" w:rsidR="00945573" w:rsidRDefault="0094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35A745C6"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F1B90">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80D7" w14:textId="77777777" w:rsidR="00945573" w:rsidRDefault="00945573">
      <w:pPr>
        <w:spacing w:after="0" w:line="240" w:lineRule="auto"/>
      </w:pPr>
      <w:r>
        <w:separator/>
      </w:r>
    </w:p>
  </w:footnote>
  <w:footnote w:type="continuationSeparator" w:id="0">
    <w:p w14:paraId="5365E5D1" w14:textId="77777777" w:rsidR="00945573" w:rsidRDefault="0094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20B50"/>
    <w:rsid w:val="00163BE2"/>
    <w:rsid w:val="001A7686"/>
    <w:rsid w:val="002376A8"/>
    <w:rsid w:val="002B4037"/>
    <w:rsid w:val="002B4DEE"/>
    <w:rsid w:val="002F2A9F"/>
    <w:rsid w:val="00302536"/>
    <w:rsid w:val="00376F22"/>
    <w:rsid w:val="003C2F5C"/>
    <w:rsid w:val="003D184F"/>
    <w:rsid w:val="003F1B90"/>
    <w:rsid w:val="00455F0B"/>
    <w:rsid w:val="004632EB"/>
    <w:rsid w:val="00495C06"/>
    <w:rsid w:val="004C1EE0"/>
    <w:rsid w:val="004C2F5E"/>
    <w:rsid w:val="004D0F57"/>
    <w:rsid w:val="00550B48"/>
    <w:rsid w:val="00590069"/>
    <w:rsid w:val="00616651"/>
    <w:rsid w:val="0061746C"/>
    <w:rsid w:val="006240B0"/>
    <w:rsid w:val="00630537"/>
    <w:rsid w:val="00644A17"/>
    <w:rsid w:val="006670B6"/>
    <w:rsid w:val="00675FE2"/>
    <w:rsid w:val="006C1689"/>
    <w:rsid w:val="006D75CE"/>
    <w:rsid w:val="00706A51"/>
    <w:rsid w:val="00721AB4"/>
    <w:rsid w:val="00783A52"/>
    <w:rsid w:val="00794376"/>
    <w:rsid w:val="00845378"/>
    <w:rsid w:val="0087660D"/>
    <w:rsid w:val="0089203D"/>
    <w:rsid w:val="008F2543"/>
    <w:rsid w:val="00922624"/>
    <w:rsid w:val="00945573"/>
    <w:rsid w:val="0096277B"/>
    <w:rsid w:val="00981E83"/>
    <w:rsid w:val="009D2E37"/>
    <w:rsid w:val="00A237B6"/>
    <w:rsid w:val="00A56698"/>
    <w:rsid w:val="00A92952"/>
    <w:rsid w:val="00AD30A5"/>
    <w:rsid w:val="00AE72E6"/>
    <w:rsid w:val="00B42E85"/>
    <w:rsid w:val="00B46567"/>
    <w:rsid w:val="00B83DC7"/>
    <w:rsid w:val="00B85382"/>
    <w:rsid w:val="00B85922"/>
    <w:rsid w:val="00BE31B4"/>
    <w:rsid w:val="00C85F27"/>
    <w:rsid w:val="00CE797A"/>
    <w:rsid w:val="00D05338"/>
    <w:rsid w:val="00D5739A"/>
    <w:rsid w:val="00D97E5A"/>
    <w:rsid w:val="00E65FA0"/>
    <w:rsid w:val="00ED220A"/>
    <w:rsid w:val="00ED628D"/>
    <w:rsid w:val="00EE2614"/>
    <w:rsid w:val="00F0396B"/>
    <w:rsid w:val="00F325BA"/>
    <w:rsid w:val="00F51948"/>
    <w:rsid w:val="00F52DAF"/>
    <w:rsid w:val="00F7348C"/>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86622C-D87B-4ED4-A1A0-AD05B125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3246</Words>
  <Characters>17856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8</cp:revision>
  <dcterms:created xsi:type="dcterms:W3CDTF">2020-09-28T13:56:00Z</dcterms:created>
  <dcterms:modified xsi:type="dcterms:W3CDTF">2020-11-11T14:56:00Z</dcterms:modified>
</cp:coreProperties>
</file>