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3A9E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D4002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:rsidR="001943FC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A66FB4" w:rsidRDefault="005F6FEA" w:rsidP="005F6FEA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BASES DE CONVOCATORIA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PROGRAMA ESPECIAL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FNDR</w:t>
      </w:r>
      <w:r w:rsidR="00A66FB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CAPACITACION CRECE ELIIJOPYME II</w:t>
      </w:r>
    </w:p>
    <w:p w:rsidR="005F6FEA" w:rsidRPr="00CA75E0" w:rsidRDefault="005F6FEA" w:rsidP="005F6FEA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Región de </w:t>
      </w:r>
      <w:r w:rsidR="00A66FB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Tarapacá</w:t>
      </w:r>
    </w:p>
    <w:p w:rsidR="0084592C" w:rsidRPr="0084592C" w:rsidRDefault="00630121" w:rsidP="002B67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Código BP: </w:t>
      </w:r>
      <w:r w:rsidR="005F6FEA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 w:rsidR="00A66FB4">
        <w:rPr>
          <w:rFonts w:ascii="Arial" w:hAnsi="Arial" w:cs="Arial"/>
          <w:b/>
          <w:bCs/>
          <w:color w:val="222222"/>
          <w:shd w:val="clear" w:color="auto" w:fill="FFFFFF"/>
        </w:rPr>
        <w:t>10559</w:t>
      </w:r>
    </w:p>
    <w:p w:rsidR="008A4C82" w:rsidRDefault="008A4C82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D40026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13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octu</w:t>
      </w:r>
      <w:r w:rsidR="00A66FB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bre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2020</w:t>
      </w:r>
    </w:p>
    <w:p w:rsidR="008A5CCC" w:rsidRPr="005F6FEA" w:rsidRDefault="008A4C82" w:rsidP="005F6FEA">
      <w:pPr>
        <w:tabs>
          <w:tab w:val="left" w:pos="1650"/>
          <w:tab w:val="center" w:pos="4419"/>
        </w:tabs>
        <w:spacing w:before="240" w:after="240"/>
        <w:jc w:val="both"/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 xml:space="preserve">BASES DE CONVOCATORIA PROGRAMA ESPECIAL FNDR </w:t>
      </w:r>
      <w:r w:rsidR="00A66FB4">
        <w:rPr>
          <w:rFonts w:ascii="Arial" w:hAnsi="Arial" w:cs="Arial"/>
          <w:sz w:val="22"/>
          <w:szCs w:val="22"/>
          <w:lang w:eastAsia="es-MX"/>
        </w:rPr>
        <w:t xml:space="preserve">CAPACITACION CRECE ELIJOPYME II 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 xml:space="preserve">Región de </w:t>
      </w:r>
      <w:r w:rsidR="00A66FB4">
        <w:rPr>
          <w:rFonts w:ascii="Arial" w:hAnsi="Arial" w:cs="Arial"/>
          <w:sz w:val="22"/>
          <w:szCs w:val="22"/>
          <w:lang w:eastAsia="es-MX"/>
        </w:rPr>
        <w:t>Tarapacá</w:t>
      </w:r>
      <w:r w:rsidR="005F6FE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>Código BP: 3</w:t>
      </w:r>
      <w:r w:rsidR="00A66FB4">
        <w:rPr>
          <w:rFonts w:ascii="Arial" w:hAnsi="Arial" w:cs="Arial"/>
          <w:sz w:val="22"/>
          <w:szCs w:val="22"/>
          <w:lang w:eastAsia="es-MX"/>
        </w:rPr>
        <w:t>10559</w:t>
      </w: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</w:t>
      </w:r>
      <w:r w:rsidR="00D40026">
        <w:rPr>
          <w:rFonts w:ascii="Arial" w:hAnsi="Arial" w:cs="Arial"/>
          <w:sz w:val="22"/>
          <w:szCs w:val="22"/>
          <w:u w:val="single"/>
          <w:lang w:eastAsia="es-MX"/>
        </w:rPr>
        <w:t xml:space="preserve">amplía la fecha de cierre del plazo de postulación </w:t>
      </w: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40026">
        <w:rPr>
          <w:rFonts w:ascii="Arial" w:hAnsi="Arial" w:cs="Arial"/>
          <w:b/>
          <w:sz w:val="22"/>
          <w:szCs w:val="22"/>
          <w:u w:val="single"/>
          <w:lang w:eastAsia="es-MX"/>
        </w:rPr>
        <w:t>3.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66FB4" w:rsidRDefault="00D4002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3.1 Plazos de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7667E" w:rsidRPr="004E01CC" w:rsidRDefault="00D40026" w:rsidP="004E01CC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 xml:space="preserve">Los/as interesados/as podrán iniciar y enviar su postulación a contar de las 12:00 horas del día 25 de Septiembre de 2020, hasta las 15:00 horas del día 13 de Octubre de 2020.  </w:t>
      </w: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6F5B29" w:rsidRDefault="006F5B29" w:rsidP="006F5B29">
      <w:p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Calibri" w:eastAsia="Calibri" w:hAnsi="Calibri" w:cs="Calibri"/>
          <w:color w:val="000000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>3.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3.1 Plazos de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Pr="004E01CC" w:rsidRDefault="00D40026" w:rsidP="00D40026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Los/as interesados/as podrán iniciar y enviar su postulación a contar de las 12:00 horas del día 25 de Septiembre de 2020, hasta las 1</w:t>
      </w:r>
      <w:r w:rsidR="00F81C8A">
        <w:rPr>
          <w:rFonts w:ascii="Arial" w:eastAsia="gobCL" w:hAnsi="Arial" w:cs="Arial"/>
          <w:sz w:val="22"/>
        </w:rPr>
        <w:t>8</w:t>
      </w:r>
      <w:bookmarkStart w:id="0" w:name="_GoBack"/>
      <w:bookmarkEnd w:id="0"/>
      <w:r>
        <w:rPr>
          <w:rFonts w:ascii="Arial" w:eastAsia="gobCL" w:hAnsi="Arial" w:cs="Arial"/>
          <w:sz w:val="22"/>
        </w:rPr>
        <w:t xml:space="preserve">:00 horas del día 14 de Octubre de 2020.  </w:t>
      </w:r>
    </w:p>
    <w:p w:rsidR="00D7667E" w:rsidRPr="00D40026" w:rsidRDefault="00D7667E" w:rsidP="006F5B2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sectPr w:rsidR="00D7667E" w:rsidRPr="00D40026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A1" w:rsidRDefault="000306A1" w:rsidP="00D524EA">
      <w:r>
        <w:separator/>
      </w:r>
    </w:p>
  </w:endnote>
  <w:endnote w:type="continuationSeparator" w:id="0">
    <w:p w:rsidR="000306A1" w:rsidRDefault="000306A1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A1" w:rsidRDefault="000306A1" w:rsidP="00D524EA">
      <w:r>
        <w:separator/>
      </w:r>
    </w:p>
  </w:footnote>
  <w:footnote w:type="continuationSeparator" w:id="0">
    <w:p w:rsidR="000306A1" w:rsidRDefault="000306A1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306A1"/>
    <w:rsid w:val="00056DA4"/>
    <w:rsid w:val="000A2C70"/>
    <w:rsid w:val="000C5D4E"/>
    <w:rsid w:val="000D0645"/>
    <w:rsid w:val="000D56A5"/>
    <w:rsid w:val="001766D3"/>
    <w:rsid w:val="00187B8B"/>
    <w:rsid w:val="001943FC"/>
    <w:rsid w:val="00195B28"/>
    <w:rsid w:val="00196F77"/>
    <w:rsid w:val="001A65AF"/>
    <w:rsid w:val="00233BA0"/>
    <w:rsid w:val="002540DB"/>
    <w:rsid w:val="0029271E"/>
    <w:rsid w:val="002938CC"/>
    <w:rsid w:val="002B6797"/>
    <w:rsid w:val="002E78A8"/>
    <w:rsid w:val="002F3877"/>
    <w:rsid w:val="00340F90"/>
    <w:rsid w:val="003767D5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4E01CC"/>
    <w:rsid w:val="005F6DBA"/>
    <w:rsid w:val="005F6FEA"/>
    <w:rsid w:val="00630121"/>
    <w:rsid w:val="0066032E"/>
    <w:rsid w:val="00676F65"/>
    <w:rsid w:val="006B6848"/>
    <w:rsid w:val="006C5A03"/>
    <w:rsid w:val="006F5B29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E36"/>
    <w:rsid w:val="00910F97"/>
    <w:rsid w:val="00912FD0"/>
    <w:rsid w:val="00991879"/>
    <w:rsid w:val="00A124A6"/>
    <w:rsid w:val="00A66FB4"/>
    <w:rsid w:val="00A812AA"/>
    <w:rsid w:val="00A841F2"/>
    <w:rsid w:val="00AC26B9"/>
    <w:rsid w:val="00AE0730"/>
    <w:rsid w:val="00AF4568"/>
    <w:rsid w:val="00B17A79"/>
    <w:rsid w:val="00B23DBA"/>
    <w:rsid w:val="00B267D6"/>
    <w:rsid w:val="00B76BCE"/>
    <w:rsid w:val="00B8520F"/>
    <w:rsid w:val="00B90200"/>
    <w:rsid w:val="00BC13EC"/>
    <w:rsid w:val="00BF67B5"/>
    <w:rsid w:val="00C0024B"/>
    <w:rsid w:val="00CE63D8"/>
    <w:rsid w:val="00D2463F"/>
    <w:rsid w:val="00D40026"/>
    <w:rsid w:val="00D524EA"/>
    <w:rsid w:val="00D7667E"/>
    <w:rsid w:val="00DF0822"/>
    <w:rsid w:val="00E6648B"/>
    <w:rsid w:val="00EA1312"/>
    <w:rsid w:val="00EA779C"/>
    <w:rsid w:val="00F27F89"/>
    <w:rsid w:val="00F35EEE"/>
    <w:rsid w:val="00F673A8"/>
    <w:rsid w:val="00F7083F"/>
    <w:rsid w:val="00F74389"/>
    <w:rsid w:val="00F81C8A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B0A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customStyle="1" w:styleId="19">
    <w:name w:val="19"/>
    <w:basedOn w:val="Tablanormal"/>
    <w:rsid w:val="006F5B29"/>
    <w:pPr>
      <w:widowControl w:val="0"/>
    </w:pPr>
    <w:rPr>
      <w:rFonts w:ascii="Arial" w:eastAsia="Arial" w:hAnsi="Arial" w:cs="Arial"/>
      <w:sz w:val="22"/>
      <w:szCs w:val="22"/>
      <w:lang w:val="es-ES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Juan Luza Contreras</cp:lastModifiedBy>
  <cp:revision>4</cp:revision>
  <dcterms:created xsi:type="dcterms:W3CDTF">2020-10-13T14:33:00Z</dcterms:created>
  <dcterms:modified xsi:type="dcterms:W3CDTF">2020-10-13T15:10:00Z</dcterms:modified>
</cp:coreProperties>
</file>