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lang w:val="es-419" w:eastAsia="es-419"/>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3CCD06D0"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r w:rsidR="00E223E9">
        <w:rPr>
          <w:rFonts w:ascii="gobCL" w:eastAsia="gobCL" w:hAnsi="gobCL" w:cs="gobCL"/>
          <w:b/>
          <w:color w:val="000000"/>
          <w:sz w:val="36"/>
          <w:szCs w:val="36"/>
        </w:rPr>
        <w:t xml:space="preserve"> </w:t>
      </w:r>
      <w:r w:rsidR="00E223E9" w:rsidRPr="009F4DD6">
        <w:rPr>
          <w:rFonts w:ascii="gobCL" w:eastAsia="gobCL" w:hAnsi="gobCL" w:cs="gobCL"/>
          <w:b/>
          <w:color w:val="000000"/>
          <w:sz w:val="36"/>
          <w:szCs w:val="36"/>
        </w:rPr>
        <w:t>FOGAPE CON BANCOESTADO</w:t>
      </w: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6D990619" w14:textId="77777777" w:rsidR="00727047" w:rsidRDefault="00727047" w:rsidP="00B43377">
      <w:pPr>
        <w:tabs>
          <w:tab w:val="left" w:pos="1650"/>
          <w:tab w:val="center" w:pos="4419"/>
        </w:tabs>
        <w:spacing w:before="240" w:after="240"/>
        <w:jc w:val="center"/>
        <w:rPr>
          <w:rFonts w:ascii="gobCL" w:eastAsia="gobCL" w:hAnsi="gobCL" w:cs="gobCL"/>
          <w:b/>
          <w:color w:val="000000"/>
          <w:sz w:val="36"/>
          <w:szCs w:val="36"/>
        </w:rPr>
      </w:pPr>
    </w:p>
    <w:p w14:paraId="26665676" w14:textId="2BBED221"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2B3699">
        <w:rPr>
          <w:rFonts w:ascii="gobCL" w:eastAsia="gobCL" w:hAnsi="gobCL" w:cs="gobCL"/>
          <w:b/>
          <w:color w:val="000000"/>
          <w:sz w:val="36"/>
          <w:szCs w:val="36"/>
        </w:rPr>
        <w:t>Valparaíso</w:t>
      </w:r>
    </w:p>
    <w:p w14:paraId="79AA9C6D" w14:textId="6B3D9DDC"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E6790">
        <w:rPr>
          <w:rFonts w:ascii="gobCL" w:eastAsia="gobCL" w:hAnsi="gobCL" w:cs="gobCL"/>
          <w:b/>
          <w:color w:val="000000"/>
          <w:sz w:val="28"/>
          <w:szCs w:val="36"/>
        </w:rPr>
        <w:t xml:space="preserve"> </w:t>
      </w:r>
      <w:r w:rsidR="009F36C5">
        <w:rPr>
          <w:rFonts w:ascii="gobCL" w:eastAsia="gobCL" w:hAnsi="gobCL" w:cs="gobCL"/>
          <w:b/>
          <w:color w:val="000000"/>
          <w:sz w:val="28"/>
          <w:szCs w:val="36"/>
        </w:rPr>
        <w:t>Agosto</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D25CD77" w14:textId="230E416B" w:rsidR="00FC1FA8" w:rsidRDefault="006A3A2F" w:rsidP="0053031B">
      <w:pPr>
        <w:jc w:val="both"/>
        <w:rPr>
          <w:rFonts w:ascii="gobCL" w:eastAsia="gobCL" w:hAnsi="gobCL" w:cs="gobCL"/>
        </w:rPr>
      </w:pPr>
      <w:r w:rsidRPr="00B026B0">
        <w:rPr>
          <w:rFonts w:ascii="gobCL" w:eastAsia="gobCL" w:hAnsi="gobCL" w:cs="gobCL"/>
          <w:color w:val="000000"/>
        </w:rPr>
        <w:t>Hoy, ante la contingencia nacional, el rol de Sercotec se ha vuelto aún más imprescindible, por lo cual dispone el Programa Especial “</w:t>
      </w:r>
      <w:r w:rsidR="00C63348" w:rsidRPr="00C63348">
        <w:rPr>
          <w:rFonts w:ascii="gobCL" w:eastAsia="gobCL" w:hAnsi="gobCL" w:cs="gobCL"/>
          <w:b/>
          <w:color w:val="000000"/>
        </w:rPr>
        <w:t>REACTÍVATE TURISMO</w:t>
      </w:r>
      <w:r w:rsidR="00C63348">
        <w:rPr>
          <w:rFonts w:ascii="gobCL" w:eastAsia="gobCL" w:hAnsi="gobCL" w:cs="gobCL"/>
          <w:b/>
          <w:color w:val="000000"/>
        </w:rPr>
        <w:t xml:space="preserve"> </w:t>
      </w:r>
      <w:r w:rsidR="00C63348" w:rsidRPr="00C63348">
        <w:rPr>
          <w:rFonts w:ascii="gobCL" w:eastAsia="gobCL" w:hAnsi="gobCL" w:cs="gobCL"/>
          <w:b/>
          <w:color w:val="000000"/>
        </w:rPr>
        <w:t>FOGAPE CON BANCOESTADO</w:t>
      </w:r>
      <w:r w:rsidR="00050E62">
        <w:rPr>
          <w:rFonts w:ascii="gobCL" w:eastAsia="gobCL" w:hAnsi="gobCL" w:cs="gobCL"/>
          <w:b/>
          <w:color w:val="000000"/>
        </w:rPr>
        <w:t>”</w:t>
      </w:r>
      <w:r w:rsidRPr="00B026B0">
        <w:rPr>
          <w:rFonts w:ascii="gobCL" w:eastAsia="gobCL" w:hAnsi="gobCL" w:cs="gobCL"/>
          <w:color w:val="000000"/>
        </w:rPr>
        <w:t xml:space="preserve">, el cual busca, por un lado, entregar un subsidio a aquellas micro y pequeñas empresas, con ventas netas mayores o iguales a 200 UF e inferiores o iguales 25.000 UF al año, que se han visto afectadas en sus ingresos a causa de los últimos acontecimientos vividos en Chile, según lo establecido en las presentes bases. Por otro lado, quienes postulen a esta convocatoria, podrían además acceder al crédito COVID-19 con </w:t>
      </w:r>
      <w:r w:rsidRPr="00B026B0">
        <w:rPr>
          <w:rFonts w:ascii="gobCL" w:eastAsia="gobCL" w:hAnsi="gobCL" w:cs="gobCL"/>
        </w:rPr>
        <w:t xml:space="preserve">Garantías (FOGAPE) a través de BancoEstado. Este fondo de garantía para pequeños empresarios, fue creado por ley y su principal objetivo es favorecer el financiamiento de capital de trabajo, para el pago de remuneraciones y obligaciones previsionales, arriendos, suministros y facturas pendientes, obligaciones tributarias, y otros gastos indispensables para mantener </w:t>
      </w:r>
      <w:r w:rsidR="00E223E9">
        <w:rPr>
          <w:rFonts w:ascii="gobCL" w:eastAsia="gobCL" w:hAnsi="gobCL" w:cs="gobCL"/>
        </w:rPr>
        <w:t>el funcionamiento de la empresa.</w:t>
      </w:r>
    </w:p>
    <w:p w14:paraId="6EC9BF6A" w14:textId="77777777" w:rsidR="0053031B" w:rsidRDefault="0053031B" w:rsidP="0053031B">
      <w:pPr>
        <w:rPr>
          <w:rFonts w:ascii="gobCL" w:eastAsia="gobCL" w:hAnsi="gobCL" w:cs="gobCL"/>
          <w:b/>
        </w:rPr>
      </w:pP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5FDC70D5"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w:t>
      </w:r>
      <w:r w:rsidR="0046475F">
        <w:rPr>
          <w:rFonts w:ascii="gobCL" w:eastAsia="gobCL" w:hAnsi="gobCL" w:cs="gobCL"/>
          <w:lang w:val="es-ES_tradnl"/>
        </w:rPr>
        <w:lastRenderedPageBreak/>
        <w:t xml:space="preserve">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3FF42389"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007A4AD4">
        <w:rPr>
          <w:rFonts w:ascii="gobCL" w:eastAsia="gobCL" w:hAnsi="gobCL" w:cs="gobCL"/>
        </w:rPr>
        <w:t xml:space="preserve">activos fijos,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5C3F82">
        <w:rPr>
          <w:rFonts w:ascii="gobCL" w:eastAsia="gobCL" w:hAnsi="gobCL" w:cs="gobCL"/>
        </w:rPr>
        <w:t xml:space="preserve"> arriendos, sueldos</w:t>
      </w:r>
      <w:r w:rsidR="0000708B" w:rsidRPr="00DB3D0E">
        <w:rPr>
          <w:rFonts w:ascii="gobCL" w:eastAsia="gobCL" w:hAnsi="gobCL" w:cs="gobCL"/>
        </w:rPr>
        <w:t xml:space="preserve"> </w:t>
      </w:r>
      <w:r w:rsidR="005C3F82">
        <w:rPr>
          <w:rFonts w:ascii="gobCL" w:eastAsia="gobCL" w:hAnsi="gobCL" w:cs="gobCL"/>
        </w:rPr>
        <w:t xml:space="preserve">y </w:t>
      </w:r>
      <w:r w:rsidR="0000708B" w:rsidRPr="00DB3D0E">
        <w:rPr>
          <w:rFonts w:ascii="gobCL" w:eastAsia="gobCL" w:hAnsi="gobCL" w:cs="gobCL"/>
        </w:rPr>
        <w:t>pago de servicios básicos</w:t>
      </w:r>
      <w:r w:rsidR="00B47309" w:rsidRPr="00DB3D0E">
        <w:rPr>
          <w:rFonts w:ascii="gobCL" w:eastAsia="gobCL" w:hAnsi="gobCL" w:cs="gobCL"/>
        </w:rPr>
        <w:t xml:space="preserve">,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7D384E28"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947BA2">
        <w:rPr>
          <w:rFonts w:ascii="gobCL" w:eastAsia="gobCL" w:hAnsi="gobCL" w:cs="gobCL"/>
          <w:color w:val="000000"/>
        </w:rPr>
        <w:t xml:space="preserve">ercotec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a la fecha de envío de la postulación. Sercotec validará nuevamente esta condición al momento de la formalización.</w:t>
      </w:r>
      <w:r w:rsidR="00CF17EC" w:rsidRPr="005E29F4">
        <w:rPr>
          <w:rFonts w:ascii="gobCL" w:eastAsia="gobCL" w:hAnsi="gobCL" w:cs="gobCL"/>
        </w:rPr>
        <w:t xml:space="preserve"> </w:t>
      </w:r>
    </w:p>
    <w:p w14:paraId="6B3C86DA" w14:textId="347FA779" w:rsidR="003877A5" w:rsidRDefault="001515EE" w:rsidP="00E97BB6">
      <w:pPr>
        <w:pBdr>
          <w:top w:val="nil"/>
          <w:left w:val="nil"/>
          <w:bottom w:val="nil"/>
          <w:right w:val="nil"/>
          <w:between w:val="nil"/>
        </w:pBdr>
        <w:spacing w:after="0"/>
        <w:ind w:left="720"/>
        <w:jc w:val="both"/>
        <w:rPr>
          <w:rFonts w:ascii="gobCL" w:eastAsia="gobCL" w:hAnsi="gobCL" w:cs="gobCL"/>
          <w:b/>
          <w:bCs/>
          <w:i/>
          <w:iCs/>
          <w:color w:val="000000"/>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E97BB6" w:rsidRPr="00E97BB6">
        <w:rPr>
          <w:rFonts w:ascii="gobCL" w:eastAsia="gobCL" w:hAnsi="gobCL" w:cs="gobCL"/>
          <w:bCs/>
          <w:iCs/>
          <w:color w:val="000000"/>
        </w:rPr>
        <w:t xml:space="preserve">No haber sido beneficiario de las convocatorias Reactívate de Sercotec (cualquier fuente de financiamiento), de las convocatorias Renace Aysén </w:t>
      </w:r>
      <w:bookmarkStart w:id="2" w:name="_Hlk47606360"/>
      <w:r w:rsidR="00E97BB6" w:rsidRPr="00E97BB6">
        <w:rPr>
          <w:rFonts w:ascii="gobCL" w:eastAsia="gobCL" w:hAnsi="gobCL" w:cs="gobCL"/>
          <w:bCs/>
          <w:iCs/>
          <w:color w:val="000000"/>
        </w:rPr>
        <w:t xml:space="preserve">y Renace </w:t>
      </w:r>
      <w:r w:rsidR="00E97BB6" w:rsidRPr="00E97BB6">
        <w:rPr>
          <w:rFonts w:ascii="gobCL" w:eastAsia="gobCL" w:hAnsi="gobCL" w:cs="gobCL"/>
          <w:bCs/>
          <w:iCs/>
          <w:color w:val="000000"/>
        </w:rPr>
        <w:lastRenderedPageBreak/>
        <w:t>Gastronómico Aysén</w:t>
      </w:r>
      <w:bookmarkEnd w:id="2"/>
      <w:r w:rsidR="00E97BB6" w:rsidRPr="00E97BB6">
        <w:rPr>
          <w:rFonts w:ascii="gobCL" w:eastAsia="gobCL" w:hAnsi="gobCL" w:cs="gobCL"/>
          <w:bCs/>
          <w:iCs/>
          <w:color w:val="000000"/>
        </w:rPr>
        <w:t>. Sercotec validará nuevamente esta condición al momento de formalizar</w:t>
      </w:r>
      <w:r w:rsidR="00E97BB6" w:rsidRPr="00E97BB6">
        <w:rPr>
          <w:rFonts w:ascii="gobCL" w:eastAsia="gobCL" w:hAnsi="gobCL" w:cs="gobCL"/>
          <w:b/>
          <w:bCs/>
          <w:i/>
          <w:iCs/>
          <w:color w:val="000000"/>
        </w:rPr>
        <w:t>.</w:t>
      </w:r>
    </w:p>
    <w:p w14:paraId="20489CE8" w14:textId="77777777" w:rsidR="00E97BB6" w:rsidRDefault="00E97BB6" w:rsidP="00E97BB6">
      <w:pPr>
        <w:pBdr>
          <w:top w:val="nil"/>
          <w:left w:val="nil"/>
          <w:bottom w:val="nil"/>
          <w:right w:val="nil"/>
          <w:between w:val="nil"/>
        </w:pBdr>
        <w:spacing w:after="0"/>
        <w:ind w:left="720"/>
        <w:jc w:val="both"/>
        <w:rPr>
          <w:rFonts w:ascii="gobCL" w:eastAsia="gobCL" w:hAnsi="gobCL" w:cs="gobCL"/>
          <w:b/>
          <w:u w:val="single"/>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53AFA66E" w14:textId="77777777" w:rsidR="004F3EAC" w:rsidRPr="00CA75E0" w:rsidRDefault="004F3EAC">
      <w:pPr>
        <w:pBdr>
          <w:top w:val="nil"/>
          <w:left w:val="nil"/>
          <w:bottom w:val="nil"/>
          <w:right w:val="nil"/>
          <w:between w:val="nil"/>
        </w:pBdr>
        <w:spacing w:after="0" w:line="276" w:lineRule="auto"/>
        <w:jc w:val="both"/>
        <w:rPr>
          <w:rFonts w:ascii="gobCL" w:eastAsia="gobCL" w:hAnsi="gobCL" w:cs="gobCL"/>
          <w:color w:val="000000"/>
        </w:rPr>
      </w:pPr>
    </w:p>
    <w:p w14:paraId="77F68116" w14:textId="4C6EC2F5" w:rsidR="004F3EAC" w:rsidRPr="00FC1FA8" w:rsidRDefault="004F3EAC" w:rsidP="004F3EAC">
      <w:pPr>
        <w:pBdr>
          <w:top w:val="nil"/>
          <w:left w:val="nil"/>
          <w:bottom w:val="nil"/>
          <w:right w:val="nil"/>
          <w:between w:val="nil"/>
        </w:pBdr>
        <w:spacing w:after="0" w:line="276" w:lineRule="auto"/>
        <w:ind w:left="720"/>
        <w:jc w:val="both"/>
        <w:rPr>
          <w:rFonts w:ascii="gobCL" w:eastAsia="gobCL" w:hAnsi="gobCL" w:cs="gobCL"/>
          <w:b/>
          <w:color w:val="000000"/>
        </w:rPr>
      </w:pPr>
      <w:r w:rsidRPr="00FC1FA8">
        <w:rPr>
          <w:rFonts w:ascii="gobCL" w:eastAsia="gobCL" w:hAnsi="gobCL" w:cs="gobCL"/>
          <w:b/>
          <w:color w:val="000000"/>
        </w:rPr>
        <w:t>b.</w:t>
      </w:r>
      <w:r>
        <w:rPr>
          <w:rFonts w:ascii="gobCL" w:eastAsia="gobCL" w:hAnsi="gobCL" w:cs="gobCL"/>
          <w:b/>
          <w:color w:val="000000"/>
        </w:rPr>
        <w:t>1</w:t>
      </w:r>
      <w:r w:rsidRPr="00FC1FA8">
        <w:rPr>
          <w:rFonts w:ascii="gobCL" w:eastAsia="gobCL" w:hAnsi="gobCL" w:cs="gobCL"/>
          <w:b/>
          <w:color w:val="000000"/>
        </w:rPr>
        <w:t xml:space="preserve"> Ser sujeto de financiamiento del Fondo de Garantía para Pequeños Empresarios (FOGAPE) Crédito COVID 19.</w:t>
      </w:r>
    </w:p>
    <w:p w14:paraId="46C31171" w14:textId="77777777" w:rsidR="004F3EAC" w:rsidRDefault="004F3EAC" w:rsidP="004F3EAC">
      <w:pPr>
        <w:pBdr>
          <w:top w:val="nil"/>
          <w:left w:val="nil"/>
          <w:bottom w:val="nil"/>
          <w:right w:val="nil"/>
          <w:between w:val="nil"/>
        </w:pBdr>
        <w:spacing w:after="0" w:line="276" w:lineRule="auto"/>
        <w:ind w:left="720"/>
        <w:jc w:val="both"/>
        <w:rPr>
          <w:rFonts w:ascii="gobCL" w:eastAsia="gobCL" w:hAnsi="gobCL" w:cs="gobCL"/>
          <w:color w:val="000000"/>
        </w:rPr>
      </w:pPr>
      <w:r w:rsidRPr="00FC1FA8">
        <w:rPr>
          <w:rFonts w:ascii="gobCL" w:eastAsia="gobCL" w:hAnsi="gobCL" w:cs="gobCL"/>
          <w:color w:val="000000"/>
        </w:rPr>
        <w:t>Para la validación de este requisito, las empresas serán evaluadas por BancoEstado (Ver Anexo N° 6).</w:t>
      </w:r>
      <w:r w:rsidRPr="000E299A">
        <w:rPr>
          <w:rFonts w:ascii="gobCL" w:eastAsia="gobCL" w:hAnsi="gobCL" w:cs="gobCL"/>
          <w:color w:val="000000"/>
        </w:rPr>
        <w:t xml:space="preserve">  </w:t>
      </w:r>
    </w:p>
    <w:p w14:paraId="1B7A2FF1" w14:textId="380E689A" w:rsidR="002862B1" w:rsidRPr="00CA75E0" w:rsidRDefault="004F3EAC" w:rsidP="009064E3">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b.2</w:t>
      </w:r>
      <w:r w:rsidR="007C48F8" w:rsidRPr="00CA75E0">
        <w:rPr>
          <w:rFonts w:ascii="gobCL" w:eastAsia="gobCL" w:hAnsi="gobCL" w:cs="gobCL"/>
          <w:b/>
        </w:rPr>
        <w:t>.</w:t>
      </w:r>
      <w:r>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05C05B3D"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46475F">
              <w:rPr>
                <w:rFonts w:ascii="gobCL" w:eastAsia="gobCL" w:hAnsi="gobCL" w:cs="gobCL"/>
                <w:color w:val="000000"/>
              </w:rPr>
              <w:t xml:space="preserve"> e inferiores o iguales a </w:t>
            </w:r>
            <w:r w:rsidR="001F55BD">
              <w:rPr>
                <w:rFonts w:ascii="gobCL" w:eastAsia="gobCL" w:hAnsi="gobCL" w:cs="gobCL"/>
                <w:color w:val="000000"/>
              </w:rPr>
              <w:t>25.000</w:t>
            </w:r>
            <w:r w:rsidRPr="00CA75E0">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73D7AF8B" w:rsidR="008273BB" w:rsidRPr="008C5D76" w:rsidRDefault="004F3EAC"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b.3</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7455860E" w14:textId="351DD2F3" w:rsidR="00475B40" w:rsidRDefault="00864BBD" w:rsidP="009064E3">
      <w:pPr>
        <w:pBdr>
          <w:top w:val="nil"/>
          <w:left w:val="nil"/>
          <w:bottom w:val="nil"/>
          <w:right w:val="nil"/>
          <w:between w:val="nil"/>
        </w:pBdr>
        <w:spacing w:after="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8273BB"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475B40" w:rsidRPr="008C5D76">
        <w:rPr>
          <w:rFonts w:ascii="gobCL" w:eastAsia="gobCL" w:hAnsi="gobCL" w:cs="gobCL"/>
        </w:rPr>
        <w:t xml:space="preserve"> </w:t>
      </w:r>
      <w:r w:rsidR="000620A2" w:rsidRPr="008C5D76">
        <w:rPr>
          <w:rFonts w:ascii="gobCL" w:eastAsia="gobCL" w:hAnsi="gobCL" w:cs="gobCL"/>
        </w:rPr>
        <w:t xml:space="preserve">– mayo </w:t>
      </w:r>
      <w:r w:rsidR="00475B40" w:rsidRPr="008C5D76">
        <w:rPr>
          <w:rFonts w:ascii="gobCL" w:eastAsia="gobCL" w:hAnsi="gobCL" w:cs="gobCL"/>
        </w:rPr>
        <w:t xml:space="preserve">2019)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FE1F83"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0620A2" w:rsidRPr="008C5D76">
        <w:rPr>
          <w:rFonts w:ascii="gobCL" w:eastAsia="gobCL" w:hAnsi="gobCL" w:cs="gobCL"/>
        </w:rPr>
        <w:t xml:space="preserve"> -mayo</w:t>
      </w:r>
      <w:r w:rsidR="00475B40" w:rsidRPr="008C5D76">
        <w:rPr>
          <w:rFonts w:ascii="gobCL" w:eastAsia="gobCL" w:hAnsi="gobCL" w:cs="gobCL"/>
        </w:rPr>
        <w:t xml:space="preserve"> 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83DAF74" w:rsidR="002862B1" w:rsidRPr="00DB3D0E" w:rsidRDefault="007C48F8" w:rsidP="00847730">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46475F">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47730">
              <w:rPr>
                <w:rFonts w:ascii="gobCL" w:eastAsia="gobCL" w:hAnsi="gobCL" w:cs="gobCL"/>
                <w:sz w:val="22"/>
                <w:szCs w:val="22"/>
              </w:rPr>
              <w:t>. A</w:t>
            </w:r>
            <w:r w:rsidR="006530F5">
              <w:rPr>
                <w:rFonts w:ascii="gobCL" w:eastAsia="gobCL" w:hAnsi="gobCL" w:cs="gobCL"/>
                <w:sz w:val="22"/>
                <w:szCs w:val="22"/>
              </w:rPr>
              <w:t>sí como 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1C5476B0" w14:textId="3537F8F4" w:rsidR="00086934" w:rsidRDefault="00086934" w:rsidP="009064E3">
      <w:pPr>
        <w:pBdr>
          <w:top w:val="nil"/>
          <w:left w:val="nil"/>
          <w:bottom w:val="nil"/>
          <w:right w:val="nil"/>
          <w:between w:val="nil"/>
        </w:pBdr>
        <w:spacing w:after="0" w:line="276" w:lineRule="auto"/>
        <w:ind w:left="720"/>
        <w:jc w:val="both"/>
        <w:rPr>
          <w:rFonts w:ascii="gobCL" w:eastAsia="gobCL" w:hAnsi="gobCL" w:cs="gobCL"/>
          <w:b/>
          <w:color w:val="000000"/>
        </w:rPr>
      </w:pPr>
      <w:r w:rsidRPr="00DB3D0E">
        <w:rPr>
          <w:rFonts w:ascii="gobCL" w:eastAsia="gobCL" w:hAnsi="gobCL" w:cs="gobCL"/>
          <w:b/>
          <w:color w:val="000000"/>
        </w:rPr>
        <w:t>b.</w:t>
      </w:r>
      <w:r w:rsidR="004F3EAC">
        <w:rPr>
          <w:rFonts w:ascii="gobCL" w:eastAsia="gobCL" w:hAnsi="gobCL" w:cs="gobCL"/>
          <w:b/>
          <w:color w:val="000000"/>
        </w:rPr>
        <w:t>4</w:t>
      </w:r>
      <w:r w:rsidRPr="00DB3D0E">
        <w:rPr>
          <w:rFonts w:ascii="gobCL" w:eastAsia="gobCL" w:hAnsi="gobCL" w:cs="gobCL"/>
          <w:b/>
          <w:color w:val="000000"/>
        </w:rPr>
        <w:t xml:space="preserve">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9064E3">
      <w:pPr>
        <w:pBdr>
          <w:top w:val="nil"/>
          <w:left w:val="nil"/>
          <w:bottom w:val="nil"/>
          <w:right w:val="nil"/>
          <w:between w:val="nil"/>
        </w:pBdr>
        <w:spacing w:after="0" w:line="276" w:lineRule="auto"/>
        <w:ind w:left="720"/>
        <w:jc w:val="both"/>
        <w:rPr>
          <w:rFonts w:ascii="gobCL" w:eastAsia="gobCL" w:hAnsi="gobCL" w:cs="gobCL"/>
          <w:color w:val="000000"/>
        </w:rPr>
      </w:pPr>
      <w:r w:rsidRPr="007944DD">
        <w:rPr>
          <w:rFonts w:ascii="gobCL" w:eastAsia="gobCL" w:hAnsi="gobCL" w:cs="gobCL"/>
          <w:color w:val="000000"/>
        </w:rPr>
        <w:lastRenderedPageBreak/>
        <w:t>La vinculación al sector Turismo será validada en consideración de:</w:t>
      </w:r>
    </w:p>
    <w:p w14:paraId="1DB4BE40" w14:textId="77777777" w:rsidR="00A74F82" w:rsidRDefault="00A74F82"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29B24FBC" w14:textId="77777777" w:rsidR="00A51D35" w:rsidRPr="00ED148D"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19C18913" w14:textId="25DE4FE0" w:rsidR="00E745DA"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1"/>
      </w:r>
    </w:p>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28E31AD"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ccionado, en conjunto con el Agente Operador Sercotec</w:t>
      </w:r>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BC40AA">
      <w:pPr>
        <w:numPr>
          <w:ilvl w:val="0"/>
          <w:numId w:val="7"/>
        </w:numPr>
        <w:spacing w:before="240" w:after="24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3DD4F18D"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w:t>
      </w:r>
      <w:r w:rsidR="00947BA2">
        <w:rPr>
          <w:rFonts w:ascii="gobCL" w:eastAsia="gobCL" w:hAnsi="gobCL" w:cs="gobCL"/>
          <w:color w:val="000000"/>
        </w:rPr>
        <w:t>Agente Operador Sercotec</w:t>
      </w:r>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74A88642" w14:textId="77777777" w:rsidR="00E97BB6" w:rsidRPr="00E97BB6" w:rsidRDefault="00E97BB6" w:rsidP="00472B36">
      <w:pPr>
        <w:pStyle w:val="Prrafodelista"/>
        <w:numPr>
          <w:ilvl w:val="0"/>
          <w:numId w:val="7"/>
        </w:numPr>
        <w:spacing w:line="276" w:lineRule="auto"/>
        <w:ind w:left="714" w:hanging="357"/>
        <w:jc w:val="both"/>
        <w:rPr>
          <w:rFonts w:ascii="gobCL" w:eastAsia="gobCL" w:hAnsi="gobCL" w:cs="gobCL"/>
          <w:color w:val="000000"/>
        </w:rPr>
      </w:pPr>
      <w:r w:rsidRPr="00E97BB6">
        <w:rPr>
          <w:rFonts w:ascii="gobCL" w:eastAsia="gobCL" w:hAnsi="gobCL" w:cs="gobCL"/>
          <w:bCs/>
          <w:iCs/>
          <w:color w:val="000000"/>
        </w:rPr>
        <w:t>No haber sido beneficiario de las convocatorias Reactívate de Sercotec (cualquier fuente de financiamiento), de las convocatorias Renace Aysén y Renace Gastronómico Aysén. Sercotec validará nuevamente esta condición al momento de formalizar</w:t>
      </w:r>
      <w:r w:rsidRPr="00E97BB6">
        <w:rPr>
          <w:rFonts w:ascii="gobCL" w:eastAsia="gobCL" w:hAnsi="gobCL" w:cs="gobCL"/>
          <w:b/>
          <w:bCs/>
          <w:i/>
          <w:iCs/>
          <w:color w:val="000000"/>
        </w:rPr>
        <w:t>.</w:t>
      </w:r>
    </w:p>
    <w:p w14:paraId="14AD0B43" w14:textId="3BB6F382" w:rsidR="0046475F" w:rsidRPr="000E299A" w:rsidRDefault="0046475F" w:rsidP="00472B36">
      <w:pPr>
        <w:pStyle w:val="Prrafodelista"/>
        <w:numPr>
          <w:ilvl w:val="0"/>
          <w:numId w:val="7"/>
        </w:numPr>
        <w:spacing w:line="276" w:lineRule="auto"/>
        <w:ind w:left="714" w:hanging="357"/>
        <w:jc w:val="both"/>
        <w:rPr>
          <w:rFonts w:ascii="gobCL" w:eastAsia="gobCL" w:hAnsi="gobCL" w:cs="gobCL"/>
          <w:color w:val="000000"/>
        </w:rPr>
      </w:pPr>
      <w:r w:rsidRPr="0046475F">
        <w:rPr>
          <w:rFonts w:ascii="gobCL" w:eastAsia="gobCL" w:hAnsi="gobCL" w:cs="gobCL"/>
          <w:color w:val="000000"/>
        </w:rPr>
        <w:t xml:space="preserve">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w:t>
      </w:r>
      <w:r w:rsidRPr="0046475F">
        <w:rPr>
          <w:rFonts w:ascii="gobCL" w:eastAsia="gobCL" w:hAnsi="gobCL" w:cs="gobCL"/>
          <w:color w:val="000000"/>
        </w:rPr>
        <w:lastRenderedPageBreak/>
        <w:t>facultad de realizarlo (por ejemplo, organismo público encargado de entregar la respectiva concesión) ceda el uso a la empresa.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Sercotec, o con el </w:t>
      </w:r>
      <w:r w:rsidR="00947BA2">
        <w:rPr>
          <w:rFonts w:ascii="gobCL" w:eastAsia="gobCL" w:hAnsi="gobCL" w:cs="gobCL"/>
          <w:color w:val="000000"/>
        </w:rPr>
        <w:t>Agente Operador Sercotec</w:t>
      </w:r>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Sercotec,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Pr>
          <w:rFonts w:ascii="gobCL" w:eastAsia="gobCL" w:hAnsi="gobCL" w:cs="gobCL"/>
          <w:color w:val="000000"/>
        </w:rPr>
        <w:t>Agente Operador Sercotec</w:t>
      </w:r>
      <w:r w:rsidRPr="00CA75E0">
        <w:rPr>
          <w:rFonts w:ascii="gobCL" w:eastAsia="gobCL" w:hAnsi="gobCL" w:cs="gobCL"/>
        </w:rPr>
        <w:t xml:space="preserve"> a cargo de la convocatoria o de quienes participen en la asignación de recursos correspondientes a la presente convocatoria.</w:t>
      </w:r>
    </w:p>
    <w:p w14:paraId="393D18DE" w14:textId="4FF40078"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Sercotec, o del </w:t>
      </w:r>
      <w:r w:rsidR="00420541">
        <w:rPr>
          <w:rFonts w:ascii="gobCL" w:eastAsia="gobCL" w:hAnsi="gobCL" w:cs="gobCL"/>
          <w:color w:val="000000"/>
        </w:rPr>
        <w:t>Agente Operador Sercotec</w:t>
      </w:r>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Sercotec, o el </w:t>
      </w:r>
      <w:r w:rsidR="00DD4F43">
        <w:rPr>
          <w:rFonts w:ascii="gobCL" w:eastAsia="gobCL" w:hAnsi="gobCL" w:cs="gobCL"/>
          <w:color w:val="000000"/>
        </w:rPr>
        <w:t>Agente Operador Sercotec</w:t>
      </w:r>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5379BA87"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lastRenderedPageBreak/>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29A8766"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Agente Operador Sercotec</w:t>
      </w:r>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531B20" w:rsidRDefault="00531B20" w:rsidP="00847730">
      <w:pPr>
        <w:pStyle w:val="Prrafodelista"/>
        <w:pBdr>
          <w:top w:val="nil"/>
          <w:left w:val="nil"/>
          <w:bottom w:val="nil"/>
          <w:right w:val="nil"/>
          <w:between w:val="nil"/>
        </w:pBdr>
        <w:spacing w:after="0"/>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7310FAF8" w:rsidR="001E2557" w:rsidRPr="0010755F" w:rsidRDefault="001E2557" w:rsidP="00D613F9">
      <w:pPr>
        <w:numPr>
          <w:ilvl w:val="0"/>
          <w:numId w:val="10"/>
        </w:numPr>
        <w:pBdr>
          <w:top w:val="nil"/>
          <w:left w:val="nil"/>
          <w:bottom w:val="nil"/>
          <w:right w:val="nil"/>
          <w:between w:val="nil"/>
        </w:pBdr>
        <w:spacing w:after="0"/>
        <w:ind w:hanging="720"/>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xml:space="preserve">: Comprende el gasto en aquellos bienes directos de la naturaleza o semielaborados que resultan indispensables para el proceso productivo y que son transformados o agregados a otros, para la obtención de </w:t>
      </w:r>
      <w:r w:rsidRPr="0010755F">
        <w:rPr>
          <w:rFonts w:ascii="gobCL" w:eastAsia="gobCL" w:hAnsi="gobCL" w:cs="gobCL"/>
        </w:rPr>
        <w:lastRenderedPageBreak/>
        <w:t>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57289369"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37EA5D8D"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F40404">
        <w:rPr>
          <w:rFonts w:ascii="gobCL" w:eastAsia="gobCL" w:hAnsi="gobCL" w:cs="gobCL"/>
        </w:rPr>
        <w:t>multas ni</w:t>
      </w:r>
      <w:r w:rsidR="000F747A" w:rsidRPr="000F747A">
        <w:rPr>
          <w:rFonts w:ascii="gobCL" w:eastAsia="gobCL" w:hAnsi="gobCL" w:cs="gobCL"/>
        </w:rPr>
        <w:t xml:space="preserve"> intereses.</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446595F7" w14:textId="668E3979" w:rsidR="00A375DC" w:rsidRPr="00A375DC" w:rsidRDefault="000448C2" w:rsidP="00A375DC">
      <w:pPr>
        <w:pStyle w:val="Prrafodelista"/>
        <w:numPr>
          <w:ilvl w:val="0"/>
          <w:numId w:val="1"/>
        </w:numPr>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una de las siguientes condiciones: ser propietaria, usufructuaria, </w:t>
      </w:r>
      <w:r w:rsidR="00A375DC" w:rsidRPr="00A375DC">
        <w:rPr>
          <w:rFonts w:ascii="gobCL" w:eastAsia="gobCL" w:hAnsi="gobCL" w:cs="gobCL"/>
          <w:lang w:val="es-ES"/>
        </w:rPr>
        <w:lastRenderedPageBreak/>
        <w:t>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609FF827"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Agente Operador Sercotec</w:t>
      </w:r>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7DD33427" w:rsidR="00C47512" w:rsidRPr="00CA75E0" w:rsidRDefault="007C48F8" w:rsidP="00C47512">
      <w:pPr>
        <w:spacing w:before="240" w:after="24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531B20" w:rsidRPr="00FC1FA8">
        <w:rPr>
          <w:rFonts w:ascii="gobCL" w:eastAsia="gobCL" w:hAnsi="gobCL" w:cs="gobCL"/>
          <w:b/>
        </w:rPr>
        <w:t>12</w:t>
      </w:r>
      <w:r w:rsidR="005C3F8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31</w:t>
      </w:r>
      <w:r w:rsidR="00C47512" w:rsidRPr="00FC1FA8">
        <w:rPr>
          <w:rFonts w:ascii="gobCL" w:eastAsia="gobCL" w:hAnsi="gobCL" w:cs="gobCL"/>
          <w:b/>
        </w:rPr>
        <w:t xml:space="preserve"> de </w:t>
      </w:r>
      <w:r w:rsidR="00531B20" w:rsidRPr="00FC1FA8">
        <w:rPr>
          <w:rFonts w:ascii="gobCL" w:eastAsia="gobCL" w:hAnsi="gobCL" w:cs="gobCL"/>
          <w:b/>
        </w:rPr>
        <w:t>agosto</w:t>
      </w:r>
      <w:r w:rsidR="00C47512" w:rsidRPr="00FC1FA8">
        <w:rPr>
          <w:rFonts w:ascii="gobCL" w:eastAsia="gobCL" w:hAnsi="gobCL" w:cs="gobCL"/>
          <w:b/>
        </w:rPr>
        <w:t xml:space="preserve"> de 2020, hasta las </w:t>
      </w:r>
      <w:r w:rsidR="00531B20" w:rsidRPr="00FC1FA8">
        <w:rPr>
          <w:rFonts w:ascii="gobCL" w:eastAsia="gobCL" w:hAnsi="gobCL" w:cs="gobCL"/>
          <w:b/>
        </w:rPr>
        <w:t>15</w:t>
      </w:r>
      <w:r w:rsidR="00C4751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w:t>
      </w:r>
      <w:r w:rsidR="00C47512" w:rsidRPr="00FC1FA8">
        <w:rPr>
          <w:rFonts w:ascii="gobCL" w:eastAsia="gobCL" w:hAnsi="gobCL" w:cs="gobCL"/>
          <w:b/>
        </w:rPr>
        <w:t xml:space="preserve"> de </w:t>
      </w:r>
      <w:r w:rsidR="00531B20" w:rsidRPr="00FC1FA8">
        <w:rPr>
          <w:rFonts w:ascii="gobCL" w:eastAsia="gobCL" w:hAnsi="gobCL" w:cs="gobCL"/>
          <w:b/>
        </w:rPr>
        <w:t>septiembre</w:t>
      </w:r>
      <w:r w:rsidR="00C47512" w:rsidRPr="00FC1FA8">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B026B0" w:rsidRDefault="00235A64" w:rsidP="00235A64">
      <w:pPr>
        <w:pBdr>
          <w:top w:val="nil"/>
          <w:left w:val="nil"/>
          <w:bottom w:val="nil"/>
          <w:right w:val="nil"/>
          <w:between w:val="nil"/>
        </w:pBdr>
        <w:spacing w:after="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5AAC42E1" w:rsidR="002862B1"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1D8E9060" w14:textId="5390BA8B" w:rsidR="00E73BB6" w:rsidRPr="00CA75E0" w:rsidRDefault="00E73BB6">
      <w:pPr>
        <w:spacing w:before="240" w:after="240" w:line="240" w:lineRule="auto"/>
        <w:jc w:val="both"/>
        <w:rPr>
          <w:rFonts w:ascii="gobCL" w:eastAsia="gobCL" w:hAnsi="gobCL" w:cs="gobCL"/>
          <w:b/>
        </w:rPr>
      </w:pPr>
      <w:r w:rsidRPr="00E73BB6">
        <w:rPr>
          <w:rFonts w:ascii="gobCL" w:hAnsi="gobCL"/>
          <w:color w:val="222222"/>
          <w:shd w:val="clear" w:color="auto" w:fill="FFFFFF"/>
        </w:rPr>
        <w:t>Para que las personas interesadas realicen consultas, Sercotec dispondrá un AOS. Para esta convocatoria, el Agente asignado es: PROAXIS SpA, teléfonos +56</w:t>
      </w:r>
      <w:r>
        <w:rPr>
          <w:rFonts w:ascii="gobCL" w:hAnsi="gobCL"/>
          <w:color w:val="222222"/>
          <w:shd w:val="clear" w:color="auto" w:fill="FFFFFF"/>
        </w:rPr>
        <w:t xml:space="preserve"> 9 4697230, correo electrónico </w:t>
      </w:r>
      <w:r w:rsidRPr="00E73BB6">
        <w:rPr>
          <w:rFonts w:ascii="gobCL" w:hAnsi="gobCL"/>
          <w:color w:val="1155CC"/>
          <w:u w:val="single"/>
          <w:shd w:val="clear" w:color="auto" w:fill="FFFFFF"/>
        </w:rPr>
        <w:t>c</w:t>
      </w:r>
      <w:hyperlink r:id="rId13" w:tgtFrame="_blank" w:history="1">
        <w:r w:rsidRPr="00E73BB6">
          <w:rPr>
            <w:rFonts w:ascii="gobCL" w:hAnsi="gobCL"/>
            <w:color w:val="1155CC"/>
            <w:u w:val="single"/>
            <w:shd w:val="clear" w:color="auto" w:fill="FFFFFF"/>
          </w:rPr>
          <w:t>ontacto@proaxis.cl</w:t>
        </w:r>
      </w:hyperlink>
      <w:r w:rsidRPr="00E73BB6">
        <w:rPr>
          <w:rFonts w:ascii="gobCL" w:hAnsi="gobCL"/>
          <w:color w:val="222222"/>
          <w:shd w:val="clear" w:color="auto" w:fill="FFFFFF"/>
        </w:rPr>
        <w:t>. Además, puede pedir orientación a los Puntos Mipe, por teléfono, o bien, ingresando a </w:t>
      </w:r>
      <w:hyperlink r:id="rId14" w:tgtFrame="_blank" w:history="1">
        <w:r w:rsidRPr="00E73BB6">
          <w:rPr>
            <w:rFonts w:ascii="gobCL" w:hAnsi="gobCL"/>
            <w:color w:val="0000FF"/>
            <w:u w:val="single"/>
            <w:shd w:val="clear" w:color="auto" w:fill="FFFFFF"/>
          </w:rPr>
          <w:t>www.sercotec.cl</w:t>
        </w:r>
      </w:hyperlink>
      <w:r w:rsidRPr="00E73BB6">
        <w:rPr>
          <w:rFonts w:ascii="gobCL" w:hAnsi="gobCL"/>
          <w:color w:val="222222"/>
          <w:shd w:val="clear" w:color="auto" w:fill="FFFFFF"/>
        </w:rPr>
        <w:t>.</w:t>
      </w:r>
      <w:bookmarkStart w:id="4" w:name="_GoBack"/>
      <w:bookmarkEnd w:id="4"/>
    </w:p>
    <w:p w14:paraId="52BF38DC" w14:textId="547D61FE"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4. Evaluación y Selección</w:t>
      </w:r>
    </w:p>
    <w:p w14:paraId="0E7EB2EE" w14:textId="38EC1C28"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 xml:space="preserve">Nacional de Prestadores de Servicios Turísticos de </w:t>
      </w:r>
      <w:r w:rsidR="005375C3" w:rsidRPr="0074421D">
        <w:rPr>
          <w:rFonts w:ascii="gobCL" w:eastAsia="gobCL" w:hAnsi="gobCL" w:cs="gobCL"/>
        </w:rPr>
        <w:t>SERNATUR</w:t>
      </w:r>
      <w:r w:rsidR="005C3F82" w:rsidRPr="0074421D">
        <w:rPr>
          <w:rFonts w:ascii="gobCL" w:eastAsia="gobCL" w:hAnsi="gobCL" w:cs="gobCL"/>
        </w:rPr>
        <w:t xml:space="preserve"> al </w:t>
      </w:r>
      <w:r w:rsidR="00727047" w:rsidRPr="0074421D">
        <w:rPr>
          <w:rFonts w:ascii="gobCL" w:eastAsia="gobCL" w:hAnsi="gobCL" w:cs="gobCL"/>
        </w:rPr>
        <w:t>2</w:t>
      </w:r>
      <w:r w:rsidR="0082040F" w:rsidRPr="0074421D">
        <w:rPr>
          <w:rFonts w:ascii="gobCL" w:eastAsia="gobCL" w:hAnsi="gobCL" w:cs="gobCL"/>
        </w:rPr>
        <w:t xml:space="preserve"> de </w:t>
      </w:r>
      <w:r w:rsidR="00727047" w:rsidRPr="0074421D">
        <w:rPr>
          <w:rFonts w:ascii="gobCL" w:eastAsia="gobCL" w:hAnsi="gobCL" w:cs="gobCL"/>
        </w:rPr>
        <w:t>julio</w:t>
      </w:r>
      <w:r w:rsidR="0082040F" w:rsidRPr="0074421D">
        <w:rPr>
          <w:rFonts w:ascii="gobCL" w:eastAsia="gobCL" w:hAnsi="gobCL" w:cs="gobCL"/>
        </w:rPr>
        <w:t xml:space="preserve"> de</w:t>
      </w:r>
      <w:r w:rsidR="0082040F">
        <w:rPr>
          <w:rFonts w:ascii="gobCL" w:eastAsia="gobCL" w:hAnsi="gobCL" w:cs="gobCL"/>
        </w:rPr>
        <w:t xml:space="preserve"> 2020</w:t>
      </w:r>
      <w:r w:rsidR="005375C3" w:rsidRPr="00DB3D0E">
        <w:rPr>
          <w:rFonts w:ascii="gobCL" w:eastAsia="gobCL" w:hAnsi="gobCL" w:cs="gobCL"/>
        </w:rPr>
        <w:t>.</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118D7E7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AGENTE OPERADOR 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54314D8B"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r w:rsidR="00D1590C" w:rsidRPr="00B026B0">
        <w:rPr>
          <w:rFonts w:ascii="gobCL" w:eastAsia="gobCL" w:hAnsi="gobCL" w:cs="gobCL"/>
        </w:rPr>
        <w:t>R</w:t>
      </w:r>
      <w:r w:rsidR="00EC12B1" w:rsidRPr="00B026B0">
        <w:rPr>
          <w:rFonts w:ascii="gobCL" w:eastAsia="gobCL" w:hAnsi="gobCL" w:cs="gobCL"/>
        </w:rPr>
        <w:t xml:space="preserve">especto </w:t>
      </w:r>
      <w:r w:rsidR="00D1590C" w:rsidRPr="00B026B0">
        <w:rPr>
          <w:rFonts w:ascii="gobCL" w:eastAsia="gobCL" w:hAnsi="gobCL" w:cs="gobCL"/>
        </w:rPr>
        <w:t>a</w:t>
      </w:r>
      <w:r w:rsidR="00D80236" w:rsidRPr="00B026B0">
        <w:rPr>
          <w:rFonts w:ascii="gobCL" w:eastAsia="gobCL" w:hAnsi="gobCL" w:cs="gobCL"/>
        </w:rPr>
        <w:t>l requisito</w:t>
      </w:r>
      <w:r w:rsidR="00D1590C" w:rsidRPr="00B026B0">
        <w:rPr>
          <w:rFonts w:ascii="gobCL" w:eastAsia="gobCL" w:hAnsi="gobCL" w:cs="gobCL"/>
        </w:rPr>
        <w:t xml:space="preserve"> señalado en el punto</w:t>
      </w:r>
      <w:r w:rsidR="00D80236" w:rsidRPr="00B026B0">
        <w:rPr>
          <w:rFonts w:ascii="gobCL" w:eastAsia="gobCL" w:hAnsi="gobCL" w:cs="gobCL"/>
        </w:rPr>
        <w:t xml:space="preserve"> b.</w:t>
      </w:r>
      <w:r w:rsidR="002021E7">
        <w:rPr>
          <w:rFonts w:ascii="gobCL" w:eastAsia="gobCL" w:hAnsi="gobCL" w:cs="gobCL"/>
        </w:rPr>
        <w:t>1</w:t>
      </w:r>
      <w:r w:rsidR="00D80236" w:rsidRPr="00B026B0">
        <w:rPr>
          <w:rFonts w:ascii="gobCL" w:eastAsia="gobCL" w:hAnsi="gobCL" w:cs="gobCL"/>
        </w:rPr>
        <w:t>, la evaluación será realizada por BancoEstado, quien informará a Sercotec del cumplimiento de dicho requisito.</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0A0A455" w:rsidR="00AB4999" w:rsidRPr="00DB3D0E" w:rsidRDefault="002A6DA8" w:rsidP="00AB4999">
      <w:pPr>
        <w:spacing w:before="240" w:after="240" w:line="240" w:lineRule="auto"/>
        <w:jc w:val="both"/>
        <w:rPr>
          <w:rFonts w:ascii="gobCL" w:eastAsia="gobCL" w:hAnsi="gobCL" w:cs="gobCL"/>
        </w:rPr>
      </w:pPr>
      <w:r>
        <w:rPr>
          <w:rFonts w:ascii="gobCL" w:eastAsia="gobCL" w:hAnsi="gobCL" w:cs="gobCL"/>
        </w:rPr>
        <w:t xml:space="preserve">Total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08C2B7CE" w14:textId="244C3173" w:rsidR="00611ED9" w:rsidRPr="00CA75E0" w:rsidRDefault="007C48F8" w:rsidP="002B3699">
      <w:pPr>
        <w:shd w:val="clear" w:color="auto" w:fill="FFFFFF" w:themeFill="background1"/>
        <w:spacing w:before="240" w:after="240" w:line="240" w:lineRule="auto"/>
        <w:jc w:val="both"/>
        <w:rPr>
          <w:rFonts w:ascii="gobCL" w:eastAsia="gobCL" w:hAnsi="gobCL" w:cs="gobCL"/>
        </w:rPr>
      </w:pPr>
      <w:r w:rsidRPr="00CA75E0">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w:t>
      </w:r>
      <w:r w:rsidR="00722728">
        <w:rPr>
          <w:rFonts w:ascii="gobCL" w:eastAsia="gobCL" w:hAnsi="gobCL" w:cs="gobCL"/>
        </w:rPr>
        <w:t>té de Evaluación Regional (CER)</w:t>
      </w:r>
      <w:r w:rsidRPr="00CA75E0">
        <w:rPr>
          <w:rFonts w:ascii="gobCL" w:eastAsia="gobCL" w:hAnsi="gobCL" w:cs="gobCL"/>
          <w:vertAlign w:val="superscript"/>
        </w:rPr>
        <w:footnoteReference w:id="8"/>
      </w:r>
      <w:r w:rsidR="00722728">
        <w:rPr>
          <w:rFonts w:ascii="gobCL" w:eastAsia="gobCL" w:hAnsi="gobCL" w:cs="gobCL"/>
        </w:rPr>
        <w:t xml:space="preserve">. </w:t>
      </w:r>
      <w:r w:rsidR="00611ED9" w:rsidRPr="00DC3164">
        <w:rPr>
          <w:rFonts w:ascii="gobCL" w:eastAsia="gobCL" w:hAnsi="gobCL" w:cs="gobCL"/>
        </w:rPr>
        <w:t xml:space="preserve">En consideración de lo anterior, para el caso de esta convocatoria. el número </w:t>
      </w:r>
      <w:r w:rsidR="00611ED9" w:rsidRPr="002B3699">
        <w:rPr>
          <w:rFonts w:ascii="gobCL" w:eastAsia="gobCL" w:hAnsi="gobCL" w:cs="gobCL"/>
          <w:shd w:val="clear" w:color="auto" w:fill="FFFFFF" w:themeFill="background1"/>
        </w:rPr>
        <w:t xml:space="preserve">de empresas que podrán ser </w:t>
      </w:r>
      <w:r w:rsidR="00611ED9" w:rsidRPr="00822A69">
        <w:rPr>
          <w:rFonts w:ascii="gobCL" w:eastAsia="gobCL" w:hAnsi="gobCL" w:cs="gobCL"/>
        </w:rPr>
        <w:t xml:space="preserve">seleccionadas en primera instancia es de </w:t>
      </w:r>
      <w:r w:rsidR="002B3699" w:rsidRPr="00822A69">
        <w:rPr>
          <w:rFonts w:ascii="gobCL" w:eastAsia="gobCL" w:hAnsi="gobCL" w:cs="gobCL"/>
        </w:rPr>
        <w:t>178 (ciento setenta y ocho).</w:t>
      </w:r>
    </w:p>
    <w:p w14:paraId="4220E971" w14:textId="2E64B423"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50862C94"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AGENTE OPERADOR SERCOTEC</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w:t>
      </w:r>
      <w:r w:rsidRPr="00CA75E0">
        <w:rPr>
          <w:rFonts w:ascii="gobCL" w:eastAsia="gobCL" w:hAnsi="gobCL" w:cs="gobCL"/>
        </w:rPr>
        <w:lastRenderedPageBreak/>
        <w:t xml:space="preserve">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Agente Operador Sercotec</w:t>
      </w:r>
      <w:r w:rsidRPr="00CA75E0">
        <w:rPr>
          <w:rFonts w:ascii="gobCL" w:eastAsia="gobCL" w:hAnsi="gobCL" w:cs="gobCL"/>
        </w:rPr>
        <w:t xml:space="preserve">. </w:t>
      </w:r>
    </w:p>
    <w:p w14:paraId="4B667342" w14:textId="2FC8B965" w:rsidR="002862B1"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Agente Operador Sercotec</w:t>
      </w:r>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1BB9C556" w14:textId="50C2EDF4"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72C1E4BC" w:rsidR="0075043D"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AA784C5" w14:textId="4DB292A9" w:rsidR="00494694" w:rsidRPr="002A6DA8" w:rsidRDefault="00494694" w:rsidP="00494694">
      <w:pPr>
        <w:spacing w:before="240" w:after="240"/>
        <w:jc w:val="both"/>
        <w:rPr>
          <w:rFonts w:ascii="gobCL" w:eastAsia="gobCL" w:hAnsi="gobCL" w:cs="gobCL"/>
        </w:rPr>
      </w:pPr>
      <w:r>
        <w:rPr>
          <w:rFonts w:ascii="gobCL" w:eastAsia="gobCL" w:hAnsi="gobCL" w:cs="gobCL"/>
        </w:rPr>
        <w:t>Excepcionalmente, Sercotec podrá autorizar a dar por finalizad</w:t>
      </w:r>
      <w:r w:rsidR="001D3992">
        <w:rPr>
          <w:rFonts w:ascii="gobCL" w:eastAsia="gobCL" w:hAnsi="gobCL" w:cs="gobCL"/>
        </w:rPr>
        <w:t>a</w:t>
      </w:r>
      <w:r>
        <w:rPr>
          <w:rFonts w:ascii="gobCL" w:eastAsia="gobCL" w:hAnsi="gobCL" w:cs="gobCL"/>
        </w:rPr>
        <w:t xml:space="preserve"> la implementación del Plan de Inversión, a aquella</w:t>
      </w:r>
      <w:r w:rsidRPr="00126AF1">
        <w:rPr>
          <w:rFonts w:ascii="gobCL" w:eastAsia="gobCL" w:hAnsi="gobCL" w:cs="gobCL"/>
        </w:rPr>
        <w:t xml:space="preserve">s </w:t>
      </w:r>
      <w:r>
        <w:rPr>
          <w:rFonts w:ascii="gobCL" w:eastAsia="gobCL" w:hAnsi="gobCL" w:cs="gobCL"/>
        </w:rPr>
        <w:t>empresas que, habiéndolo ejecutado en su totalidad,</w:t>
      </w:r>
      <w:r w:rsidRPr="00126AF1">
        <w:rPr>
          <w:rFonts w:ascii="gobCL" w:eastAsia="gobCL" w:hAnsi="gobCL" w:cs="gobCL"/>
        </w:rPr>
        <w:t xml:space="preserve"> no </w:t>
      </w:r>
      <w:r>
        <w:rPr>
          <w:rFonts w:ascii="gobCL" w:eastAsia="gobCL" w:hAnsi="gobCL" w:cs="gobCL"/>
        </w:rPr>
        <w:t>tengan la factibilidad de ser parte del Registro Nacional de Prestadores de Servicios Turísticos de SERNATUR, en el plazo establecido en las Bases del Programa. Lo anterior en consideración de razones fundadas, las cuales deberán ser informadas por dicho Servicio</w:t>
      </w:r>
      <w:r w:rsidR="001D3992">
        <w:rPr>
          <w:rFonts w:ascii="gobCL" w:eastAsia="gobCL" w:hAnsi="gobCL" w:cs="gobCL"/>
        </w:rPr>
        <w:t xml:space="preserve"> y deberán constar en la respectiva autorización</w:t>
      </w:r>
      <w:r>
        <w:rPr>
          <w:rFonts w:ascii="gobCL" w:eastAsia="gobCL" w:hAnsi="gobCL" w:cs="gobCL"/>
        </w:rPr>
        <w:t xml:space="preserve">. </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lastRenderedPageBreak/>
        <w:t xml:space="preserve">Compra asistida por el </w:t>
      </w:r>
      <w:r w:rsidR="00DD4F43" w:rsidRPr="00DD4F43">
        <w:rPr>
          <w:rFonts w:ascii="gobCL" w:eastAsia="gobCL" w:hAnsi="gobCL" w:cs="gobCL"/>
          <w:b/>
          <w:color w:val="000000"/>
        </w:rPr>
        <w:t>Agente Operador Sercotec</w:t>
      </w:r>
      <w:r w:rsidRPr="00CA75E0">
        <w:rPr>
          <w:rFonts w:ascii="gobCL" w:eastAsia="gobCL" w:hAnsi="gobCL" w:cs="gobCL"/>
          <w:color w:val="000000"/>
        </w:rPr>
        <w:t xml:space="preserve">: Un profesional designado por el </w:t>
      </w:r>
      <w:r w:rsidR="00DD4F43">
        <w:rPr>
          <w:rFonts w:ascii="gobCL" w:eastAsia="gobCL" w:hAnsi="gobCL" w:cs="gobCL"/>
          <w:color w:val="000000"/>
        </w:rPr>
        <w:t>Agente Operador Sercotec</w:t>
      </w:r>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Agente Operador Sercotec</w:t>
      </w:r>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Agente Operador Sercotec</w:t>
      </w:r>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76C843C"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Agente Operador Sercotec</w:t>
      </w:r>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2D408FBF"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Agente Operador Sercotec</w:t>
      </w:r>
      <w:r w:rsidRPr="00CA75E0">
        <w:rPr>
          <w:rFonts w:ascii="gobCL" w:eastAsia="gobCL" w:hAnsi="gobCL" w:cs="gobCL"/>
        </w:rPr>
        <w:t xml:space="preserve">,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lastRenderedPageBreak/>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lastRenderedPageBreak/>
        <w:t>7. Cierre del programa</w:t>
      </w:r>
    </w:p>
    <w:p w14:paraId="48AF95DE" w14:textId="5D996B94"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Agente Operador Sercotec</w:t>
      </w:r>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Agente Operador Sercotec</w:t>
      </w:r>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Agente Operador Sercotec</w:t>
      </w:r>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Agente Operador Sercotec</w:t>
      </w:r>
      <w:r w:rsidRPr="00CA75E0">
        <w:rPr>
          <w:rFonts w:ascii="gobCL" w:eastAsia="gobCL" w:hAnsi="gobCL" w:cs="gobCL"/>
        </w:rPr>
        <w:t xml:space="preserve">, dentro de un plazo de 5 días hábiles, contados desde el ingreso de la solicitud, deberá remitir dichos antecedentes a Sercotec.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Agente Operador Sercotec</w:t>
      </w:r>
      <w:r w:rsidR="00DD4F43" w:rsidRPr="00CA75E0">
        <w:rPr>
          <w:rFonts w:ascii="gobCL" w:eastAsia="gobCL" w:hAnsi="gobCL" w:cs="gobCL"/>
        </w:rPr>
        <w:t xml:space="preserve"> </w:t>
      </w:r>
      <w:r w:rsidRPr="00CA75E0">
        <w:rPr>
          <w:rFonts w:ascii="gobCL" w:eastAsia="gobCL" w:hAnsi="gobCL" w:cs="gobCL"/>
        </w:rPr>
        <w:t xml:space="preserve">deberá realizar una resciliación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Agente Operador Sercotec</w:t>
      </w:r>
      <w:r w:rsidRPr="00CA75E0">
        <w:rPr>
          <w:rFonts w:ascii="gobCL" w:eastAsia="gobCL" w:hAnsi="gobCL" w:cs="gobCL"/>
        </w:rPr>
        <w:t xml:space="preserve"> a cargo del proyecto deberá hacer entrega de un informe final de cierre, en un plazo no superior a 10 días hábiles, contados desde la firma de la resciliación.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lastRenderedPageBreak/>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w:t>
      </w:r>
      <w:r w:rsidR="00DD4F43">
        <w:rPr>
          <w:rFonts w:ascii="gobCL" w:eastAsia="gobCL" w:hAnsi="gobCL" w:cs="gobCL"/>
          <w:color w:val="000000"/>
        </w:rPr>
        <w:t>Agente Operador Sercotec</w:t>
      </w:r>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Pr>
          <w:rFonts w:ascii="gobCL" w:eastAsia="gobCL" w:hAnsi="gobCL" w:cs="gobCL"/>
          <w:color w:val="000000"/>
        </w:rPr>
        <w:t>Agente Operador Sercotec</w:t>
      </w:r>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5D912DA4"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A</w:t>
      </w:r>
      <w:r w:rsidR="00576338">
        <w:rPr>
          <w:rFonts w:ascii="gobCL" w:eastAsia="gobCL" w:hAnsi="gobCL" w:cs="gobCL"/>
        </w:rPr>
        <w:t>s</w:t>
      </w:r>
      <w:r w:rsidR="00C27C8D">
        <w:rPr>
          <w:rFonts w:ascii="gobCL" w:eastAsia="gobCL" w:hAnsi="gobCL" w:cs="gobCL"/>
        </w:rPr>
        <w:t>imismo</w:t>
      </w:r>
      <w:r w:rsidR="00576338">
        <w:rPr>
          <w:rFonts w:ascii="gobCL" w:eastAsia="gobCL" w:hAnsi="gobCL" w:cs="gobCL"/>
        </w:rPr>
        <w:t xml:space="preserve">, </w:t>
      </w:r>
      <w:r w:rsidR="00576338">
        <w:rPr>
          <w:rFonts w:ascii="gobCL" w:eastAsia="gobCL" w:hAnsi="gobCL" w:cs="gobCL"/>
        </w:rPr>
        <w:lastRenderedPageBreak/>
        <w:t xml:space="preserve">se </w:t>
      </w:r>
      <w:r w:rsidR="00576338" w:rsidRPr="00576338">
        <w:rPr>
          <w:rFonts w:ascii="gobCL" w:eastAsia="gobCL" w:hAnsi="gobCL" w:cs="gobCL"/>
        </w:rPr>
        <w:t>autoriza</w:t>
      </w:r>
      <w:r w:rsidR="00576338">
        <w:rPr>
          <w:rFonts w:ascii="gobCL" w:eastAsia="gobCL" w:hAnsi="gobCL" w:cs="gobCL"/>
        </w:rPr>
        <w:t xml:space="preserve"> </w:t>
      </w:r>
      <w:r w:rsidR="00576338" w:rsidRPr="00576338">
        <w:rPr>
          <w:rFonts w:ascii="gobCL" w:eastAsia="gobCL" w:hAnsi="gobCL" w:cs="gobCL"/>
          <w:iCs/>
        </w:rPr>
        <w:t>el envío de datos a BancoEstado para su revisión y evaluación</w:t>
      </w:r>
      <w:r w:rsidR="00576338">
        <w:rPr>
          <w:rFonts w:ascii="gobCL" w:eastAsia="gobCL" w:hAnsi="gobCL" w:cs="gobCL"/>
          <w:iCs/>
        </w:rPr>
        <w:t xml:space="preserve"> </w:t>
      </w:r>
      <w:r w:rsidR="0010572C">
        <w:rPr>
          <w:rFonts w:ascii="gobCL" w:eastAsia="gobCL" w:hAnsi="gobCL" w:cs="gobCL"/>
          <w:iCs/>
        </w:rPr>
        <w:t>y</w:t>
      </w:r>
      <w:r w:rsidR="00C27C8D">
        <w:rPr>
          <w:rFonts w:ascii="gobCL" w:eastAsia="gobCL" w:hAnsi="gobCL" w:cs="gobCL"/>
          <w:iCs/>
        </w:rPr>
        <w:t xml:space="preserve"> </w:t>
      </w:r>
      <w:r w:rsidR="0010572C" w:rsidRPr="00576338">
        <w:rPr>
          <w:rFonts w:ascii="gobCL" w:eastAsia="gobCL" w:hAnsi="gobCL" w:cs="gobCL"/>
          <w:iCs/>
        </w:rPr>
        <w:t>que,</w:t>
      </w:r>
      <w:r w:rsidR="00576338" w:rsidRPr="00576338">
        <w:rPr>
          <w:rFonts w:ascii="gobCL" w:eastAsia="gobCL" w:hAnsi="gobCL" w:cs="gobCL"/>
          <w:iCs/>
        </w:rPr>
        <w:t xml:space="preserve"> con posterioridad </w:t>
      </w:r>
      <w:r w:rsidR="00C27C8D">
        <w:rPr>
          <w:rFonts w:ascii="gobCL" w:eastAsia="gobCL" w:hAnsi="gobCL" w:cs="gobCL"/>
          <w:iCs/>
        </w:rPr>
        <w:t>a la notificación de los resultados de la evaluación de la convocatoria</w:t>
      </w:r>
      <w:r w:rsidR="0010572C">
        <w:rPr>
          <w:rFonts w:ascii="gobCL" w:eastAsia="gobCL" w:hAnsi="gobCL" w:cs="gobCL"/>
          <w:iCs/>
        </w:rPr>
        <w:t>,</w:t>
      </w:r>
      <w:r w:rsidR="00C27C8D">
        <w:rPr>
          <w:rFonts w:ascii="gobCL" w:eastAsia="gobCL" w:hAnsi="gobCL" w:cs="gobCL"/>
          <w:iCs/>
        </w:rPr>
        <w:t xml:space="preserve"> tome contacto para solicitar </w:t>
      </w:r>
      <w:r w:rsidR="00576338" w:rsidRPr="00576338">
        <w:rPr>
          <w:rFonts w:ascii="gobCL" w:eastAsia="gobCL" w:hAnsi="gobCL" w:cs="gobCL"/>
          <w:iCs/>
        </w:rPr>
        <w:t>la información que requiera</w:t>
      </w:r>
      <w:r w:rsidR="00C27C8D">
        <w:rPr>
          <w:rFonts w:ascii="gobCL" w:eastAsia="gobCL" w:hAnsi="gobCL" w:cs="gobCL"/>
          <w:iCs/>
        </w:rPr>
        <w:t xml:space="preserve"> en los casos que corresponda.</w:t>
      </w:r>
      <w:r w:rsidR="00C27C8D">
        <w:rPr>
          <w:rFonts w:ascii="gobCL" w:eastAsia="gobCL" w:hAnsi="gobCL" w:cs="gobCL"/>
        </w:rPr>
        <w:t xml:space="preserve">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Sercotec con el </w:t>
            </w:r>
            <w:r w:rsidR="00DD4F43" w:rsidRPr="00DD4F43">
              <w:rPr>
                <w:rFonts w:ascii="gobCL" w:eastAsia="gobCL" w:hAnsi="gobCL" w:cs="gobCL"/>
              </w:rPr>
              <w:t>Agente Operador Sercotec</w:t>
            </w:r>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138C90E1" w:rsidR="00B70DAC" w:rsidRPr="00F11208" w:rsidRDefault="00E97BB6" w:rsidP="0005311B">
            <w:pPr>
              <w:jc w:val="both"/>
              <w:rPr>
                <w:rFonts w:ascii="gobCL" w:eastAsia="gobCL" w:hAnsi="gobCL" w:cs="gobCL"/>
              </w:rPr>
            </w:pPr>
            <w:r w:rsidRPr="00E97BB6">
              <w:rPr>
                <w:rFonts w:ascii="gobCL" w:eastAsia="gobCL" w:hAnsi="gobCL" w:cs="gobCL"/>
                <w:bCs/>
                <w:iCs/>
              </w:rPr>
              <w:t>No haber sido beneficiario de las convocatorias Reactívate de Sercotec (cualquier fuente de financiamiento), de las convocatorias Renace Aysén y Renace Gastronómico Aysén. Sercotec validará nuevamente esta condición al momento de formalizar</w:t>
            </w:r>
            <w:r w:rsidRPr="00E97BB6">
              <w:rPr>
                <w:rFonts w:ascii="gobCL" w:eastAsia="gobCL" w:hAnsi="gobCL" w:cs="gobCL"/>
                <w:b/>
                <w:bCs/>
                <w:i/>
                <w:iCs/>
              </w:rPr>
              <w:t>.</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pPr>
        <w:spacing w:before="240" w:after="240"/>
        <w:jc w:val="both"/>
        <w:rPr>
          <w:rFonts w:ascii="gobCL" w:eastAsia="gobCL" w:hAnsi="gobCL" w:cs="gobCL"/>
          <w:b/>
          <w:sz w:val="20"/>
          <w:szCs w:val="20"/>
        </w:rPr>
      </w:pPr>
    </w:p>
    <w:p w14:paraId="6918DB94" w14:textId="6EC836C4" w:rsidR="002862B1" w:rsidRPr="00CA75E0" w:rsidRDefault="009A4031" w:rsidP="00E97BB6">
      <w:pP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182044A4"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E</w:t>
            </w:r>
            <w:r w:rsidR="00E32D6A" w:rsidRPr="00947BA2">
              <w:rPr>
                <w:rFonts w:ascii="gobCL" w:eastAsia="gobCL" w:hAnsi="gobCL" w:cs="gobCL"/>
              </w:rPr>
              <w:t xml:space="preserve">l porcentaje de disminución de ventas se calculará comparando </w:t>
            </w:r>
            <w:r w:rsidR="005D07CD" w:rsidRPr="00947BA2">
              <w:rPr>
                <w:rFonts w:ascii="gobCL" w:eastAsia="gobCL" w:hAnsi="gobCL" w:cs="gobCL"/>
              </w:rPr>
              <w:t>el total de</w:t>
            </w:r>
            <w:r w:rsidR="00E32D6A" w:rsidRPr="00947BA2">
              <w:rPr>
                <w:rFonts w:ascii="gobCL" w:eastAsia="gobCL" w:hAnsi="gobCL" w:cs="gobCL"/>
              </w:rPr>
              <w:t xml:space="preserve"> ventas del período 1</w:t>
            </w:r>
            <w:r w:rsidR="00003802" w:rsidRPr="00947BA2">
              <w:rPr>
                <w:rFonts w:ascii="gobCL" w:eastAsia="gobCL" w:hAnsi="gobCL" w:cs="gobCL"/>
              </w:rPr>
              <w:t xml:space="preserve"> </w:t>
            </w:r>
            <w:r w:rsidRPr="00947BA2">
              <w:rPr>
                <w:rFonts w:ascii="gobCL" w:eastAsia="gobCL" w:hAnsi="gobCL" w:cs="gobCL"/>
                <w:b/>
              </w:rPr>
              <w:t xml:space="preserve">(marzo - abril </w:t>
            </w:r>
            <w:r w:rsidR="00471623" w:rsidRPr="00947BA2">
              <w:rPr>
                <w:rFonts w:ascii="gobCL" w:eastAsia="gobCL" w:hAnsi="gobCL" w:cs="gobCL"/>
                <w:b/>
              </w:rPr>
              <w:t xml:space="preserve">– mayo </w:t>
            </w:r>
            <w:r w:rsidRPr="00947BA2">
              <w:rPr>
                <w:rFonts w:ascii="gobCL" w:eastAsia="gobCL" w:hAnsi="gobCL" w:cs="gobCL"/>
                <w:b/>
              </w:rPr>
              <w:t>2019)</w:t>
            </w:r>
            <w:r w:rsidR="00E32D6A" w:rsidRPr="00947BA2">
              <w:rPr>
                <w:rFonts w:ascii="gobCL" w:eastAsia="gobCL" w:hAnsi="gobCL" w:cs="gobCL"/>
                <w:b/>
              </w:rPr>
              <w:t>,</w:t>
            </w:r>
            <w:r w:rsidR="00E32D6A" w:rsidRPr="00947BA2">
              <w:rPr>
                <w:rFonts w:ascii="gobCL" w:eastAsia="gobCL" w:hAnsi="gobCL" w:cs="gobCL"/>
              </w:rPr>
              <w:t xml:space="preserve"> con </w:t>
            </w:r>
            <w:r w:rsidR="005D07CD" w:rsidRPr="00947BA2">
              <w:rPr>
                <w:rFonts w:ascii="gobCL" w:eastAsia="gobCL" w:hAnsi="gobCL" w:cs="gobCL"/>
              </w:rPr>
              <w:t>el total de</w:t>
            </w:r>
            <w:r w:rsidR="00E24946" w:rsidRPr="00947BA2">
              <w:rPr>
                <w:rFonts w:ascii="gobCL" w:eastAsia="gobCL" w:hAnsi="gobCL" w:cs="gobCL"/>
              </w:rPr>
              <w:t xml:space="preserve"> ventas</w:t>
            </w:r>
            <w:r w:rsidR="00F11208" w:rsidRPr="00947BA2">
              <w:rPr>
                <w:rFonts w:ascii="gobCL" w:eastAsia="gobCL" w:hAnsi="gobCL" w:cs="gobCL"/>
              </w:rPr>
              <w:t xml:space="preserve"> </w:t>
            </w:r>
            <w:r w:rsidR="00E32D6A" w:rsidRPr="00947BA2">
              <w:rPr>
                <w:rFonts w:ascii="gobCL" w:eastAsia="gobCL" w:hAnsi="gobCL" w:cs="gobCL"/>
              </w:rPr>
              <w:t xml:space="preserve">del período 2 </w:t>
            </w:r>
            <w:r w:rsidR="00E32D6A" w:rsidRPr="00947BA2">
              <w:rPr>
                <w:rFonts w:ascii="gobCL" w:eastAsia="gobCL" w:hAnsi="gobCL" w:cs="gobCL"/>
                <w:b/>
              </w:rPr>
              <w:t>(</w:t>
            </w:r>
            <w:r w:rsidR="0005311B" w:rsidRPr="00947BA2">
              <w:rPr>
                <w:rFonts w:ascii="gobCL" w:eastAsia="gobCL" w:hAnsi="gobCL" w:cs="gobCL"/>
                <w:b/>
              </w:rPr>
              <w:t>marz</w:t>
            </w:r>
            <w:r w:rsidR="00974270" w:rsidRPr="00947BA2">
              <w:rPr>
                <w:rFonts w:ascii="gobCL" w:eastAsia="gobCL" w:hAnsi="gobCL" w:cs="gobCL"/>
                <w:b/>
              </w:rPr>
              <w:t>o</w:t>
            </w:r>
            <w:r w:rsidR="00E32D6A" w:rsidRPr="00947BA2">
              <w:rPr>
                <w:rFonts w:ascii="gobCL" w:eastAsia="gobCL" w:hAnsi="gobCL" w:cs="gobCL"/>
                <w:b/>
              </w:rPr>
              <w:t xml:space="preserve"> </w:t>
            </w:r>
            <w:r w:rsidR="0005311B" w:rsidRPr="00947BA2">
              <w:rPr>
                <w:rFonts w:ascii="gobCL" w:eastAsia="gobCL" w:hAnsi="gobCL" w:cs="gobCL"/>
                <w:b/>
              </w:rPr>
              <w:t>–</w:t>
            </w:r>
            <w:r w:rsidR="00E32D6A" w:rsidRPr="00947BA2">
              <w:rPr>
                <w:rFonts w:ascii="gobCL" w:eastAsia="gobCL" w:hAnsi="gobCL" w:cs="gobCL"/>
                <w:b/>
              </w:rPr>
              <w:t xml:space="preserve"> </w:t>
            </w:r>
            <w:r w:rsidR="00D0355B" w:rsidRPr="00947BA2">
              <w:rPr>
                <w:rFonts w:ascii="gobCL" w:eastAsia="gobCL" w:hAnsi="gobCL" w:cs="gobCL"/>
                <w:b/>
              </w:rPr>
              <w:t>abril</w:t>
            </w:r>
            <w:r w:rsidR="00471623" w:rsidRPr="00947BA2">
              <w:rPr>
                <w:rFonts w:ascii="gobCL" w:eastAsia="gobCL" w:hAnsi="gobCL" w:cs="gobCL"/>
                <w:b/>
              </w:rPr>
              <w:t xml:space="preserve"> - mayo</w:t>
            </w:r>
            <w:r w:rsidR="0005311B" w:rsidRPr="00947BA2">
              <w:rPr>
                <w:rFonts w:ascii="gobCL" w:eastAsia="gobCL" w:hAnsi="gobCL" w:cs="gobCL"/>
                <w:b/>
              </w:rPr>
              <w:t xml:space="preserve"> </w:t>
            </w:r>
            <w:r w:rsidR="00E32D6A" w:rsidRPr="00947BA2">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7"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6BE398D" w14:textId="69810765" w:rsidR="00A94C89" w:rsidRPr="00A94C89"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A94C89">
              <w:rPr>
                <w:rFonts w:ascii="gobCL" w:eastAsia="gobCL" w:hAnsi="gobCL" w:cs="gobCL"/>
              </w:rPr>
              <w:t>Registro Nacional de Prestadores de Servicios Turísticos de SERNATUR (información provista por dicho servicio al 2 de julio de 2020).</w:t>
            </w:r>
          </w:p>
          <w:p w14:paraId="1AB287E7" w14:textId="58EA2F73" w:rsidR="00A94C89" w:rsidRPr="00482E34"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482E34">
              <w:rPr>
                <w:rFonts w:ascii="gobCL" w:eastAsia="gobCL" w:hAnsi="gobCL" w:cs="gobCL"/>
              </w:rPr>
              <w:t>Carpeta</w:t>
            </w:r>
            <w:r w:rsidRPr="00482E34">
              <w:rPr>
                <w:rFonts w:ascii="gobCL" w:eastAsia="gobCL" w:hAnsi="gobCL" w:cs="gobCL"/>
                <w:color w:val="000000"/>
              </w:rPr>
              <w:t xml:space="preserve"> Tributaria Electrónica completa para Solicitar Créditos disponible en </w:t>
            </w:r>
            <w:hyperlink r:id="rId18" w:history="1">
              <w:r w:rsidRPr="00482E34">
                <w:rPr>
                  <w:rStyle w:val="Hipervnculo"/>
                  <w:rFonts w:ascii="gobCL" w:eastAsia="gobCL" w:hAnsi="gobCL" w:cs="gobCL"/>
                </w:rPr>
                <w:t>https://zeus.sii.cl/dii_doc/carpeta_tributaria/html/index.htm</w:t>
              </w:r>
            </w:hyperlink>
            <w:r w:rsidRPr="00482E34">
              <w:rPr>
                <w:rFonts w:ascii="gobCL" w:eastAsia="gobCL" w:hAnsi="gobCL" w:cs="gobCL"/>
                <w:color w:val="000000"/>
              </w:rPr>
              <w:t xml:space="preserve"> </w:t>
            </w:r>
          </w:p>
          <w:p w14:paraId="637E1F0B" w14:textId="7A61D891" w:rsidR="0031401B" w:rsidRPr="00CA75E0" w:rsidRDefault="0031401B" w:rsidP="00A94C89">
            <w:pPr>
              <w:pBdr>
                <w:top w:val="nil"/>
                <w:left w:val="nil"/>
                <w:bottom w:val="nil"/>
                <w:right w:val="nil"/>
                <w:between w:val="nil"/>
              </w:pBdr>
              <w:ind w:left="216" w:hanging="216"/>
              <w:jc w:val="both"/>
              <w:rPr>
                <w:rFonts w:ascii="gobCL" w:eastAsia="gobCL" w:hAnsi="gobCL" w:cs="gobCL"/>
                <w:color w:val="000000"/>
              </w:rPr>
            </w:pPr>
            <w:r>
              <w:rPr>
                <w:rFonts w:ascii="gobCL" w:eastAsia="gobCL" w:hAnsi="gobCL" w:cs="gobCL"/>
                <w:color w:val="000000"/>
              </w:rPr>
              <w:t xml:space="preserve"> </w:t>
            </w:r>
          </w:p>
        </w:tc>
      </w:tr>
      <w:tr w:rsidR="00682510" w:rsidRPr="00CA75E0" w14:paraId="3643FA48" w14:textId="77777777">
        <w:tc>
          <w:tcPr>
            <w:tcW w:w="4531" w:type="dxa"/>
            <w:tcBorders>
              <w:top w:val="single" w:sz="4" w:space="0" w:color="000000"/>
              <w:left w:val="single" w:sz="4" w:space="0" w:color="000000"/>
              <w:bottom w:val="single" w:sz="4" w:space="0" w:color="000000"/>
              <w:right w:val="single" w:sz="4" w:space="0" w:color="000000"/>
            </w:tcBorders>
          </w:tcPr>
          <w:p w14:paraId="1BC1E9A0" w14:textId="15EF452A" w:rsidR="00682510" w:rsidRPr="00FC1FA8" w:rsidRDefault="00682510" w:rsidP="003422A4">
            <w:pPr>
              <w:pBdr>
                <w:top w:val="nil"/>
                <w:left w:val="nil"/>
                <w:bottom w:val="nil"/>
                <w:right w:val="nil"/>
                <w:between w:val="nil"/>
              </w:pBdr>
              <w:spacing w:line="276" w:lineRule="auto"/>
              <w:jc w:val="both"/>
              <w:rPr>
                <w:rFonts w:ascii="gobCL" w:eastAsia="gobCL" w:hAnsi="gobCL" w:cs="gobCL"/>
              </w:rPr>
            </w:pPr>
            <w:r w:rsidRPr="00FC1FA8">
              <w:rPr>
                <w:rFonts w:ascii="gobCL" w:eastAsia="gobCL" w:hAnsi="gobCL" w:cs="gobCL"/>
              </w:rPr>
              <w:t>Ser sujeto de financiamiento del Fondo de Garantía para Pequeños Empresarios (FOGAPE).</w:t>
            </w:r>
          </w:p>
        </w:tc>
        <w:tc>
          <w:tcPr>
            <w:tcW w:w="4297" w:type="dxa"/>
            <w:tcBorders>
              <w:top w:val="single" w:sz="4" w:space="0" w:color="000000"/>
              <w:left w:val="single" w:sz="4" w:space="0" w:color="000000"/>
              <w:bottom w:val="single" w:sz="4" w:space="0" w:color="000000"/>
              <w:right w:val="single" w:sz="4" w:space="0" w:color="000000"/>
            </w:tcBorders>
          </w:tcPr>
          <w:p w14:paraId="792C5EF6" w14:textId="201CAC17" w:rsidR="00682510" w:rsidRPr="00FC1FA8" w:rsidRDefault="00682510"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FC1FA8">
              <w:rPr>
                <w:rFonts w:ascii="gobCL" w:eastAsia="gobCL" w:hAnsi="gobCL" w:cs="gobCL"/>
              </w:rPr>
              <w:t>Evaluación realizada por BancoEstado e informada a Sercotec.</w:t>
            </w:r>
          </w:p>
        </w:tc>
      </w:tr>
    </w:tbl>
    <w:p w14:paraId="7F20B684" w14:textId="1AB270F6" w:rsidR="000D4CAF" w:rsidRDefault="000D4CAF" w:rsidP="003C5175">
      <w:pPr>
        <w:rPr>
          <w:rFonts w:ascii="gobCL" w:eastAsia="gobCL" w:hAnsi="gobCL" w:cs="gobCL"/>
          <w:b/>
          <w:sz w:val="20"/>
          <w:szCs w:val="20"/>
        </w:rPr>
      </w:pPr>
    </w:p>
    <w:p w14:paraId="01C353E4" w14:textId="77777777" w:rsidR="009A4031" w:rsidRDefault="009A4031" w:rsidP="003C5175">
      <w:pPr>
        <w:rPr>
          <w:rFonts w:ascii="gobCL" w:eastAsia="gobCL" w:hAnsi="gobCL" w:cs="gobCL"/>
          <w:b/>
          <w:sz w:val="20"/>
          <w:szCs w:val="20"/>
        </w:rPr>
      </w:pPr>
    </w:p>
    <w:p w14:paraId="48ED7E4C" w14:textId="77777777" w:rsidR="009A4031" w:rsidRDefault="009A4031" w:rsidP="003C5175">
      <w:pPr>
        <w:rPr>
          <w:rFonts w:ascii="gobCL" w:eastAsia="gobCL" w:hAnsi="gobCL" w:cs="gobCL"/>
          <w:b/>
          <w:sz w:val="20"/>
          <w:szCs w:val="20"/>
        </w:rPr>
      </w:pPr>
    </w:p>
    <w:p w14:paraId="2D4382E1" w14:textId="77777777" w:rsidR="009A4031" w:rsidRDefault="009A4031" w:rsidP="003C5175">
      <w:pPr>
        <w:rPr>
          <w:rFonts w:ascii="gobCL" w:eastAsia="gobCL" w:hAnsi="gobCL" w:cs="gobCL"/>
          <w:b/>
          <w:sz w:val="20"/>
          <w:szCs w:val="20"/>
        </w:rPr>
      </w:pPr>
    </w:p>
    <w:p w14:paraId="6047B273" w14:textId="5612E0B6"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lastRenderedPageBreak/>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rsidTr="0074421D">
        <w:tc>
          <w:tcPr>
            <w:tcW w:w="4531" w:type="dxa"/>
          </w:tcPr>
          <w:p w14:paraId="4A1CEBCE" w14:textId="144ACFC5"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DD4F43">
              <w:rPr>
                <w:rFonts w:ascii="gobCL" w:eastAsia="gobCL" w:hAnsi="gobCL" w:cs="gobCL"/>
                <w:color w:val="000000"/>
              </w:rPr>
              <w:t>Agente Operador Sercotec</w:t>
            </w:r>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Agente Operador Sercotec</w:t>
            </w:r>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Sercotec y/o con el </w:t>
            </w:r>
            <w:r w:rsidR="00DD4F43">
              <w:rPr>
                <w:rFonts w:ascii="gobCL" w:eastAsia="gobCL" w:hAnsi="gobCL" w:cs="gobCL"/>
                <w:color w:val="000000"/>
              </w:rPr>
              <w:t>Agente Operador Sercotec</w:t>
            </w:r>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rsidTr="0074421D">
        <w:tc>
          <w:tcPr>
            <w:tcW w:w="4531" w:type="dxa"/>
          </w:tcPr>
          <w:p w14:paraId="61A56785" w14:textId="3E241711" w:rsidR="001515EE" w:rsidRPr="00D0355B" w:rsidRDefault="00E97BB6" w:rsidP="00E97BB6">
            <w:pPr>
              <w:ind w:left="25"/>
              <w:jc w:val="both"/>
              <w:rPr>
                <w:rFonts w:ascii="gobCL" w:eastAsia="gobCL" w:hAnsi="gobCL" w:cs="gobCL"/>
              </w:rPr>
            </w:pPr>
            <w:r w:rsidRPr="00E97BB6">
              <w:rPr>
                <w:rFonts w:ascii="gobCL" w:eastAsia="gobCL" w:hAnsi="gobCL" w:cs="gobCL"/>
                <w:bCs/>
                <w:iCs/>
              </w:rPr>
              <w:t xml:space="preserve">No haber sido beneficiario de las convocatorias Reactívate de Sercotec (cualquier fuente de financiamiento), de las convocatorias Renace Aysén y Renace Gastronómico Aysén.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74421D">
        <w:tc>
          <w:tcPr>
            <w:tcW w:w="4531" w:type="dxa"/>
          </w:tcPr>
          <w:p w14:paraId="152FB931" w14:textId="70716BA0"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lastRenderedPageBreak/>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003D24">
        <w:trPr>
          <w:trHeight w:val="88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07AADB1E" w14:textId="115DBC20"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40A4C4E5" w14:textId="77777777" w:rsidR="00656834" w:rsidRDefault="00656834" w:rsidP="00656834">
            <w:pPr>
              <w:keepNext/>
              <w:tabs>
                <w:tab w:val="left" w:pos="284"/>
              </w:tabs>
              <w:rPr>
                <w:rFonts w:ascii="gobCL" w:eastAsia="gobCL" w:hAnsi="gobCL" w:cs="gobCL"/>
                <w:color w:val="000000"/>
                <w:sz w:val="20"/>
                <w:szCs w:val="20"/>
              </w:rPr>
            </w:pPr>
          </w:p>
          <w:p w14:paraId="1F81B21D" w14:textId="2241F341"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4429BA2" w14:textId="77777777" w:rsidR="00773934" w:rsidRDefault="00773934">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656834">
      <w:pPr>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97BC7F1"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ESPECIAL </w:t>
            </w:r>
            <w:r w:rsidRPr="00AF1636">
              <w:rPr>
                <w:rFonts w:ascii="gobCL" w:eastAsia="gobCL" w:hAnsi="gobCL" w:cs="gobCL"/>
              </w:rPr>
              <w:t>DE EMERGENCIA PRODUCTIVA REACTÍVATE</w:t>
            </w:r>
            <w:r w:rsidR="00382EDB" w:rsidRPr="00AF1636">
              <w:rPr>
                <w:rFonts w:ascii="gobCL" w:eastAsia="gobCL" w:hAnsi="gobCL" w:cs="gobCL"/>
              </w:rPr>
              <w:t xml:space="preserve"> TURISMO</w:t>
            </w:r>
            <w:r w:rsidR="00B026B0" w:rsidRPr="00AF1636">
              <w:rPr>
                <w:rFonts w:ascii="gobCL" w:eastAsia="gobCL" w:hAnsi="gobCL" w:cs="gobCL"/>
              </w:rPr>
              <w:t xml:space="preserve"> </w:t>
            </w:r>
            <w:r w:rsidR="006F1B33" w:rsidRPr="006F1B33">
              <w:rPr>
                <w:rFonts w:ascii="gobCL" w:eastAsia="gobCL" w:hAnsi="gobCL" w:cs="gobCL"/>
                <w:b/>
              </w:rPr>
              <w:t>FOGAPE CON BANCOESTADO</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Sr./a:………………………………………………………………….</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5E6E23">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5E6E23">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5E6E23">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5E6E23">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5E6E23">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n.c.p.</w:t>
            </w:r>
          </w:p>
        </w:tc>
      </w:tr>
      <w:tr w:rsidR="00450A16" w:rsidRPr="009759A4" w14:paraId="4F218DEC" w14:textId="77777777" w:rsidTr="005E6E23">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5E6E23">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n.c.p.</w:t>
            </w:r>
          </w:p>
        </w:tc>
      </w:tr>
      <w:tr w:rsidR="00450A16" w:rsidRPr="009759A4" w14:paraId="35A8B637" w14:textId="77777777" w:rsidTr="005E6E23">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5E6E23">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5E6E23">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(night club), con predominio del servicio de bebidas</w:t>
            </w:r>
          </w:p>
        </w:tc>
      </w:tr>
      <w:tr w:rsidR="00450A16" w:rsidRPr="009759A4" w14:paraId="20A76E66" w14:textId="77777777" w:rsidTr="005E6E23">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n.c.p.</w:t>
            </w:r>
          </w:p>
        </w:tc>
      </w:tr>
      <w:tr w:rsidR="00450A16" w:rsidRPr="009759A4" w14:paraId="24C4532B" w14:textId="77777777" w:rsidTr="005E6E23">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5E6E23">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5E6E23">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5E6E23">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5E6E23">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n.c.p.</w:t>
            </w:r>
          </w:p>
        </w:tc>
      </w:tr>
      <w:tr w:rsidR="00450A16" w:rsidRPr="009759A4" w14:paraId="3F19B57A" w14:textId="77777777" w:rsidTr="005E6E23">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5E6E23">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5E6E23">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5E6E23">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5E6E23">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5E6E23">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5E6E23">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5E6E23">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prod.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5E6E23">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5E6E23">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n.c.p.</w:t>
            </w:r>
          </w:p>
        </w:tc>
      </w:tr>
      <w:tr w:rsidR="00450A16" w:rsidRPr="009759A4" w14:paraId="1A5BE3F1" w14:textId="77777777" w:rsidTr="005E6E23">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5E6E23">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5E6E23">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lastRenderedPageBreak/>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5E6E23">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5E6E23">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n.c.p.</w:t>
            </w:r>
          </w:p>
        </w:tc>
      </w:tr>
      <w:tr w:rsidR="00450A16" w:rsidRPr="009759A4" w14:paraId="3FCA86CB" w14:textId="77777777" w:rsidTr="005E6E23">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5E6E23">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n.c.p.</w:t>
            </w:r>
          </w:p>
        </w:tc>
      </w:tr>
      <w:tr w:rsidR="00450A16" w:rsidRPr="009759A4" w14:paraId="6A416DEC" w14:textId="77777777" w:rsidTr="005E6E23">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5E6E23">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n.c.p.</w:t>
            </w:r>
          </w:p>
        </w:tc>
      </w:tr>
      <w:tr w:rsidR="00450A16" w:rsidRPr="009759A4" w14:paraId="49DC545D" w14:textId="77777777" w:rsidTr="005E6E23">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5E6E23">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5E6E23">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n.c.p.</w:t>
            </w:r>
          </w:p>
        </w:tc>
      </w:tr>
      <w:tr w:rsidR="00450A16" w:rsidRPr="009759A4" w14:paraId="1468DCFE" w14:textId="77777777" w:rsidTr="005E6E23">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5E6E23">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5E6E23">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provee paquetes, productos o servicios </w:t>
      </w:r>
      <w:r w:rsidRPr="00547647">
        <w:rPr>
          <w:rFonts w:ascii="gobCL" w:hAnsi="gobCL"/>
          <w:spacing w:val="-3"/>
        </w:rPr>
        <w:t xml:space="preserve">turísticos, </w:t>
      </w:r>
      <w:r w:rsidRPr="00547647">
        <w:rPr>
          <w:rFonts w:ascii="gobCL" w:hAnsi="gobCL"/>
        </w:rPr>
        <w:t>propios o de terceros, los cuales pueden 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lastRenderedPageBreak/>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lastRenderedPageBreak/>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agroelaborados: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venden y/o exhiben 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souvenir: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079347E2" w14:textId="77777777" w:rsidR="009A4031" w:rsidRDefault="009A4031">
      <w:pPr>
        <w:rPr>
          <w:rFonts w:ascii="gobCL" w:hAnsi="gobCL"/>
          <w:b/>
          <w:sz w:val="20"/>
          <w:szCs w:val="20"/>
        </w:rPr>
      </w:pPr>
      <w:r>
        <w:rPr>
          <w:rFonts w:ascii="gobCL" w:hAnsi="gobCL"/>
          <w:b/>
          <w:sz w:val="20"/>
          <w:szCs w:val="20"/>
        </w:rPr>
        <w:lastRenderedPageBreak/>
        <w:br w:type="page"/>
      </w:r>
    </w:p>
    <w:p w14:paraId="1796A4C1" w14:textId="45206A1A" w:rsidR="000E299A" w:rsidRDefault="00986C06" w:rsidP="00682510">
      <w:pPr>
        <w:jc w:val="center"/>
        <w:rPr>
          <w:rFonts w:ascii="gobCL" w:hAnsi="gobCL"/>
          <w:b/>
          <w:sz w:val="20"/>
          <w:szCs w:val="20"/>
        </w:rPr>
      </w:pPr>
      <w:r>
        <w:rPr>
          <w:rFonts w:ascii="gobCL" w:hAnsi="gobCL"/>
          <w:b/>
          <w:sz w:val="20"/>
          <w:szCs w:val="20"/>
        </w:rPr>
        <w:lastRenderedPageBreak/>
        <w:t>ANEXO N° 6</w:t>
      </w:r>
    </w:p>
    <w:p w14:paraId="42EFB38A" w14:textId="77777777" w:rsidR="00682510" w:rsidRPr="00682510" w:rsidRDefault="00682510" w:rsidP="00682510">
      <w:pPr>
        <w:jc w:val="center"/>
        <w:rPr>
          <w:rFonts w:ascii="gobCL" w:hAnsi="gobCL"/>
          <w:b/>
          <w:sz w:val="20"/>
          <w:szCs w:val="20"/>
        </w:rPr>
      </w:pPr>
    </w:p>
    <w:p w14:paraId="1933D0D8" w14:textId="6262483C" w:rsidR="004F25F6" w:rsidRPr="007F5B56" w:rsidRDefault="000E299A" w:rsidP="004F25F6">
      <w:pPr>
        <w:shd w:val="clear" w:color="auto" w:fill="FFFFFF"/>
        <w:spacing w:before="100" w:beforeAutospacing="1" w:after="100" w:afterAutospacing="1" w:line="240" w:lineRule="auto"/>
        <w:rPr>
          <w:rFonts w:ascii="gobCL" w:eastAsia="Times New Roman" w:hAnsi="gobCL"/>
          <w:color w:val="212121"/>
        </w:rPr>
      </w:pPr>
      <w:r w:rsidRPr="007F5B56">
        <w:rPr>
          <w:rFonts w:ascii="gobCL" w:eastAsia="Times New Roman" w:hAnsi="gobCL"/>
          <w:b/>
          <w:bCs/>
          <w:color w:val="000000"/>
          <w:u w:val="single"/>
        </w:rPr>
        <w:t>Requisitos de admisibilidad para acceder al Fondo de</w:t>
      </w:r>
      <w:r w:rsidR="00682510" w:rsidRPr="007F5B56">
        <w:rPr>
          <w:rFonts w:ascii="gobCL" w:eastAsia="Times New Roman" w:hAnsi="gobCL"/>
          <w:b/>
          <w:bCs/>
          <w:color w:val="000000"/>
          <w:u w:val="single"/>
        </w:rPr>
        <w:t xml:space="preserve"> Garantía Estatal</w:t>
      </w:r>
      <w:r w:rsidR="005E6E23" w:rsidRPr="007F5B56">
        <w:rPr>
          <w:rFonts w:ascii="gobCL" w:eastAsia="Times New Roman" w:hAnsi="gobCL"/>
          <w:b/>
          <w:bCs/>
          <w:color w:val="000000"/>
          <w:u w:val="single"/>
        </w:rPr>
        <w:t xml:space="preserve"> (COVID19)</w:t>
      </w:r>
      <w:r w:rsidR="00682510" w:rsidRPr="007F5B56">
        <w:rPr>
          <w:rFonts w:ascii="gobCL" w:eastAsia="Times New Roman" w:hAnsi="gobCL"/>
          <w:b/>
          <w:bCs/>
          <w:color w:val="000000"/>
          <w:u w:val="single"/>
        </w:rPr>
        <w:t>:</w:t>
      </w:r>
    </w:p>
    <w:p w14:paraId="73DFB978" w14:textId="7FF5541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Em</w:t>
      </w:r>
      <w:r w:rsidR="000C06B1" w:rsidRPr="009A4031">
        <w:rPr>
          <w:rFonts w:ascii="gobCL" w:eastAsia="Times New Roman" w:hAnsi="gobCL" w:cs="Arial"/>
          <w:color w:val="000000"/>
        </w:rPr>
        <w:t>presas</w:t>
      </w:r>
      <w:r w:rsidRPr="009A4031">
        <w:rPr>
          <w:rFonts w:eastAsia="Times New Roman"/>
          <w:color w:val="000000"/>
        </w:rPr>
        <w:t> </w:t>
      </w:r>
      <w:r w:rsidRPr="009A4031">
        <w:rPr>
          <w:rFonts w:ascii="gobCL" w:eastAsia="Times New Roman" w:hAnsi="gobCL" w:cs="Arial"/>
          <w:color w:val="000000"/>
        </w:rPr>
        <w:t>con ventas anuales hasta 1 MM</w:t>
      </w:r>
      <w:r w:rsidR="005E6E23" w:rsidRPr="009A4031">
        <w:rPr>
          <w:rFonts w:ascii="gobCL" w:eastAsia="Times New Roman" w:hAnsi="gobCL" w:cs="Arial"/>
          <w:color w:val="000000"/>
        </w:rPr>
        <w:t xml:space="preserve"> de UF.</w:t>
      </w:r>
    </w:p>
    <w:p w14:paraId="68DB29FA" w14:textId="1BDB0593" w:rsidR="004F25F6" w:rsidRPr="007F5B56" w:rsidRDefault="004F25F6" w:rsidP="00682510">
      <w:pPr>
        <w:numPr>
          <w:ilvl w:val="0"/>
          <w:numId w:val="31"/>
        </w:numPr>
        <w:shd w:val="clear" w:color="auto" w:fill="FFFFFF"/>
        <w:spacing w:after="0" w:line="240" w:lineRule="auto"/>
        <w:rPr>
          <w:rFonts w:ascii="gobCL" w:eastAsia="Times New Roman" w:hAnsi="gobCL"/>
          <w:color w:val="000000"/>
        </w:rPr>
      </w:pPr>
      <w:r w:rsidRPr="007F5B56">
        <w:rPr>
          <w:rFonts w:ascii="gobCL" w:eastAsia="Times New Roman" w:hAnsi="gobCL" w:cs="Arial"/>
          <w:color w:val="000000"/>
        </w:rPr>
        <w:t>Que sus ventas hayan</w:t>
      </w:r>
      <w:r w:rsidR="005E6E23" w:rsidRPr="007F5B56">
        <w:rPr>
          <w:rFonts w:ascii="gobCL" w:eastAsia="Times New Roman" w:hAnsi="gobCL" w:cs="Arial"/>
          <w:color w:val="000000"/>
        </w:rPr>
        <w:t xml:space="preserve"> sido afectadas por la pandemia.</w:t>
      </w:r>
    </w:p>
    <w:p w14:paraId="3AE63F8D" w14:textId="72054C3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A</w:t>
      </w:r>
      <w:r w:rsidRPr="009A4031">
        <w:rPr>
          <w:rFonts w:ascii="gobCL" w:eastAsia="Times New Roman" w:hAnsi="gobCL" w:cs="Arial"/>
          <w:color w:val="000000"/>
          <w:shd w:val="clear" w:color="auto" w:fill="FFFFFF"/>
        </w:rPr>
        <w:t>ntigüedad de la empresa mayor o igual a un año</w:t>
      </w:r>
      <w:r w:rsidR="005E6E23" w:rsidRPr="009A4031">
        <w:rPr>
          <w:rFonts w:ascii="gobCL" w:eastAsia="Times New Roman" w:hAnsi="gobCL" w:cs="Arial"/>
          <w:color w:val="000000"/>
          <w:shd w:val="clear" w:color="auto" w:fill="FFFFFF"/>
        </w:rPr>
        <w:t>.</w:t>
      </w:r>
    </w:p>
    <w:p w14:paraId="2E20D4FF" w14:textId="461CCC2A" w:rsidR="004F25F6" w:rsidRPr="007F5B56" w:rsidRDefault="004F25F6" w:rsidP="005E6E23">
      <w:pPr>
        <w:numPr>
          <w:ilvl w:val="0"/>
          <w:numId w:val="31"/>
        </w:numPr>
        <w:shd w:val="clear" w:color="auto" w:fill="FFFFFF"/>
        <w:spacing w:after="0" w:line="240" w:lineRule="auto"/>
        <w:jc w:val="both"/>
        <w:rPr>
          <w:rFonts w:ascii="gobCL" w:eastAsia="Times New Roman" w:hAnsi="gobCL"/>
          <w:color w:val="000000"/>
        </w:rPr>
      </w:pPr>
      <w:r w:rsidRPr="007F5B56">
        <w:rPr>
          <w:rFonts w:ascii="gobCL" w:eastAsia="Times New Roman" w:hAnsi="gobCL" w:cs="Arial"/>
          <w:color w:val="000000"/>
        </w:rPr>
        <w:t>Empresas con ventas menores a UF 25.000 deben estar al día</w:t>
      </w:r>
      <w:r w:rsidRPr="007F5B56">
        <w:rPr>
          <w:rFonts w:eastAsia="Times New Roman"/>
          <w:color w:val="000000"/>
        </w:rPr>
        <w:t> </w:t>
      </w:r>
      <w:r w:rsidRPr="007F5B56">
        <w:rPr>
          <w:rFonts w:ascii="gobCL" w:eastAsia="Times New Roman" w:hAnsi="gobCL" w:cs="Arial"/>
          <w:color w:val="000000"/>
          <w:shd w:val="clear" w:color="auto" w:fill="FFFFFF"/>
        </w:rPr>
        <w:t>en el pago de sus obligaciones en el sistema financiero</w:t>
      </w:r>
      <w:r w:rsidRPr="007F5B56">
        <w:rPr>
          <w:rFonts w:eastAsia="Times New Roman"/>
          <w:color w:val="000000"/>
        </w:rPr>
        <w:t> </w:t>
      </w:r>
      <w:r w:rsidRPr="007F5B56">
        <w:rPr>
          <w:rFonts w:ascii="gobCL" w:eastAsia="Times New Roman" w:hAnsi="gobCL" w:cs="Arial"/>
          <w:color w:val="000000"/>
        </w:rPr>
        <w:t>el 01 de octubre de 2019 o</w:t>
      </w:r>
      <w:r w:rsidRPr="007F5B56">
        <w:rPr>
          <w:rFonts w:eastAsia="Times New Roman"/>
          <w:color w:val="000000"/>
          <w:shd w:val="clear" w:color="auto" w:fill="FFFFFF"/>
        </w:rPr>
        <w:t> </w:t>
      </w:r>
      <w:r w:rsidRPr="007F5B56">
        <w:rPr>
          <w:rFonts w:ascii="gobCL" w:eastAsia="Times New Roman" w:hAnsi="gobCL" w:cs="Arial"/>
          <w:color w:val="000000"/>
          <w:shd w:val="clear" w:color="auto" w:fill="FFFFFF"/>
        </w:rPr>
        <w:t>haber regularizado su situaci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 a la fecha de postulaci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w:t>
      </w:r>
      <w:r w:rsidR="000E299A" w:rsidRPr="007F5B56">
        <w:rPr>
          <w:rFonts w:ascii="gobCL" w:eastAsia="Times New Roman" w:hAnsi="gobCL" w:cs="Arial"/>
          <w:color w:val="000000"/>
          <w:shd w:val="clear" w:color="auto" w:fill="FFFFFF"/>
        </w:rPr>
        <w:t>.</w:t>
      </w:r>
    </w:p>
    <w:p w14:paraId="64C09905" w14:textId="70CD9C5F"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shd w:val="clear" w:color="auto" w:fill="FFFFFF"/>
        </w:rPr>
        <w:t>No debe contar con infracciones laborales ni previsionales</w:t>
      </w:r>
      <w:r w:rsidR="00780317">
        <w:rPr>
          <w:rFonts w:ascii="gobCL" w:eastAsia="Times New Roman" w:hAnsi="gobCL" w:cs="Arial"/>
          <w:color w:val="000000"/>
          <w:shd w:val="clear" w:color="auto" w:fill="FFFFFF"/>
        </w:rPr>
        <w:t>.</w:t>
      </w:r>
      <w:r w:rsidR="007F5B56" w:rsidRPr="007F5B56">
        <w:t xml:space="preserve"> </w:t>
      </w:r>
    </w:p>
    <w:p w14:paraId="4B12B67B" w14:textId="77777777" w:rsidR="00682510" w:rsidRPr="007F5B56" w:rsidRDefault="00682510" w:rsidP="00682510">
      <w:pPr>
        <w:shd w:val="clear" w:color="auto" w:fill="FFFFFF"/>
        <w:spacing w:after="0" w:line="240" w:lineRule="auto"/>
        <w:jc w:val="both"/>
        <w:rPr>
          <w:rFonts w:ascii="gobCL" w:eastAsia="Times New Roman" w:hAnsi="gobCL"/>
          <w:color w:val="000000"/>
          <w:shd w:val="clear" w:color="auto" w:fill="FFFFFF"/>
        </w:rPr>
      </w:pPr>
    </w:p>
    <w:p w14:paraId="55BB0954" w14:textId="75E2579C" w:rsidR="001E72DE" w:rsidRPr="009A4031" w:rsidRDefault="001E72DE" w:rsidP="006A3A2F">
      <w:pPr>
        <w:shd w:val="clear" w:color="auto" w:fill="FFFFFF"/>
        <w:spacing w:after="0" w:line="240" w:lineRule="auto"/>
        <w:jc w:val="both"/>
        <w:rPr>
          <w:rFonts w:ascii="gobCL" w:eastAsia="Times New Roman" w:hAnsi="gobCL"/>
          <w:b/>
          <w:color w:val="000000"/>
          <w:u w:val="single"/>
          <w:shd w:val="clear" w:color="auto" w:fill="FFFFFF"/>
        </w:rPr>
      </w:pPr>
      <w:r w:rsidRPr="009A4031">
        <w:rPr>
          <w:rFonts w:ascii="gobCL" w:eastAsia="Times New Roman" w:hAnsi="gobCL"/>
          <w:b/>
          <w:color w:val="000000"/>
          <w:u w:val="single"/>
          <w:shd w:val="clear" w:color="auto" w:fill="FFFFFF"/>
        </w:rPr>
        <w:t xml:space="preserve">En caso de acceder al </w:t>
      </w:r>
      <w:r w:rsidRPr="007F5B56">
        <w:rPr>
          <w:rFonts w:ascii="gobCL" w:eastAsia="Times New Roman" w:hAnsi="gobCL"/>
          <w:b/>
          <w:color w:val="000000"/>
          <w:u w:val="single"/>
          <w:shd w:val="clear" w:color="auto" w:fill="FFFFFF"/>
        </w:rPr>
        <w:t>financiamiento</w:t>
      </w:r>
      <w:r w:rsidR="009A4031">
        <w:rPr>
          <w:rFonts w:ascii="gobCL" w:eastAsia="Times New Roman" w:hAnsi="gobCL"/>
          <w:b/>
          <w:color w:val="000000"/>
          <w:u w:val="single"/>
          <w:shd w:val="clear" w:color="auto" w:fill="FFFFFF"/>
        </w:rPr>
        <w:t>:</w:t>
      </w:r>
    </w:p>
    <w:p w14:paraId="69B9DB25" w14:textId="77777777" w:rsidR="001E72DE" w:rsidRDefault="001E72DE" w:rsidP="006A3A2F">
      <w:pPr>
        <w:shd w:val="clear" w:color="auto" w:fill="FFFFFF"/>
        <w:spacing w:after="0" w:line="240" w:lineRule="auto"/>
        <w:jc w:val="both"/>
        <w:rPr>
          <w:rFonts w:ascii="gobCL" w:eastAsia="Times New Roman" w:hAnsi="gobCL"/>
          <w:color w:val="000000"/>
          <w:shd w:val="clear" w:color="auto" w:fill="FFFFFF"/>
        </w:rPr>
      </w:pPr>
    </w:p>
    <w:p w14:paraId="7394EA9D" w14:textId="707593F4" w:rsidR="006A3A2F" w:rsidRPr="004F25F6" w:rsidRDefault="006A3A2F" w:rsidP="006A3A2F">
      <w:pPr>
        <w:shd w:val="clear" w:color="auto" w:fill="FFFFFF"/>
        <w:spacing w:after="0" w:line="240" w:lineRule="auto"/>
        <w:jc w:val="both"/>
        <w:rPr>
          <w:rFonts w:ascii="gobCL" w:eastAsia="Times New Roman" w:hAnsi="gobCL"/>
          <w:color w:val="212121"/>
        </w:rPr>
      </w:pPr>
      <w:r>
        <w:rPr>
          <w:rFonts w:ascii="gobCL" w:eastAsia="Times New Roman" w:hAnsi="gobCL"/>
          <w:color w:val="000000"/>
          <w:shd w:val="clear" w:color="auto" w:fill="FFFFFF"/>
        </w:rPr>
        <w:t xml:space="preserve">Para poder </w:t>
      </w:r>
      <w:r w:rsidRPr="004F25F6">
        <w:rPr>
          <w:rFonts w:ascii="gobCL" w:eastAsia="Times New Roman" w:hAnsi="gobCL"/>
          <w:color w:val="000000"/>
          <w:shd w:val="clear" w:color="auto" w:fill="FFFFFF"/>
        </w:rPr>
        <w:t>acceder a este financiamiento</w:t>
      </w:r>
      <w:r>
        <w:rPr>
          <w:rFonts w:ascii="gobCL" w:eastAsia="Times New Roman" w:hAnsi="gobCL"/>
          <w:color w:val="000000"/>
          <w:shd w:val="clear" w:color="auto" w:fill="FFFFFF"/>
        </w:rPr>
        <w:t>,</w:t>
      </w:r>
      <w:r w:rsidRPr="004F25F6">
        <w:rPr>
          <w:rFonts w:ascii="gobCL" w:eastAsia="Times New Roman" w:hAnsi="gobCL"/>
          <w:color w:val="000000"/>
          <w:shd w:val="clear" w:color="auto" w:fill="FFFFFF"/>
        </w:rPr>
        <w:t xml:space="preserve"> el postulante deberá cumplir los </w:t>
      </w:r>
      <w:r w:rsidRPr="006A3A2F">
        <w:rPr>
          <w:rFonts w:ascii="gobCL" w:eastAsia="Times New Roman" w:hAnsi="gobCL"/>
          <w:b/>
          <w:color w:val="000000"/>
          <w:shd w:val="clear" w:color="auto" w:fill="FFFFFF"/>
        </w:rPr>
        <w:t xml:space="preserve">requisitos del Fondo de Garantía Estatal Fogape </w:t>
      </w:r>
      <w:r w:rsidRPr="004F25F6">
        <w:rPr>
          <w:rFonts w:ascii="gobCL" w:eastAsia="Times New Roman" w:hAnsi="gobCL"/>
          <w:color w:val="000000"/>
          <w:shd w:val="clear" w:color="auto" w:fill="FFFFFF"/>
        </w:rPr>
        <w:t xml:space="preserve">así como las </w:t>
      </w:r>
      <w:r w:rsidRPr="006A3A2F">
        <w:rPr>
          <w:rFonts w:ascii="gobCL" w:eastAsia="Times New Roman" w:hAnsi="gobCL"/>
          <w:b/>
          <w:color w:val="000000"/>
          <w:shd w:val="clear" w:color="auto" w:fill="FFFFFF"/>
        </w:rPr>
        <w:t>políticas crediticias de BancoEstado</w:t>
      </w:r>
      <w:r w:rsidRPr="004F25F6">
        <w:rPr>
          <w:rFonts w:ascii="gobCL" w:eastAsia="Times New Roman" w:hAnsi="gobCL"/>
          <w:color w:val="000000"/>
          <w:shd w:val="clear" w:color="auto" w:fill="FFFFFF"/>
        </w:rPr>
        <w:t>. Será decisión del beneficiario, continuar con este proceso de evaluación o no.</w:t>
      </w:r>
    </w:p>
    <w:p w14:paraId="1FC1AC38" w14:textId="64FEE9D8" w:rsidR="004F25F6" w:rsidRPr="004F25F6" w:rsidRDefault="004F25F6" w:rsidP="004F25F6">
      <w:pPr>
        <w:shd w:val="clear" w:color="auto" w:fill="FFFFFF"/>
        <w:spacing w:after="0" w:line="240" w:lineRule="auto"/>
        <w:rPr>
          <w:rFonts w:ascii="gobCL" w:eastAsia="Times New Roman" w:hAnsi="gobCL"/>
          <w:color w:val="212121"/>
        </w:rPr>
      </w:pPr>
    </w:p>
    <w:p w14:paraId="63F8AF17" w14:textId="77777777" w:rsidR="004F25F6" w:rsidRPr="004F25F6" w:rsidRDefault="004F25F6" w:rsidP="004F25F6">
      <w:pPr>
        <w:shd w:val="clear" w:color="auto" w:fill="FFFFFF"/>
        <w:spacing w:after="0" w:line="240" w:lineRule="auto"/>
        <w:rPr>
          <w:rFonts w:ascii="gobCL" w:eastAsia="Times New Roman" w:hAnsi="gobCL"/>
          <w:color w:val="212121"/>
        </w:rPr>
      </w:pPr>
      <w:r w:rsidRPr="004F25F6">
        <w:rPr>
          <w:rFonts w:ascii="gobCL" w:eastAsia="Times New Roman" w:hAnsi="gobCL"/>
          <w:b/>
          <w:bCs/>
          <w:color w:val="000000"/>
          <w:u w:val="single"/>
        </w:rPr>
        <w:t>¿Para qué se puede usar este financiamiento?</w:t>
      </w:r>
    </w:p>
    <w:p w14:paraId="5671E152" w14:textId="42B97B95" w:rsidR="005E6E23" w:rsidRDefault="004F25F6" w:rsidP="00682510">
      <w:pPr>
        <w:shd w:val="clear" w:color="auto" w:fill="FFFFFF"/>
        <w:spacing w:after="240" w:line="240" w:lineRule="auto"/>
        <w:jc w:val="both"/>
        <w:rPr>
          <w:rFonts w:ascii="gobCL" w:eastAsia="gobCL" w:hAnsi="gobCL" w:cs="gobCL"/>
          <w:b/>
        </w:rPr>
      </w:pPr>
      <w:r w:rsidRPr="004F25F6">
        <w:rPr>
          <w:rFonts w:ascii="gobCL" w:eastAsia="Times New Roman" w:hAnsi="gobCL"/>
          <w:b/>
          <w:bCs/>
          <w:color w:val="000000"/>
          <w:u w:val="single"/>
        </w:rPr>
        <w:br/>
      </w:r>
      <w:r w:rsidR="005E6E23" w:rsidRPr="004F25F6">
        <w:rPr>
          <w:rFonts w:ascii="gobCL" w:eastAsia="Times New Roman" w:hAnsi="gobCL"/>
          <w:color w:val="000000"/>
        </w:rPr>
        <w:t>El uso de estos fondos es exclusivamente</w:t>
      </w:r>
      <w:r w:rsidRPr="004F25F6">
        <w:rPr>
          <w:rFonts w:ascii="gobCL" w:eastAsia="Times New Roman" w:hAnsi="gobCL"/>
          <w:color w:val="000000"/>
        </w:rPr>
        <w:t xml:space="preserve"> para financiar el capital de tr</w:t>
      </w:r>
      <w:r w:rsidR="005E6E23">
        <w:rPr>
          <w:rFonts w:ascii="gobCL" w:eastAsia="Times New Roman" w:hAnsi="gobCL"/>
          <w:color w:val="000000"/>
        </w:rPr>
        <w:t xml:space="preserve">abajo para dar continuidad al </w:t>
      </w:r>
      <w:r w:rsidRPr="004F25F6">
        <w:rPr>
          <w:rFonts w:ascii="gobCL" w:eastAsia="Times New Roman" w:hAnsi="gobCL"/>
          <w:color w:val="000000"/>
        </w:rPr>
        <w:t>negocio, tales como: pago de remuneraciones y obligaciones previsionales, arriendos, suministros y facturas pendientes, obligaciones tributarias, y otros gastos asociados a los gastos indispensables para mantener el funcionamiento del emprendimiento</w:t>
      </w:r>
      <w:r w:rsidR="00682510">
        <w:rPr>
          <w:rFonts w:ascii="gobCL" w:eastAsia="Times New Roman" w:hAnsi="gobCL"/>
          <w:color w:val="212121"/>
        </w:rPr>
        <w:t>.</w:t>
      </w:r>
      <w:r w:rsidR="00682510" w:rsidRPr="004F25F6">
        <w:rPr>
          <w:rFonts w:ascii="gobCL" w:eastAsia="gobCL" w:hAnsi="gobCL" w:cs="gobCL"/>
          <w:b/>
        </w:rPr>
        <w:t xml:space="preserve"> </w:t>
      </w:r>
    </w:p>
    <w:p w14:paraId="23F6EDA2" w14:textId="195BB541" w:rsidR="005E6E23" w:rsidRDefault="005E6E23" w:rsidP="005E6E23">
      <w:pPr>
        <w:shd w:val="clear" w:color="auto" w:fill="FFFFFF"/>
        <w:spacing w:after="0" w:line="240" w:lineRule="auto"/>
        <w:rPr>
          <w:rFonts w:ascii="gobCL" w:eastAsia="Times New Roman" w:hAnsi="gobCL"/>
          <w:color w:val="000000"/>
        </w:rPr>
      </w:pPr>
      <w:r w:rsidRPr="004F25F6">
        <w:rPr>
          <w:rFonts w:ascii="gobCL" w:eastAsia="Times New Roman" w:hAnsi="gobCL"/>
          <w:color w:val="000000"/>
          <w:shd w:val="clear" w:color="auto" w:fill="FFFFFF"/>
        </w:rPr>
        <w:t>Las características de este crédit</w:t>
      </w:r>
      <w:r w:rsidRPr="004F25F6">
        <w:rPr>
          <w:rFonts w:ascii="gobCL" w:eastAsia="Times New Roman" w:hAnsi="gobCL"/>
          <w:color w:val="000000"/>
        </w:rPr>
        <w:t>o para capital de trabajo son:</w:t>
      </w:r>
    </w:p>
    <w:p w14:paraId="6E453E00" w14:textId="77777777" w:rsidR="005E6E23" w:rsidRPr="004F25F6" w:rsidRDefault="005E6E23" w:rsidP="005E6E23">
      <w:pPr>
        <w:shd w:val="clear" w:color="auto" w:fill="FFFFFF"/>
        <w:spacing w:after="0" w:line="240" w:lineRule="auto"/>
        <w:rPr>
          <w:rFonts w:ascii="gobCL" w:eastAsia="Times New Roman" w:hAnsi="gobCL"/>
          <w:color w:val="212121"/>
        </w:rPr>
      </w:pPr>
    </w:p>
    <w:p w14:paraId="53071679" w14:textId="2FEFA39F"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Monto máximo de hasta 3 meses de ventas netas de la empresa en un período normal (oct 2018 – sep 2019), siempre sujeto a evaluación</w:t>
      </w:r>
      <w:r w:rsidR="00C86E17">
        <w:rPr>
          <w:rFonts w:ascii="gobCL" w:eastAsia="Times New Roman" w:hAnsi="gobCL"/>
          <w:color w:val="000000"/>
        </w:rPr>
        <w:t xml:space="preserve"> y a las políticas crediticias del banco</w:t>
      </w:r>
      <w:r w:rsidRPr="004F25F6">
        <w:rPr>
          <w:rFonts w:ascii="gobCL" w:eastAsia="Times New Roman" w:hAnsi="gobCL"/>
          <w:color w:val="000000"/>
        </w:rPr>
        <w:t>. Para clientes con ingresos estacionales (alta concentración en temporada alta) se considera hasta el 25% de las ventas del periodo anterior.</w:t>
      </w:r>
      <w:r w:rsidR="00C02CFF">
        <w:rPr>
          <w:rFonts w:ascii="gobCL" w:eastAsia="Times New Roman" w:hAnsi="gobCL"/>
          <w:color w:val="000000"/>
        </w:rPr>
        <w:t xml:space="preserve"> </w:t>
      </w:r>
    </w:p>
    <w:p w14:paraId="51F609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Tasa nominal de 3,5% de interés a anual, equivalente a una tasa mensual de 0,29%.</w:t>
      </w:r>
    </w:p>
    <w:p w14:paraId="66E11D3C"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Primer pago desde 180 días al otorgamiento del crédito para financiamientos con cuotas mensuales y hasta 18</w:t>
      </w:r>
      <w:r w:rsidRPr="004F25F6">
        <w:rPr>
          <w:rFonts w:eastAsia="Times New Roman"/>
          <w:color w:val="000000"/>
        </w:rPr>
        <w:t> </w:t>
      </w:r>
      <w:r w:rsidRPr="004F25F6">
        <w:rPr>
          <w:rFonts w:ascii="gobCL" w:eastAsia="Times New Roman" w:hAnsi="gobCL"/>
          <w:color w:val="000000"/>
        </w:rPr>
        <w:t>meses para cr</w:t>
      </w:r>
      <w:r w:rsidRPr="004F25F6">
        <w:rPr>
          <w:rFonts w:ascii="gobCL" w:eastAsia="Times New Roman" w:hAnsi="gobCL" w:cs="gobCL"/>
          <w:color w:val="000000"/>
        </w:rPr>
        <w:t>é</w:t>
      </w:r>
      <w:r w:rsidRPr="004F25F6">
        <w:rPr>
          <w:rFonts w:ascii="gobCL" w:eastAsia="Times New Roman" w:hAnsi="gobCL"/>
          <w:color w:val="000000"/>
        </w:rPr>
        <w:t>ditos no mensuales.</w:t>
      </w:r>
    </w:p>
    <w:p w14:paraId="652B64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Plazo entre 24 y 48 meses.</w:t>
      </w:r>
    </w:p>
    <w:p w14:paraId="4CC537C6" w14:textId="6B9B561E"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La garantía Fogape no tiene comisión para el cliente</w:t>
      </w:r>
      <w:r>
        <w:rPr>
          <w:rFonts w:ascii="gobCL" w:eastAsia="Times New Roman" w:hAnsi="gobCL"/>
          <w:color w:val="000000"/>
        </w:rPr>
        <w:t>.</w:t>
      </w:r>
    </w:p>
    <w:p w14:paraId="44F983D7" w14:textId="7603A689" w:rsidR="005E6E23" w:rsidRPr="009A4031" w:rsidRDefault="009A4031" w:rsidP="009A4031">
      <w:pPr>
        <w:shd w:val="clear" w:color="auto" w:fill="FFFFFF"/>
        <w:spacing w:after="0" w:line="240" w:lineRule="auto"/>
        <w:ind w:left="360"/>
        <w:jc w:val="both"/>
        <w:rPr>
          <w:rFonts w:ascii="gobCL" w:eastAsia="Times New Roman" w:hAnsi="gobCL"/>
          <w:color w:val="000000"/>
        </w:rPr>
      </w:pPr>
      <w:r w:rsidRPr="009A4031">
        <w:rPr>
          <w:rFonts w:ascii="gobCL" w:eastAsia="Times New Roman" w:hAnsi="gobCL"/>
          <w:color w:val="000000"/>
        </w:rPr>
        <w:t>-</w:t>
      </w:r>
      <w:r>
        <w:rPr>
          <w:rFonts w:ascii="gobCL" w:eastAsia="Times New Roman" w:hAnsi="gobCL"/>
          <w:color w:val="000000"/>
        </w:rPr>
        <w:t xml:space="preserve"> </w:t>
      </w:r>
      <w:r>
        <w:rPr>
          <w:rFonts w:ascii="gobCL" w:eastAsia="Times New Roman" w:hAnsi="gobCL"/>
          <w:color w:val="000000"/>
        </w:rPr>
        <w:tab/>
      </w:r>
      <w:r w:rsidR="005E6E23" w:rsidRPr="009A4031">
        <w:rPr>
          <w:rFonts w:ascii="gobCL" w:eastAsia="Times New Roman" w:hAnsi="gobCL"/>
          <w:color w:val="000000"/>
        </w:rPr>
        <w:t>Las empresas que accedan a este financiamiento, podrán postergar 6 meses todas las operaciones de crédito comerciales e hipotecarios fines generales.</w:t>
      </w:r>
    </w:p>
    <w:p w14:paraId="404662D2" w14:textId="4761C8CD" w:rsidR="001E72DE" w:rsidRPr="004F25F6" w:rsidRDefault="001E72DE" w:rsidP="008A1226">
      <w:pPr>
        <w:shd w:val="clear" w:color="auto" w:fill="FFFFFF"/>
        <w:spacing w:after="0" w:line="240" w:lineRule="auto"/>
        <w:rPr>
          <w:rFonts w:ascii="gobCL" w:eastAsia="Times New Roman" w:hAnsi="gobCL"/>
          <w:color w:val="000000"/>
        </w:rPr>
      </w:pPr>
    </w:p>
    <w:p w14:paraId="710ACCF0" w14:textId="01E98306" w:rsidR="005E6E23" w:rsidRDefault="005E6E23" w:rsidP="00682510">
      <w:pPr>
        <w:shd w:val="clear" w:color="auto" w:fill="FFFFFF"/>
        <w:spacing w:after="240" w:line="240" w:lineRule="auto"/>
        <w:jc w:val="both"/>
        <w:rPr>
          <w:rFonts w:ascii="gobCL" w:eastAsia="gobCL" w:hAnsi="gobCL" w:cs="gobCL"/>
          <w:b/>
        </w:rPr>
      </w:pPr>
    </w:p>
    <w:p w14:paraId="7654354C" w14:textId="00FC3010" w:rsidR="00C02CFF" w:rsidRPr="008A1226" w:rsidRDefault="00C02CFF" w:rsidP="007A4AD4">
      <w:pPr>
        <w:shd w:val="clear" w:color="auto" w:fill="FFFFFF"/>
        <w:spacing w:after="240" w:line="240" w:lineRule="auto"/>
        <w:jc w:val="both"/>
        <w:rPr>
          <w:rFonts w:ascii="gobCL" w:eastAsia="gobCL" w:hAnsi="gobCL" w:cs="gobCL"/>
        </w:rPr>
      </w:pPr>
      <w:r w:rsidRPr="008A1226">
        <w:rPr>
          <w:rFonts w:ascii="gobCL" w:eastAsia="gobCL" w:hAnsi="gobCL" w:cs="gobCL"/>
        </w:rPr>
        <w:t>El Banco solicitará documentos para verificar el cumplimiento de las condiciones antes señaladas y para realizar la evaluación comercial</w:t>
      </w:r>
      <w:r>
        <w:rPr>
          <w:rFonts w:ascii="gobCL" w:eastAsia="gobCL" w:hAnsi="gobCL" w:cs="gobCL"/>
        </w:rPr>
        <w:t xml:space="preserve"> previa a aprobar un crédito. La cual informará al momento de solicitar este crédito.</w:t>
      </w:r>
      <w:r w:rsidR="008A1226">
        <w:rPr>
          <w:rFonts w:ascii="gobCL" w:eastAsia="gobCL" w:hAnsi="gobCL" w:cs="gobCL"/>
        </w:rPr>
        <w:t xml:space="preserve"> </w:t>
      </w:r>
      <w:r w:rsidR="008A1226" w:rsidRPr="008A1226">
        <w:rPr>
          <w:rFonts w:ascii="gobCL" w:eastAsia="gobCL" w:hAnsi="gobCL" w:cs="gobCL"/>
          <w:b/>
        </w:rPr>
        <w:t xml:space="preserve">Sin perjuicio de aquello, la documentación sólo podrá ser solicitada por BancoEstado una vez que Sercotec </w:t>
      </w:r>
      <w:r w:rsidR="008A1226" w:rsidRPr="008A1226">
        <w:rPr>
          <w:rFonts w:ascii="gobCL" w:eastAsia="gobCL" w:hAnsi="gobCL" w:cs="gobCL"/>
          <w:b/>
        </w:rPr>
        <w:lastRenderedPageBreak/>
        <w:t>haya notificado a los postulantes que han resultado beneficiarios del presente programa.</w:t>
      </w:r>
      <w:r w:rsidR="008A1226">
        <w:rPr>
          <w:rFonts w:ascii="gobCL" w:eastAsia="gobCL" w:hAnsi="gobCL" w:cs="gobCL"/>
        </w:rPr>
        <w:t xml:space="preserve"> </w:t>
      </w:r>
    </w:p>
    <w:sectPr w:rsidR="00C02CFF" w:rsidRPr="008A1226">
      <w:headerReference w:type="even" r:id="rId20"/>
      <w:headerReference w:type="default" r:id="rId21"/>
      <w:footerReference w:type="even" r:id="rId22"/>
      <w:footerReference w:type="default" r:id="rId23"/>
      <w:headerReference w:type="first" r:id="rId24"/>
      <w:footerReference w:type="first" r:id="rId25"/>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D8FD1" w14:textId="77777777" w:rsidR="002E0D9C" w:rsidRDefault="002E0D9C">
      <w:pPr>
        <w:spacing w:after="0" w:line="240" w:lineRule="auto"/>
      </w:pPr>
      <w:r>
        <w:separator/>
      </w:r>
    </w:p>
  </w:endnote>
  <w:endnote w:type="continuationSeparator" w:id="0">
    <w:p w14:paraId="7FCCBA9F" w14:textId="77777777" w:rsidR="002E0D9C" w:rsidRDefault="002E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E73BB6" w:rsidRDefault="00E73B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Content>
      <w:p w14:paraId="146A2166" w14:textId="4ECF2DD8" w:rsidR="00E73BB6" w:rsidRDefault="00E73BB6">
        <w:pPr>
          <w:pStyle w:val="Piedepgina"/>
          <w:jc w:val="right"/>
        </w:pPr>
        <w:r>
          <w:fldChar w:fldCharType="begin"/>
        </w:r>
        <w:r>
          <w:instrText>PAGE   \* MERGEFORMAT</w:instrText>
        </w:r>
        <w:r>
          <w:fldChar w:fldCharType="separate"/>
        </w:r>
        <w:r w:rsidR="00C00976" w:rsidRPr="00C00976">
          <w:rPr>
            <w:noProof/>
            <w:lang w:val="es-ES"/>
          </w:rPr>
          <w:t>12</w:t>
        </w:r>
        <w:r>
          <w:fldChar w:fldCharType="end"/>
        </w:r>
      </w:p>
    </w:sdtContent>
  </w:sdt>
  <w:p w14:paraId="595D47AB" w14:textId="77777777" w:rsidR="00E73BB6" w:rsidRDefault="00E73BB6"/>
  <w:p w14:paraId="3B7F7823" w14:textId="77777777" w:rsidR="00E73BB6" w:rsidRDefault="00E73BB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E73BB6" w:rsidRDefault="00E73B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8F77A" w14:textId="77777777" w:rsidR="002E0D9C" w:rsidRDefault="002E0D9C">
      <w:pPr>
        <w:spacing w:after="0" w:line="240" w:lineRule="auto"/>
      </w:pPr>
      <w:r>
        <w:separator/>
      </w:r>
    </w:p>
  </w:footnote>
  <w:footnote w:type="continuationSeparator" w:id="0">
    <w:p w14:paraId="7072301A" w14:textId="77777777" w:rsidR="002E0D9C" w:rsidRDefault="002E0D9C">
      <w:pPr>
        <w:spacing w:after="0" w:line="240" w:lineRule="auto"/>
      </w:pPr>
      <w:r>
        <w:continuationSeparator/>
      </w:r>
    </w:p>
  </w:footnote>
  <w:footnote w:id="1">
    <w:p w14:paraId="14CF1DD0" w14:textId="117883F2" w:rsidR="00E73BB6" w:rsidRPr="000E299A" w:rsidRDefault="00E73BB6" w:rsidP="000E299A">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w:t>
      </w:r>
      <w:r>
        <w:rPr>
          <w:rFonts w:ascii="gobCL" w:hAnsi="gobCL"/>
          <w:sz w:val="18"/>
          <w:szCs w:val="18"/>
        </w:rPr>
        <w:t>adores de Servicios Turísticos.</w:t>
      </w:r>
    </w:p>
  </w:footnote>
  <w:footnote w:id="2">
    <w:p w14:paraId="7CE34ED9" w14:textId="77777777" w:rsidR="00E73BB6" w:rsidRDefault="00E73BB6">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E73BB6" w:rsidRDefault="00E73BB6">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E73BB6" w:rsidRDefault="00E73BB6">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E73BB6" w:rsidRDefault="00E73BB6">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E73BB6" w:rsidRDefault="00E73BB6">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080D66B5" w14:textId="58314713" w:rsidR="00E73BB6" w:rsidRPr="008162AE" w:rsidRDefault="00E73BB6"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E73BB6" w:rsidRPr="007D6CAE" w:rsidRDefault="00E73BB6" w:rsidP="008162AE">
      <w:pPr>
        <w:pStyle w:val="Textonotapie"/>
        <w:jc w:val="both"/>
        <w:rPr>
          <w:lang w:val="es-ES"/>
        </w:rPr>
      </w:pPr>
    </w:p>
  </w:footnote>
  <w:footnote w:id="8">
    <w:p w14:paraId="72059EB8" w14:textId="77777777" w:rsidR="00E73BB6" w:rsidRDefault="00E73BB6">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E73BB6" w:rsidRPr="00C50572" w:rsidRDefault="00E73BB6"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E73BB6" w:rsidRPr="00C50572" w:rsidRDefault="00E73BB6">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E73BB6" w:rsidRDefault="00E73B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E73BB6" w:rsidRDefault="00E73BB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E73BB6" w:rsidRDefault="00E73B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40AED"/>
    <w:rsid w:val="000448C2"/>
    <w:rsid w:val="0004740C"/>
    <w:rsid w:val="00050E62"/>
    <w:rsid w:val="0005311B"/>
    <w:rsid w:val="00056E8E"/>
    <w:rsid w:val="0005712D"/>
    <w:rsid w:val="000620A2"/>
    <w:rsid w:val="0006518A"/>
    <w:rsid w:val="00075CA8"/>
    <w:rsid w:val="000765A9"/>
    <w:rsid w:val="0007796B"/>
    <w:rsid w:val="00086934"/>
    <w:rsid w:val="0009792C"/>
    <w:rsid w:val="000B4424"/>
    <w:rsid w:val="000B4B5F"/>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6AF1"/>
    <w:rsid w:val="00130170"/>
    <w:rsid w:val="001515EE"/>
    <w:rsid w:val="001632B4"/>
    <w:rsid w:val="0017554E"/>
    <w:rsid w:val="001756AD"/>
    <w:rsid w:val="00180F94"/>
    <w:rsid w:val="0018146E"/>
    <w:rsid w:val="00192985"/>
    <w:rsid w:val="00192990"/>
    <w:rsid w:val="00196D9E"/>
    <w:rsid w:val="001A00D3"/>
    <w:rsid w:val="001B3630"/>
    <w:rsid w:val="001B6FDD"/>
    <w:rsid w:val="001C0F51"/>
    <w:rsid w:val="001C2B38"/>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23C5"/>
    <w:rsid w:val="0021395F"/>
    <w:rsid w:val="00222BBE"/>
    <w:rsid w:val="00222C10"/>
    <w:rsid w:val="00223A7B"/>
    <w:rsid w:val="00224DF9"/>
    <w:rsid w:val="0023302B"/>
    <w:rsid w:val="0023590C"/>
    <w:rsid w:val="00235A64"/>
    <w:rsid w:val="00235E29"/>
    <w:rsid w:val="00242B05"/>
    <w:rsid w:val="00245140"/>
    <w:rsid w:val="00251E68"/>
    <w:rsid w:val="00253819"/>
    <w:rsid w:val="00255871"/>
    <w:rsid w:val="00271A39"/>
    <w:rsid w:val="00276634"/>
    <w:rsid w:val="002823F0"/>
    <w:rsid w:val="002852A3"/>
    <w:rsid w:val="002862B1"/>
    <w:rsid w:val="0029063E"/>
    <w:rsid w:val="00290EF8"/>
    <w:rsid w:val="0029292C"/>
    <w:rsid w:val="00293B07"/>
    <w:rsid w:val="00294E9C"/>
    <w:rsid w:val="002A1D5B"/>
    <w:rsid w:val="002A25F3"/>
    <w:rsid w:val="002A6DA8"/>
    <w:rsid w:val="002B2B4A"/>
    <w:rsid w:val="002B3699"/>
    <w:rsid w:val="002B7E08"/>
    <w:rsid w:val="002C18CA"/>
    <w:rsid w:val="002C4339"/>
    <w:rsid w:val="002C601D"/>
    <w:rsid w:val="002D572A"/>
    <w:rsid w:val="002E0D9C"/>
    <w:rsid w:val="002E187D"/>
    <w:rsid w:val="002F131E"/>
    <w:rsid w:val="00304E37"/>
    <w:rsid w:val="00305F3A"/>
    <w:rsid w:val="00310E3A"/>
    <w:rsid w:val="0031401B"/>
    <w:rsid w:val="003200FF"/>
    <w:rsid w:val="00326230"/>
    <w:rsid w:val="00330DC2"/>
    <w:rsid w:val="0033733A"/>
    <w:rsid w:val="003422A4"/>
    <w:rsid w:val="003458C3"/>
    <w:rsid w:val="00346958"/>
    <w:rsid w:val="003507EE"/>
    <w:rsid w:val="00352847"/>
    <w:rsid w:val="00353A4B"/>
    <w:rsid w:val="00353B87"/>
    <w:rsid w:val="00355380"/>
    <w:rsid w:val="00361D64"/>
    <w:rsid w:val="00362217"/>
    <w:rsid w:val="00363081"/>
    <w:rsid w:val="0036402F"/>
    <w:rsid w:val="003677AF"/>
    <w:rsid w:val="003721A4"/>
    <w:rsid w:val="00373108"/>
    <w:rsid w:val="003806EC"/>
    <w:rsid w:val="00382EDB"/>
    <w:rsid w:val="0038350D"/>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4BF8"/>
    <w:rsid w:val="0040533F"/>
    <w:rsid w:val="00406BA9"/>
    <w:rsid w:val="0040737B"/>
    <w:rsid w:val="00420284"/>
    <w:rsid w:val="00420541"/>
    <w:rsid w:val="00434E8F"/>
    <w:rsid w:val="0044638D"/>
    <w:rsid w:val="0044760A"/>
    <w:rsid w:val="00447A31"/>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D3DF8"/>
    <w:rsid w:val="004D63D0"/>
    <w:rsid w:val="004E6822"/>
    <w:rsid w:val="004E7786"/>
    <w:rsid w:val="004F112A"/>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51B8B"/>
    <w:rsid w:val="00554088"/>
    <w:rsid w:val="00554364"/>
    <w:rsid w:val="005560C4"/>
    <w:rsid w:val="005611AC"/>
    <w:rsid w:val="00563E3F"/>
    <w:rsid w:val="0056662E"/>
    <w:rsid w:val="00567495"/>
    <w:rsid w:val="00567BE1"/>
    <w:rsid w:val="005751F3"/>
    <w:rsid w:val="00576338"/>
    <w:rsid w:val="005A6BC4"/>
    <w:rsid w:val="005A7F48"/>
    <w:rsid w:val="005C07D1"/>
    <w:rsid w:val="005C3F82"/>
    <w:rsid w:val="005D07CD"/>
    <w:rsid w:val="005D18DD"/>
    <w:rsid w:val="005E29F4"/>
    <w:rsid w:val="005E2E57"/>
    <w:rsid w:val="005E6E23"/>
    <w:rsid w:val="005F7BCA"/>
    <w:rsid w:val="00607D77"/>
    <w:rsid w:val="00607F42"/>
    <w:rsid w:val="006111D1"/>
    <w:rsid w:val="00611ED9"/>
    <w:rsid w:val="00616C03"/>
    <w:rsid w:val="00621B6F"/>
    <w:rsid w:val="00625D4C"/>
    <w:rsid w:val="006355D9"/>
    <w:rsid w:val="0063721B"/>
    <w:rsid w:val="006435A2"/>
    <w:rsid w:val="006519BB"/>
    <w:rsid w:val="006530F5"/>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1B33"/>
    <w:rsid w:val="006F1ECC"/>
    <w:rsid w:val="006F3D43"/>
    <w:rsid w:val="006F4613"/>
    <w:rsid w:val="00700A45"/>
    <w:rsid w:val="007027DC"/>
    <w:rsid w:val="007032B4"/>
    <w:rsid w:val="0071203E"/>
    <w:rsid w:val="00715A28"/>
    <w:rsid w:val="00720EBD"/>
    <w:rsid w:val="00722728"/>
    <w:rsid w:val="007244C3"/>
    <w:rsid w:val="00727047"/>
    <w:rsid w:val="00727682"/>
    <w:rsid w:val="00731C9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9369A"/>
    <w:rsid w:val="0079386F"/>
    <w:rsid w:val="00793C20"/>
    <w:rsid w:val="00794245"/>
    <w:rsid w:val="00796420"/>
    <w:rsid w:val="007A020C"/>
    <w:rsid w:val="007A4AD4"/>
    <w:rsid w:val="007A7D7C"/>
    <w:rsid w:val="007B603C"/>
    <w:rsid w:val="007B7B0F"/>
    <w:rsid w:val="007C1BB4"/>
    <w:rsid w:val="007C48F8"/>
    <w:rsid w:val="007D046E"/>
    <w:rsid w:val="007D2A1B"/>
    <w:rsid w:val="007D6CAE"/>
    <w:rsid w:val="007D774D"/>
    <w:rsid w:val="007D77A6"/>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62AE"/>
    <w:rsid w:val="0082040F"/>
    <w:rsid w:val="008215B4"/>
    <w:rsid w:val="00822A69"/>
    <w:rsid w:val="00827089"/>
    <w:rsid w:val="008273BB"/>
    <w:rsid w:val="0083367A"/>
    <w:rsid w:val="008427DF"/>
    <w:rsid w:val="00844547"/>
    <w:rsid w:val="00847730"/>
    <w:rsid w:val="00851CB6"/>
    <w:rsid w:val="00855E79"/>
    <w:rsid w:val="00857D4E"/>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37EA"/>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74270"/>
    <w:rsid w:val="00974436"/>
    <w:rsid w:val="0097618F"/>
    <w:rsid w:val="00981699"/>
    <w:rsid w:val="00981F4C"/>
    <w:rsid w:val="00982486"/>
    <w:rsid w:val="009825BA"/>
    <w:rsid w:val="00983757"/>
    <w:rsid w:val="009845FD"/>
    <w:rsid w:val="00986C06"/>
    <w:rsid w:val="00991A1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36C5"/>
    <w:rsid w:val="009F4DD6"/>
    <w:rsid w:val="009F513B"/>
    <w:rsid w:val="00A050C1"/>
    <w:rsid w:val="00A07E28"/>
    <w:rsid w:val="00A11054"/>
    <w:rsid w:val="00A16FCE"/>
    <w:rsid w:val="00A21BF8"/>
    <w:rsid w:val="00A375DC"/>
    <w:rsid w:val="00A40A6E"/>
    <w:rsid w:val="00A4136D"/>
    <w:rsid w:val="00A4329C"/>
    <w:rsid w:val="00A43A56"/>
    <w:rsid w:val="00A46D68"/>
    <w:rsid w:val="00A51D35"/>
    <w:rsid w:val="00A53B07"/>
    <w:rsid w:val="00A57554"/>
    <w:rsid w:val="00A62E4A"/>
    <w:rsid w:val="00A66369"/>
    <w:rsid w:val="00A741D0"/>
    <w:rsid w:val="00A74F82"/>
    <w:rsid w:val="00A771B7"/>
    <w:rsid w:val="00A835E2"/>
    <w:rsid w:val="00A92F88"/>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2039C"/>
    <w:rsid w:val="00B3661E"/>
    <w:rsid w:val="00B36B6A"/>
    <w:rsid w:val="00B41FFD"/>
    <w:rsid w:val="00B428AD"/>
    <w:rsid w:val="00B43377"/>
    <w:rsid w:val="00B455A6"/>
    <w:rsid w:val="00B45D21"/>
    <w:rsid w:val="00B4613B"/>
    <w:rsid w:val="00B47309"/>
    <w:rsid w:val="00B53C9E"/>
    <w:rsid w:val="00B55A6D"/>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C40AA"/>
    <w:rsid w:val="00BC4AA7"/>
    <w:rsid w:val="00BD6730"/>
    <w:rsid w:val="00BE59C9"/>
    <w:rsid w:val="00BF0614"/>
    <w:rsid w:val="00BF10DA"/>
    <w:rsid w:val="00BF1201"/>
    <w:rsid w:val="00BF123D"/>
    <w:rsid w:val="00BF3995"/>
    <w:rsid w:val="00BF5724"/>
    <w:rsid w:val="00BF6A15"/>
    <w:rsid w:val="00C00976"/>
    <w:rsid w:val="00C02CFF"/>
    <w:rsid w:val="00C05F47"/>
    <w:rsid w:val="00C07285"/>
    <w:rsid w:val="00C0732C"/>
    <w:rsid w:val="00C108D7"/>
    <w:rsid w:val="00C26010"/>
    <w:rsid w:val="00C27C8D"/>
    <w:rsid w:val="00C30ED7"/>
    <w:rsid w:val="00C33797"/>
    <w:rsid w:val="00C34FBC"/>
    <w:rsid w:val="00C36524"/>
    <w:rsid w:val="00C37165"/>
    <w:rsid w:val="00C37E77"/>
    <w:rsid w:val="00C43F61"/>
    <w:rsid w:val="00C47512"/>
    <w:rsid w:val="00C50572"/>
    <w:rsid w:val="00C52DFB"/>
    <w:rsid w:val="00C63348"/>
    <w:rsid w:val="00C65654"/>
    <w:rsid w:val="00C74650"/>
    <w:rsid w:val="00C75C39"/>
    <w:rsid w:val="00C82BE6"/>
    <w:rsid w:val="00C84066"/>
    <w:rsid w:val="00C86E17"/>
    <w:rsid w:val="00C87DE3"/>
    <w:rsid w:val="00C9111E"/>
    <w:rsid w:val="00C976FC"/>
    <w:rsid w:val="00CA659F"/>
    <w:rsid w:val="00CA743B"/>
    <w:rsid w:val="00CA75E0"/>
    <w:rsid w:val="00CA7E52"/>
    <w:rsid w:val="00CC24E0"/>
    <w:rsid w:val="00CC2D54"/>
    <w:rsid w:val="00CD40AB"/>
    <w:rsid w:val="00CD4918"/>
    <w:rsid w:val="00CE36CC"/>
    <w:rsid w:val="00CF0B62"/>
    <w:rsid w:val="00CF17EC"/>
    <w:rsid w:val="00CF31EC"/>
    <w:rsid w:val="00CF35CE"/>
    <w:rsid w:val="00D0355B"/>
    <w:rsid w:val="00D133B3"/>
    <w:rsid w:val="00D15214"/>
    <w:rsid w:val="00D1590C"/>
    <w:rsid w:val="00D15AD0"/>
    <w:rsid w:val="00D2681E"/>
    <w:rsid w:val="00D27A3E"/>
    <w:rsid w:val="00D335BD"/>
    <w:rsid w:val="00D3491C"/>
    <w:rsid w:val="00D41AC0"/>
    <w:rsid w:val="00D55952"/>
    <w:rsid w:val="00D613F9"/>
    <w:rsid w:val="00D74651"/>
    <w:rsid w:val="00D80236"/>
    <w:rsid w:val="00D8197D"/>
    <w:rsid w:val="00D95F92"/>
    <w:rsid w:val="00DA03FC"/>
    <w:rsid w:val="00DA0547"/>
    <w:rsid w:val="00DA08EE"/>
    <w:rsid w:val="00DA17F6"/>
    <w:rsid w:val="00DB3D0E"/>
    <w:rsid w:val="00DB6BAB"/>
    <w:rsid w:val="00DC3164"/>
    <w:rsid w:val="00DC7A8B"/>
    <w:rsid w:val="00DD37C8"/>
    <w:rsid w:val="00DD4F43"/>
    <w:rsid w:val="00DD6C6E"/>
    <w:rsid w:val="00DD71EB"/>
    <w:rsid w:val="00DE1EAB"/>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69E6"/>
    <w:rsid w:val="00E44C7A"/>
    <w:rsid w:val="00E5375D"/>
    <w:rsid w:val="00E612C3"/>
    <w:rsid w:val="00E62357"/>
    <w:rsid w:val="00E6287B"/>
    <w:rsid w:val="00E6422C"/>
    <w:rsid w:val="00E738D6"/>
    <w:rsid w:val="00E73BB6"/>
    <w:rsid w:val="00E745DA"/>
    <w:rsid w:val="00E826B3"/>
    <w:rsid w:val="00E83034"/>
    <w:rsid w:val="00E92724"/>
    <w:rsid w:val="00E97933"/>
    <w:rsid w:val="00E97BB6"/>
    <w:rsid w:val="00EA1445"/>
    <w:rsid w:val="00EA3FF4"/>
    <w:rsid w:val="00EB71C4"/>
    <w:rsid w:val="00EC12B1"/>
    <w:rsid w:val="00EC7674"/>
    <w:rsid w:val="00ED058C"/>
    <w:rsid w:val="00ED3073"/>
    <w:rsid w:val="00ED7004"/>
    <w:rsid w:val="00EE18CD"/>
    <w:rsid w:val="00EE2260"/>
    <w:rsid w:val="00EF2EF7"/>
    <w:rsid w:val="00EF322F"/>
    <w:rsid w:val="00EF3673"/>
    <w:rsid w:val="00EF5608"/>
    <w:rsid w:val="00F00A18"/>
    <w:rsid w:val="00F11208"/>
    <w:rsid w:val="00F11397"/>
    <w:rsid w:val="00F143A0"/>
    <w:rsid w:val="00F237F3"/>
    <w:rsid w:val="00F237F9"/>
    <w:rsid w:val="00F239AD"/>
    <w:rsid w:val="00F23BB7"/>
    <w:rsid w:val="00F31FF3"/>
    <w:rsid w:val="00F360C4"/>
    <w:rsid w:val="00F40404"/>
    <w:rsid w:val="00F44599"/>
    <w:rsid w:val="00F46AFB"/>
    <w:rsid w:val="00F546FC"/>
    <w:rsid w:val="00F555B2"/>
    <w:rsid w:val="00F615D4"/>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ntacto@proaxis.cl" TargetMode="External"/><Relationship Id="rId18" Type="http://schemas.openxmlformats.org/officeDocument/2006/relationships/hyperlink" Target="https://zeus.sii.cl/dii_doc/carpeta_tributaria/html/index.ht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egistro.sernatur.cl" TargetMode="External"/><Relationship Id="rId23" Type="http://schemas.openxmlformats.org/officeDocument/2006/relationships/footer" Target="footer2.xm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A7BB96-E887-45C7-A0A6-B097CB02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10670</Words>
  <Characters>58688</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Mario Pradenas Cantero</cp:lastModifiedBy>
  <cp:revision>2</cp:revision>
  <cp:lastPrinted>2020-09-01T13:44:00Z</cp:lastPrinted>
  <dcterms:created xsi:type="dcterms:W3CDTF">2020-09-01T14:10:00Z</dcterms:created>
  <dcterms:modified xsi:type="dcterms:W3CDTF">2020-09-01T14:10:00Z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