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204C1CF2" w:rsidR="001A5B12" w:rsidRDefault="00D165AA">
      <w:pPr>
        <w:spacing w:line="360" w:lineRule="auto"/>
        <w:jc w:val="center"/>
        <w:rPr>
          <w:rFonts w:ascii="Arial" w:eastAsia="Arial" w:hAnsi="Arial" w:cs="Arial"/>
          <w:b/>
        </w:rPr>
      </w:pPr>
      <w:r>
        <w:rPr>
          <w:rFonts w:ascii="Arial" w:eastAsia="Arial" w:hAnsi="Arial" w:cs="Arial"/>
          <w:b/>
        </w:rPr>
        <w:t>REGIÓN DE O´HIGGINS</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0F419BDA"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913733">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9D0107E" w:rsidR="001A5B12" w:rsidRPr="006E5023" w:rsidRDefault="00775EAB" w:rsidP="006E5023">
            <w:pPr>
              <w:jc w:val="both"/>
              <w:rPr>
                <w:rFonts w:ascii="gobCL" w:eastAsia="gobCL" w:hAnsi="gobCL" w:cs="gobCL"/>
                <w:b/>
              </w:rPr>
            </w:pPr>
            <w:r>
              <w:rPr>
                <w:rFonts w:ascii="gobCL" w:eastAsia="gobCL" w:hAnsi="gobCL" w:cs="gobCL"/>
                <w:b/>
              </w:rPr>
              <w:t xml:space="preserve">Criterio 3 (20%)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tbl>
      <w:tblPr>
        <w:tblW w:w="10070" w:type="dxa"/>
        <w:shd w:val="clear" w:color="auto" w:fill="FFFFFF"/>
        <w:tblCellMar>
          <w:left w:w="0" w:type="dxa"/>
          <w:right w:w="0" w:type="dxa"/>
        </w:tblCellMar>
        <w:tblLook w:val="04A0" w:firstRow="1" w:lastRow="0" w:firstColumn="1" w:lastColumn="0" w:noHBand="0" w:noVBand="1"/>
      </w:tblPr>
      <w:tblGrid>
        <w:gridCol w:w="4920"/>
        <w:gridCol w:w="5134"/>
        <w:gridCol w:w="6"/>
        <w:gridCol w:w="10"/>
      </w:tblGrid>
      <w:tr w:rsidR="00E933C8" w:rsidRPr="00023678" w14:paraId="386E8559" w14:textId="77777777" w:rsidTr="007B442F">
        <w:trPr>
          <w:gridAfter w:val="1"/>
          <w:wAfter w:w="10" w:type="dxa"/>
          <w:trHeight w:val="260"/>
        </w:trPr>
        <w:tc>
          <w:tcPr>
            <w:tcW w:w="10060"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vAlign w:val="center"/>
            <w:hideMark/>
          </w:tcPr>
          <w:p w14:paraId="17DA9ABA" w14:textId="4372887B" w:rsidR="00E933C8" w:rsidRPr="00023678" w:rsidRDefault="00E933C8" w:rsidP="00E933C8">
            <w:pPr>
              <w:spacing w:line="253" w:lineRule="atLeast"/>
              <w:rPr>
                <w:rFonts w:eastAsia="Times New Roman"/>
                <w:color w:val="222222"/>
              </w:rPr>
            </w:pPr>
            <w:r w:rsidRPr="00023678">
              <w:rPr>
                <w:rFonts w:ascii="gobCL" w:eastAsia="Times New Roman" w:hAnsi="gobCL"/>
                <w:b/>
                <w:bCs/>
                <w:color w:val="222222"/>
              </w:rPr>
              <w:t xml:space="preserve">Criterio </w:t>
            </w:r>
            <w:r>
              <w:rPr>
                <w:rFonts w:ascii="gobCL" w:eastAsia="Times New Roman" w:hAnsi="gobCL"/>
                <w:b/>
                <w:bCs/>
                <w:color w:val="222222"/>
              </w:rPr>
              <w:t>4</w:t>
            </w:r>
            <w:r w:rsidRPr="00023678">
              <w:rPr>
                <w:rFonts w:ascii="gobCL" w:eastAsia="Times New Roman" w:hAnsi="gobCL"/>
                <w:b/>
                <w:bCs/>
                <w:color w:val="222222"/>
              </w:rPr>
              <w:t xml:space="preserve"> (10%): </w:t>
            </w:r>
            <w:r>
              <w:rPr>
                <w:rFonts w:ascii="gobCL" w:eastAsia="Times New Roman" w:hAnsi="gobCL"/>
                <w:b/>
                <w:bCs/>
                <w:color w:val="222222"/>
              </w:rPr>
              <w:t xml:space="preserve">Periodicidad de Adjudicación de Fondos </w:t>
            </w:r>
          </w:p>
        </w:tc>
      </w:tr>
      <w:tr w:rsidR="00E933C8" w:rsidRPr="00023678" w14:paraId="0C1A360D" w14:textId="77777777" w:rsidTr="007B442F">
        <w:trPr>
          <w:trHeight w:val="207"/>
        </w:trPr>
        <w:tc>
          <w:tcPr>
            <w:tcW w:w="492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FE6E85" w14:textId="77777777" w:rsidR="00E933C8" w:rsidRPr="00023678" w:rsidRDefault="00E933C8" w:rsidP="007B442F">
            <w:pPr>
              <w:spacing w:after="0" w:line="240" w:lineRule="auto"/>
              <w:jc w:val="both"/>
              <w:rPr>
                <w:rFonts w:eastAsia="Times New Roman"/>
                <w:color w:val="222222"/>
              </w:rPr>
            </w:pPr>
            <w:r w:rsidRPr="00023678">
              <w:rPr>
                <w:rFonts w:ascii="gobCL" w:eastAsia="Times New Roman" w:hAnsi="gobCL"/>
                <w:color w:val="000080"/>
                <w:sz w:val="18"/>
                <w:szCs w:val="18"/>
              </w:rPr>
              <w:t xml:space="preserve">La Feria ha sido beneficiaria del fondo </w:t>
            </w:r>
            <w:r>
              <w:rPr>
                <w:rFonts w:ascii="gobCL" w:eastAsia="Times New Roman" w:hAnsi="gobCL"/>
                <w:color w:val="000080"/>
                <w:sz w:val="18"/>
                <w:szCs w:val="18"/>
              </w:rPr>
              <w:t xml:space="preserve">ferias libres, 3 o más veces en un periodo de 5 años (2015 – 2019), se considera adjudicaciones </w:t>
            </w:r>
            <w:r w:rsidRPr="00023678">
              <w:rPr>
                <w:rFonts w:ascii="gobCL" w:eastAsia="Times New Roman" w:hAnsi="gobCL"/>
                <w:color w:val="000080"/>
                <w:sz w:val="18"/>
                <w:szCs w:val="18"/>
              </w:rPr>
              <w:t xml:space="preserve">con fondos </w:t>
            </w:r>
            <w:proofErr w:type="spellStart"/>
            <w:r>
              <w:rPr>
                <w:rFonts w:ascii="gobCL" w:eastAsia="Times New Roman" w:hAnsi="gobCL"/>
                <w:color w:val="000080"/>
                <w:sz w:val="18"/>
                <w:szCs w:val="18"/>
              </w:rPr>
              <w:t>S</w:t>
            </w:r>
            <w:r w:rsidRPr="00023678">
              <w:rPr>
                <w:rFonts w:ascii="gobCL" w:eastAsia="Times New Roman" w:hAnsi="gobCL"/>
                <w:color w:val="000080"/>
                <w:sz w:val="18"/>
                <w:szCs w:val="18"/>
              </w:rPr>
              <w:t>ercotec</w:t>
            </w:r>
            <w:proofErr w:type="spellEnd"/>
            <w:r w:rsidRPr="00023678">
              <w:rPr>
                <w:rFonts w:ascii="gobCL" w:eastAsia="Times New Roman" w:hAnsi="gobCL"/>
                <w:color w:val="000080"/>
                <w:sz w:val="18"/>
                <w:szCs w:val="18"/>
              </w:rPr>
              <w:t xml:space="preserve"> y/o FNDR.</w:t>
            </w:r>
          </w:p>
        </w:tc>
        <w:tc>
          <w:tcPr>
            <w:tcW w:w="513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E286DB" w14:textId="77777777" w:rsidR="00E933C8" w:rsidRPr="00023678" w:rsidRDefault="00E933C8" w:rsidP="007B442F">
            <w:pPr>
              <w:spacing w:after="0" w:line="240" w:lineRule="auto"/>
              <w:jc w:val="both"/>
              <w:rPr>
                <w:rFonts w:eastAsia="Times New Roman"/>
                <w:color w:val="222222"/>
              </w:rPr>
            </w:pPr>
            <w:r w:rsidRPr="00023678">
              <w:rPr>
                <w:rFonts w:ascii="gobCL" w:eastAsia="Times New Roman" w:hAnsi="gobCL"/>
                <w:color w:val="000080"/>
                <w:sz w:val="18"/>
                <w:szCs w:val="18"/>
              </w:rPr>
              <w:t xml:space="preserve">La Feria </w:t>
            </w:r>
            <w:r>
              <w:rPr>
                <w:rFonts w:ascii="gobCL" w:eastAsia="Times New Roman" w:hAnsi="gobCL"/>
                <w:color w:val="000080"/>
                <w:sz w:val="18"/>
                <w:szCs w:val="18"/>
              </w:rPr>
              <w:t xml:space="preserve">no </w:t>
            </w:r>
            <w:r w:rsidRPr="00023678">
              <w:rPr>
                <w:rFonts w:ascii="gobCL" w:eastAsia="Times New Roman" w:hAnsi="gobCL"/>
                <w:color w:val="000080"/>
                <w:sz w:val="18"/>
                <w:szCs w:val="18"/>
              </w:rPr>
              <w:t xml:space="preserve">ha sido beneficiaria del fondo </w:t>
            </w:r>
            <w:r>
              <w:rPr>
                <w:rFonts w:ascii="gobCL" w:eastAsia="Times New Roman" w:hAnsi="gobCL"/>
                <w:color w:val="000080"/>
                <w:sz w:val="18"/>
                <w:szCs w:val="18"/>
              </w:rPr>
              <w:t xml:space="preserve">ferias libres, 3 o más veces en un periodo de 5 años (2015 – 2019), se considera adjudicaciones </w:t>
            </w:r>
            <w:r w:rsidRPr="00023678">
              <w:rPr>
                <w:rFonts w:ascii="gobCL" w:eastAsia="Times New Roman" w:hAnsi="gobCL"/>
                <w:color w:val="000080"/>
                <w:sz w:val="18"/>
                <w:szCs w:val="18"/>
              </w:rPr>
              <w:t xml:space="preserve">con fondos </w:t>
            </w:r>
            <w:proofErr w:type="spellStart"/>
            <w:r>
              <w:rPr>
                <w:rFonts w:ascii="gobCL" w:eastAsia="Times New Roman" w:hAnsi="gobCL"/>
                <w:color w:val="000080"/>
                <w:sz w:val="18"/>
                <w:szCs w:val="18"/>
              </w:rPr>
              <w:t>S</w:t>
            </w:r>
            <w:r w:rsidRPr="00023678">
              <w:rPr>
                <w:rFonts w:ascii="gobCL" w:eastAsia="Times New Roman" w:hAnsi="gobCL"/>
                <w:color w:val="000080"/>
                <w:sz w:val="18"/>
                <w:szCs w:val="18"/>
              </w:rPr>
              <w:t>ercotec</w:t>
            </w:r>
            <w:proofErr w:type="spellEnd"/>
            <w:r w:rsidRPr="00023678">
              <w:rPr>
                <w:rFonts w:ascii="gobCL" w:eastAsia="Times New Roman" w:hAnsi="gobCL"/>
                <w:color w:val="000080"/>
                <w:sz w:val="18"/>
                <w:szCs w:val="18"/>
              </w:rPr>
              <w:t xml:space="preserve"> y/o FNDR.</w:t>
            </w:r>
          </w:p>
        </w:tc>
        <w:tc>
          <w:tcPr>
            <w:tcW w:w="16" w:type="dxa"/>
            <w:gridSpan w:val="2"/>
            <w:tcBorders>
              <w:top w:val="nil"/>
              <w:left w:val="nil"/>
              <w:bottom w:val="nil"/>
              <w:right w:val="nil"/>
            </w:tcBorders>
            <w:shd w:val="clear" w:color="auto" w:fill="FFFFFF"/>
            <w:vAlign w:val="center"/>
            <w:hideMark/>
          </w:tcPr>
          <w:p w14:paraId="0E5C75A7" w14:textId="77777777" w:rsidR="00E933C8" w:rsidRPr="00023678" w:rsidRDefault="00E933C8" w:rsidP="007B442F">
            <w:pPr>
              <w:spacing w:after="0" w:line="240" w:lineRule="auto"/>
              <w:rPr>
                <w:rFonts w:eastAsia="Times New Roman"/>
                <w:color w:val="222222"/>
              </w:rPr>
            </w:pPr>
          </w:p>
        </w:tc>
      </w:tr>
      <w:tr w:rsidR="00E933C8" w:rsidRPr="00023678" w14:paraId="3BF145D0" w14:textId="77777777" w:rsidTr="007B442F">
        <w:trPr>
          <w:trHeight w:val="5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49854E8" w14:textId="77777777" w:rsidR="00E933C8" w:rsidRPr="00023678" w:rsidRDefault="00E933C8" w:rsidP="007B442F">
            <w:pPr>
              <w:spacing w:after="0" w:line="240" w:lineRule="auto"/>
              <w:rPr>
                <w:rFonts w:eastAsia="Times New Roman"/>
                <w:color w:val="222222"/>
              </w:rPr>
            </w:pPr>
          </w:p>
        </w:tc>
        <w:tc>
          <w:tcPr>
            <w:tcW w:w="0" w:type="auto"/>
            <w:vMerge/>
            <w:tcBorders>
              <w:top w:val="nil"/>
              <w:left w:val="nil"/>
              <w:bottom w:val="single" w:sz="8" w:space="0" w:color="000000"/>
              <w:right w:val="single" w:sz="8" w:space="0" w:color="000000"/>
            </w:tcBorders>
            <w:shd w:val="clear" w:color="auto" w:fill="FFFFFF"/>
            <w:vAlign w:val="center"/>
            <w:hideMark/>
          </w:tcPr>
          <w:p w14:paraId="42FE2D5C" w14:textId="77777777" w:rsidR="00E933C8" w:rsidRPr="00023678" w:rsidRDefault="00E933C8" w:rsidP="007B442F">
            <w:pPr>
              <w:spacing w:after="0" w:line="240" w:lineRule="auto"/>
              <w:rPr>
                <w:rFonts w:eastAsia="Times New Roman"/>
                <w:color w:val="222222"/>
              </w:rPr>
            </w:pPr>
          </w:p>
        </w:tc>
        <w:tc>
          <w:tcPr>
            <w:tcW w:w="16" w:type="dxa"/>
            <w:gridSpan w:val="2"/>
            <w:tcBorders>
              <w:top w:val="nil"/>
              <w:left w:val="nil"/>
              <w:bottom w:val="nil"/>
              <w:right w:val="nil"/>
            </w:tcBorders>
            <w:shd w:val="clear" w:color="auto" w:fill="FFFFFF"/>
            <w:vAlign w:val="center"/>
            <w:hideMark/>
          </w:tcPr>
          <w:p w14:paraId="2C1EFD89" w14:textId="77777777" w:rsidR="00E933C8" w:rsidRPr="00023678" w:rsidRDefault="00E933C8" w:rsidP="007B442F">
            <w:pPr>
              <w:spacing w:after="0" w:line="240" w:lineRule="auto"/>
              <w:rPr>
                <w:rFonts w:ascii="Times New Roman" w:eastAsia="Times New Roman" w:hAnsi="Times New Roman" w:cs="Times New Roman"/>
                <w:sz w:val="20"/>
                <w:szCs w:val="20"/>
              </w:rPr>
            </w:pPr>
          </w:p>
        </w:tc>
      </w:tr>
      <w:tr w:rsidR="00E933C8" w:rsidRPr="00023678" w14:paraId="3EA12471" w14:textId="77777777" w:rsidTr="007B442F">
        <w:trPr>
          <w:trHeight w:val="80"/>
        </w:trPr>
        <w:tc>
          <w:tcPr>
            <w:tcW w:w="4920" w:type="dxa"/>
            <w:tcBorders>
              <w:top w:val="nil"/>
              <w:left w:val="nil"/>
              <w:bottom w:val="single" w:sz="8" w:space="0" w:color="000000"/>
              <w:right w:val="single" w:sz="8" w:space="0" w:color="FFFFFF"/>
            </w:tcBorders>
            <w:shd w:val="clear" w:color="auto" w:fill="000080"/>
            <w:tcMar>
              <w:top w:w="0" w:type="dxa"/>
              <w:left w:w="108" w:type="dxa"/>
              <w:bottom w:w="0" w:type="dxa"/>
              <w:right w:w="108" w:type="dxa"/>
            </w:tcMar>
            <w:vAlign w:val="center"/>
            <w:hideMark/>
          </w:tcPr>
          <w:p w14:paraId="32101C9F" w14:textId="77777777" w:rsidR="00E933C8" w:rsidRPr="00023678" w:rsidRDefault="00E933C8" w:rsidP="007B442F">
            <w:pPr>
              <w:spacing w:after="0" w:line="240" w:lineRule="auto"/>
              <w:jc w:val="center"/>
              <w:rPr>
                <w:rFonts w:eastAsia="Times New Roman"/>
                <w:color w:val="222222"/>
              </w:rPr>
            </w:pPr>
            <w:r w:rsidRPr="00023678">
              <w:rPr>
                <w:rFonts w:ascii="gobCL" w:eastAsia="Times New Roman" w:hAnsi="gobCL"/>
                <w:b/>
                <w:bCs/>
                <w:color w:val="FFFFFF"/>
              </w:rPr>
              <w:t>Nota 1</w:t>
            </w:r>
          </w:p>
        </w:tc>
        <w:tc>
          <w:tcPr>
            <w:tcW w:w="5134" w:type="dxa"/>
            <w:tcBorders>
              <w:top w:val="nil"/>
              <w:left w:val="nil"/>
              <w:bottom w:val="single" w:sz="8" w:space="0" w:color="000000"/>
              <w:right w:val="single" w:sz="8" w:space="0" w:color="000000"/>
            </w:tcBorders>
            <w:shd w:val="clear" w:color="auto" w:fill="000080"/>
            <w:tcMar>
              <w:top w:w="0" w:type="dxa"/>
              <w:left w:w="108" w:type="dxa"/>
              <w:bottom w:w="0" w:type="dxa"/>
              <w:right w:w="108" w:type="dxa"/>
            </w:tcMar>
            <w:vAlign w:val="center"/>
            <w:hideMark/>
          </w:tcPr>
          <w:p w14:paraId="2F26D45B" w14:textId="77777777" w:rsidR="00E933C8" w:rsidRPr="00023678" w:rsidRDefault="00E933C8" w:rsidP="007B442F">
            <w:pPr>
              <w:spacing w:after="0" w:line="240" w:lineRule="auto"/>
              <w:jc w:val="center"/>
              <w:rPr>
                <w:rFonts w:eastAsia="Times New Roman"/>
                <w:color w:val="222222"/>
              </w:rPr>
            </w:pPr>
            <w:r w:rsidRPr="00023678">
              <w:rPr>
                <w:rFonts w:ascii="gobCL" w:eastAsia="Times New Roman" w:hAnsi="gobCL"/>
                <w:b/>
                <w:bCs/>
                <w:color w:val="FFFFFF"/>
              </w:rPr>
              <w:t>Nota 7</w:t>
            </w:r>
          </w:p>
        </w:tc>
        <w:tc>
          <w:tcPr>
            <w:tcW w:w="16" w:type="dxa"/>
            <w:gridSpan w:val="2"/>
            <w:tcBorders>
              <w:top w:val="nil"/>
              <w:left w:val="nil"/>
              <w:bottom w:val="nil"/>
              <w:right w:val="nil"/>
            </w:tcBorders>
            <w:shd w:val="clear" w:color="auto" w:fill="FFFFFF"/>
            <w:vAlign w:val="center"/>
            <w:hideMark/>
          </w:tcPr>
          <w:p w14:paraId="7FAD83AB" w14:textId="77777777" w:rsidR="00E933C8" w:rsidRPr="00023678" w:rsidRDefault="00E933C8" w:rsidP="007B442F">
            <w:pPr>
              <w:spacing w:after="0" w:line="240" w:lineRule="auto"/>
              <w:rPr>
                <w:rFonts w:eastAsia="Times New Roman"/>
                <w:color w:val="222222"/>
              </w:rPr>
            </w:pPr>
          </w:p>
        </w:tc>
      </w:tr>
    </w:tbl>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5943B" w14:textId="77777777" w:rsidR="00104DE8" w:rsidRDefault="00104DE8">
      <w:pPr>
        <w:spacing w:after="0" w:line="240" w:lineRule="auto"/>
      </w:pPr>
      <w:r>
        <w:separator/>
      </w:r>
    </w:p>
  </w:endnote>
  <w:endnote w:type="continuationSeparator" w:id="0">
    <w:p w14:paraId="4AF90910" w14:textId="77777777" w:rsidR="00104DE8" w:rsidRDefault="0010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charset w:val="00"/>
    <w:family w:val="auto"/>
    <w:pitch w:val="default"/>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2B132524"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13733">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9B6B" w14:textId="77777777" w:rsidR="00104DE8" w:rsidRDefault="00104DE8">
      <w:pPr>
        <w:spacing w:after="0" w:line="240" w:lineRule="auto"/>
      </w:pPr>
      <w:r>
        <w:separator/>
      </w:r>
    </w:p>
  </w:footnote>
  <w:footnote w:type="continuationSeparator" w:id="0">
    <w:p w14:paraId="7E816D86" w14:textId="77777777" w:rsidR="00104DE8" w:rsidRDefault="00104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D4458"/>
    <w:rsid w:val="000E20DF"/>
    <w:rsid w:val="00104DE8"/>
    <w:rsid w:val="00174637"/>
    <w:rsid w:val="001A5B12"/>
    <w:rsid w:val="001D5960"/>
    <w:rsid w:val="00286E47"/>
    <w:rsid w:val="002F05C0"/>
    <w:rsid w:val="002F7DE0"/>
    <w:rsid w:val="00391B91"/>
    <w:rsid w:val="003963FD"/>
    <w:rsid w:val="00446F6B"/>
    <w:rsid w:val="00463DC0"/>
    <w:rsid w:val="00505031"/>
    <w:rsid w:val="0062271D"/>
    <w:rsid w:val="00645D79"/>
    <w:rsid w:val="006732C6"/>
    <w:rsid w:val="006854E1"/>
    <w:rsid w:val="006E5023"/>
    <w:rsid w:val="00775EAB"/>
    <w:rsid w:val="007B7856"/>
    <w:rsid w:val="008151B0"/>
    <w:rsid w:val="00905FC2"/>
    <w:rsid w:val="00913733"/>
    <w:rsid w:val="009362E5"/>
    <w:rsid w:val="00A10C43"/>
    <w:rsid w:val="00AA258C"/>
    <w:rsid w:val="00BB01E3"/>
    <w:rsid w:val="00BB092F"/>
    <w:rsid w:val="00BC68C8"/>
    <w:rsid w:val="00CB00B2"/>
    <w:rsid w:val="00CC01F7"/>
    <w:rsid w:val="00D0004B"/>
    <w:rsid w:val="00D14FF3"/>
    <w:rsid w:val="00D165AA"/>
    <w:rsid w:val="00D30ABC"/>
    <w:rsid w:val="00DF329D"/>
    <w:rsid w:val="00E929C3"/>
    <w:rsid w:val="00E933C8"/>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5164</Words>
  <Characters>28402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6</cp:revision>
  <dcterms:created xsi:type="dcterms:W3CDTF">2020-05-18T15:06:00Z</dcterms:created>
  <dcterms:modified xsi:type="dcterms:W3CDTF">2020-05-19T20:10:00Z</dcterms:modified>
</cp:coreProperties>
</file>