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1175" w14:textId="4B89997F" w:rsidR="0053520D" w:rsidRPr="003F3281" w:rsidRDefault="004D35BF" w:rsidP="00840216">
      <w:pPr>
        <w:ind w:left="2880"/>
        <w:rPr>
          <w:rFonts w:ascii="gobCL" w:hAnsi="gobCL"/>
          <w:b/>
          <w:sz w:val="24"/>
          <w:szCs w:val="24"/>
        </w:rPr>
      </w:pPr>
      <w:r w:rsidRPr="003F3281">
        <w:rPr>
          <w:rFonts w:ascii="gobCL" w:hAnsi="gobCL"/>
          <w:noProof/>
          <w:sz w:val="24"/>
          <w:szCs w:val="24"/>
          <w:lang w:eastAsia="es-CL"/>
        </w:rPr>
        <w:drawing>
          <wp:anchor distT="0" distB="0" distL="114300" distR="114300" simplePos="0" relativeHeight="251658240" behindDoc="1" locked="0" layoutInCell="1" allowOverlap="1" wp14:anchorId="0BE2B8EF" wp14:editId="78D27ADE">
            <wp:simplePos x="0" y="0"/>
            <wp:positionH relativeFrom="margin">
              <wp:align>center</wp:align>
            </wp:positionH>
            <wp:positionV relativeFrom="paragraph">
              <wp:posOffset>157480</wp:posOffset>
            </wp:positionV>
            <wp:extent cx="1549022" cy="733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022"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90D8" w14:textId="7DB60924" w:rsidR="0053520D" w:rsidRPr="003F3281" w:rsidRDefault="0053520D" w:rsidP="0053520D">
      <w:pPr>
        <w:ind w:left="426"/>
        <w:rPr>
          <w:rFonts w:ascii="gobCL" w:hAnsi="gobCL"/>
          <w:b/>
          <w:sz w:val="24"/>
          <w:szCs w:val="24"/>
        </w:rPr>
      </w:pPr>
    </w:p>
    <w:p w14:paraId="771E720D" w14:textId="77777777" w:rsidR="0053520D" w:rsidRPr="003F3281" w:rsidRDefault="0053520D" w:rsidP="00840216">
      <w:pPr>
        <w:ind w:left="2880"/>
        <w:rPr>
          <w:rFonts w:ascii="gobCL" w:hAnsi="gobCL"/>
          <w:b/>
          <w:sz w:val="24"/>
          <w:szCs w:val="24"/>
        </w:rPr>
      </w:pPr>
    </w:p>
    <w:p w14:paraId="660A56C7" w14:textId="77777777" w:rsidR="0053520D" w:rsidRPr="003F3281" w:rsidRDefault="0053520D" w:rsidP="00840216">
      <w:pPr>
        <w:ind w:left="2880"/>
        <w:rPr>
          <w:rFonts w:ascii="gobCL" w:hAnsi="gobCL"/>
          <w:b/>
        </w:rPr>
      </w:pPr>
    </w:p>
    <w:p w14:paraId="0E3C9C9A" w14:textId="77777777" w:rsidR="0053520D" w:rsidRPr="003F3281" w:rsidRDefault="0053520D" w:rsidP="0053520D">
      <w:pPr>
        <w:spacing w:before="240" w:after="240"/>
        <w:jc w:val="center"/>
        <w:rPr>
          <w:rFonts w:ascii="gobCL" w:hAnsi="gobCL" w:cs="Arial"/>
          <w:b/>
          <w:u w:val="single"/>
        </w:rPr>
      </w:pPr>
    </w:p>
    <w:p w14:paraId="4650755E" w14:textId="77777777" w:rsidR="0053520D" w:rsidRPr="003F3281" w:rsidRDefault="0053520D" w:rsidP="0053520D">
      <w:pPr>
        <w:spacing w:before="240" w:after="240"/>
        <w:jc w:val="center"/>
        <w:rPr>
          <w:rFonts w:ascii="gobCL" w:hAnsi="gobCL" w:cs="Arial"/>
          <w:b/>
          <w:u w:val="single"/>
        </w:rPr>
      </w:pPr>
    </w:p>
    <w:p w14:paraId="17B3848C" w14:textId="77777777" w:rsidR="0053520D" w:rsidRPr="003F3281" w:rsidRDefault="0053520D" w:rsidP="0053520D">
      <w:pPr>
        <w:spacing w:before="240" w:after="240"/>
        <w:jc w:val="center"/>
        <w:rPr>
          <w:rFonts w:ascii="gobCL" w:hAnsi="gobCL" w:cs="Arial"/>
          <w:b/>
          <w:u w:val="single"/>
        </w:rPr>
      </w:pPr>
    </w:p>
    <w:p w14:paraId="5CF0A9D4" w14:textId="6078C800"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BASES</w:t>
      </w:r>
      <w:r w:rsidR="004D35BF" w:rsidRPr="003F3281">
        <w:rPr>
          <w:rFonts w:ascii="gobCL" w:eastAsia="Batang" w:hAnsi="gobCL" w:cs="Arial"/>
          <w:b/>
          <w:sz w:val="36"/>
          <w:szCs w:val="32"/>
          <w:lang w:val="es-CL"/>
        </w:rPr>
        <w:t xml:space="preserve"> DE CONVOCATORIA</w:t>
      </w:r>
    </w:p>
    <w:p w14:paraId="17B001FC" w14:textId="37B0C29B"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 xml:space="preserve">PROGRAMA </w:t>
      </w:r>
      <w:r w:rsidR="00703B81">
        <w:rPr>
          <w:rFonts w:ascii="gobCL" w:eastAsia="Batang" w:hAnsi="gobCL" w:cs="Arial"/>
          <w:b/>
          <w:sz w:val="36"/>
          <w:szCs w:val="32"/>
          <w:lang w:val="es-CL"/>
        </w:rPr>
        <w:t xml:space="preserve">ESPECIAL </w:t>
      </w:r>
      <w:r w:rsidRPr="003F3281">
        <w:rPr>
          <w:rFonts w:ascii="gobCL" w:eastAsia="Batang" w:hAnsi="gobCL" w:cs="Arial"/>
          <w:b/>
          <w:sz w:val="36"/>
          <w:szCs w:val="32"/>
          <w:lang w:val="es-CL"/>
        </w:rPr>
        <w:t>DE EMERGENCIA PRODUCTIVA</w:t>
      </w:r>
    </w:p>
    <w:p w14:paraId="5648DD76" w14:textId="311B59D9" w:rsidR="0053520D" w:rsidRPr="003F3281" w:rsidRDefault="004D35BF"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REACTÍVATE</w:t>
      </w:r>
      <w:r w:rsidR="00FD7CA4">
        <w:rPr>
          <w:rFonts w:ascii="gobCL" w:eastAsia="Batang" w:hAnsi="gobCL" w:cs="Arial"/>
          <w:b/>
          <w:sz w:val="36"/>
          <w:szCs w:val="32"/>
          <w:lang w:val="es-CL"/>
        </w:rPr>
        <w:t xml:space="preserve"> CON SERCOTEC</w:t>
      </w:r>
    </w:p>
    <w:p w14:paraId="4464EB8E" w14:textId="77777777" w:rsidR="0053520D" w:rsidRPr="003F3281" w:rsidRDefault="0053520D" w:rsidP="0053520D">
      <w:pPr>
        <w:spacing w:before="240" w:after="240"/>
        <w:jc w:val="center"/>
        <w:rPr>
          <w:rFonts w:ascii="gobCL" w:hAnsi="gobCL" w:cs="Arial"/>
          <w:b/>
          <w:u w:val="single"/>
        </w:rPr>
      </w:pPr>
    </w:p>
    <w:p w14:paraId="6EAD91CE" w14:textId="09D4452E" w:rsidR="0053520D" w:rsidRPr="00703B81" w:rsidRDefault="00703B81" w:rsidP="0053520D">
      <w:pPr>
        <w:spacing w:before="240" w:after="240"/>
        <w:jc w:val="center"/>
        <w:rPr>
          <w:rFonts w:ascii="gobCL" w:hAnsi="gobCL"/>
          <w:sz w:val="36"/>
        </w:rPr>
      </w:pPr>
      <w:r w:rsidRPr="00703B81">
        <w:rPr>
          <w:rFonts w:ascii="gobCL" w:hAnsi="gobCL"/>
          <w:sz w:val="36"/>
        </w:rPr>
        <w:t xml:space="preserve">REGIÓN DE </w:t>
      </w:r>
      <w:r w:rsidR="00EA14A0">
        <w:rPr>
          <w:rFonts w:ascii="gobCL" w:hAnsi="gobCL"/>
          <w:sz w:val="36"/>
        </w:rPr>
        <w:t>ARICA Y PARINACOTA</w:t>
      </w:r>
    </w:p>
    <w:p w14:paraId="13BF8945" w14:textId="6368093E" w:rsidR="0053520D" w:rsidRPr="003F3281" w:rsidRDefault="004D35BF" w:rsidP="0053520D">
      <w:pPr>
        <w:spacing w:before="240" w:after="240"/>
        <w:jc w:val="center"/>
        <w:rPr>
          <w:rFonts w:ascii="gobCL" w:hAnsi="gobCL"/>
        </w:rPr>
      </w:pPr>
      <w:r w:rsidRPr="003F3281">
        <w:rPr>
          <w:rFonts w:ascii="gobCL" w:hAnsi="gobCL"/>
        </w:rPr>
        <w:t>Enero de 2020</w:t>
      </w:r>
    </w:p>
    <w:p w14:paraId="3601D23E" w14:textId="77777777" w:rsidR="0053520D" w:rsidRPr="003F3281" w:rsidRDefault="0053520D" w:rsidP="0053520D">
      <w:pPr>
        <w:spacing w:before="240" w:after="240"/>
        <w:jc w:val="center"/>
        <w:rPr>
          <w:rFonts w:ascii="gobCL" w:hAnsi="gobCL"/>
        </w:rPr>
      </w:pPr>
    </w:p>
    <w:p w14:paraId="7EEB5482" w14:textId="77777777" w:rsidR="0053520D" w:rsidRPr="003F3281" w:rsidRDefault="0053520D" w:rsidP="0053520D">
      <w:pPr>
        <w:spacing w:before="240" w:after="240"/>
        <w:jc w:val="both"/>
        <w:rPr>
          <w:rFonts w:ascii="gobCL" w:hAnsi="gobCL"/>
        </w:rPr>
      </w:pPr>
    </w:p>
    <w:p w14:paraId="25160414" w14:textId="29378696" w:rsidR="0053520D" w:rsidRPr="003F3281" w:rsidRDefault="0053520D" w:rsidP="0053520D">
      <w:pPr>
        <w:spacing w:before="240" w:after="240"/>
        <w:jc w:val="both"/>
        <w:rPr>
          <w:rFonts w:ascii="gobCL" w:hAnsi="gobCL"/>
        </w:rPr>
      </w:pPr>
    </w:p>
    <w:p w14:paraId="5232F405" w14:textId="07C84141" w:rsidR="004D35BF" w:rsidRPr="003F3281" w:rsidRDefault="004D35BF" w:rsidP="0053520D">
      <w:pPr>
        <w:spacing w:before="240" w:after="240"/>
        <w:jc w:val="both"/>
        <w:rPr>
          <w:rFonts w:ascii="gobCL" w:hAnsi="gobCL"/>
        </w:rPr>
      </w:pPr>
    </w:p>
    <w:p w14:paraId="287C217F" w14:textId="3D1DD888" w:rsidR="004D35BF" w:rsidRPr="003F3281" w:rsidRDefault="004D35BF" w:rsidP="0053520D">
      <w:pPr>
        <w:spacing w:before="240" w:after="240"/>
        <w:jc w:val="both"/>
        <w:rPr>
          <w:rFonts w:ascii="gobCL" w:hAnsi="gobCL"/>
        </w:rPr>
      </w:pPr>
    </w:p>
    <w:p w14:paraId="3D08B99D" w14:textId="12C59E92" w:rsidR="004D35BF" w:rsidRPr="003F3281" w:rsidRDefault="004D35BF" w:rsidP="0053520D">
      <w:pPr>
        <w:spacing w:before="240" w:after="240"/>
        <w:jc w:val="both"/>
        <w:rPr>
          <w:rFonts w:ascii="gobCL" w:hAnsi="gobCL"/>
        </w:rPr>
      </w:pPr>
    </w:p>
    <w:p w14:paraId="4260F50C" w14:textId="1CA59511" w:rsidR="004D35BF" w:rsidRPr="003F3281" w:rsidRDefault="004D35BF" w:rsidP="0053520D">
      <w:pPr>
        <w:spacing w:before="240" w:after="240"/>
        <w:jc w:val="both"/>
        <w:rPr>
          <w:rFonts w:ascii="gobCL" w:hAnsi="gobCL"/>
        </w:rPr>
      </w:pPr>
    </w:p>
    <w:p w14:paraId="17548080" w14:textId="2958CAC9" w:rsidR="004D35BF" w:rsidRDefault="004D35BF" w:rsidP="0053520D">
      <w:pPr>
        <w:spacing w:before="240" w:after="240"/>
        <w:jc w:val="both"/>
        <w:rPr>
          <w:rFonts w:ascii="gobCL" w:hAnsi="gobCL"/>
        </w:rPr>
      </w:pPr>
    </w:p>
    <w:p w14:paraId="4E684B5A" w14:textId="121F8D5F" w:rsidR="005D6AEA" w:rsidRDefault="005D6AEA" w:rsidP="0053520D">
      <w:pPr>
        <w:spacing w:before="240" w:after="240"/>
        <w:jc w:val="both"/>
        <w:rPr>
          <w:rFonts w:ascii="gobCL" w:hAnsi="gobCL"/>
        </w:rPr>
      </w:pPr>
    </w:p>
    <w:p w14:paraId="1FD0D556" w14:textId="6BC786C0" w:rsidR="0053520D" w:rsidRPr="003F3281" w:rsidRDefault="000D7CA7" w:rsidP="0053520D">
      <w:pPr>
        <w:spacing w:after="200" w:line="276" w:lineRule="auto"/>
        <w:rPr>
          <w:rFonts w:ascii="gobCL" w:hAnsi="gobCL" w:cs="Arial"/>
          <w:b/>
        </w:rPr>
      </w:pPr>
      <w:r w:rsidRPr="003F3281">
        <w:rPr>
          <w:rFonts w:ascii="gobCL" w:hAnsi="gobCL" w:cs="Arial"/>
          <w:b/>
        </w:rPr>
        <w:lastRenderedPageBreak/>
        <w:t>1.</w:t>
      </w:r>
      <w:r w:rsidR="00B5579A" w:rsidRPr="003F3281">
        <w:rPr>
          <w:rFonts w:ascii="gobCL" w:hAnsi="gobCL" w:cs="Arial"/>
          <w:b/>
        </w:rPr>
        <w:t xml:space="preserve"> Antecedentes del programa</w:t>
      </w:r>
    </w:p>
    <w:p w14:paraId="2994FF36" w14:textId="0608861C" w:rsidR="0053520D" w:rsidRPr="003F3281" w:rsidRDefault="00FB55C4" w:rsidP="0053520D">
      <w:pPr>
        <w:spacing w:before="240" w:after="240"/>
        <w:jc w:val="both"/>
        <w:rPr>
          <w:rFonts w:ascii="gobCL" w:eastAsia="Batang" w:hAnsi="gobCL" w:cs="Arial"/>
        </w:rPr>
      </w:pPr>
      <w:r w:rsidRPr="003F3281">
        <w:rPr>
          <w:rFonts w:ascii="gobCL" w:eastAsia="Batang" w:hAnsi="gobCL" w:cs="Arial"/>
        </w:rPr>
        <w:t xml:space="preserve">Desde </w:t>
      </w:r>
      <w:r w:rsidR="004D35BF" w:rsidRPr="003F3281">
        <w:rPr>
          <w:rFonts w:ascii="gobCL" w:eastAsia="Batang" w:hAnsi="gobCL" w:cs="Arial"/>
        </w:rPr>
        <w:t xml:space="preserve">del </w:t>
      </w:r>
      <w:r w:rsidR="0053520D" w:rsidRPr="003F3281">
        <w:rPr>
          <w:rFonts w:ascii="gobCL" w:eastAsia="Batang" w:hAnsi="gobCL" w:cs="Arial"/>
        </w:rPr>
        <w:t xml:space="preserve">día 18 </w:t>
      </w:r>
      <w:r w:rsidR="004D35BF" w:rsidRPr="003F3281">
        <w:rPr>
          <w:rFonts w:ascii="gobCL" w:eastAsia="Batang" w:hAnsi="gobCL" w:cs="Arial"/>
        </w:rPr>
        <w:t xml:space="preserve">de octubre de 2019, tuvieron lugar </w:t>
      </w:r>
      <w:r w:rsidR="0053520D" w:rsidRPr="003F3281">
        <w:rPr>
          <w:rFonts w:ascii="gobCL" w:eastAsia="Batang" w:hAnsi="gobCL" w:cs="Arial"/>
        </w:rPr>
        <w:t xml:space="preserve">una serie de manifestaciones en </w:t>
      </w:r>
      <w:r w:rsidR="001C6BE2">
        <w:rPr>
          <w:rFonts w:ascii="gobCL" w:eastAsia="Batang" w:hAnsi="gobCL" w:cs="Arial"/>
        </w:rPr>
        <w:t xml:space="preserve">el </w:t>
      </w:r>
      <w:r w:rsidR="0053520D" w:rsidRPr="003F3281">
        <w:rPr>
          <w:rFonts w:ascii="gobCL" w:eastAsia="Batang" w:hAnsi="gobCL" w:cs="Arial"/>
        </w:rPr>
        <w:t>país, en cuyo contexto se cometieron delitos contra la propiedad pública y privada, consistentes en hurtos, robos, incendios, daños, entre otros, viéndose afectados u</w:t>
      </w:r>
      <w:r w:rsidR="00B75858" w:rsidRPr="003F3281">
        <w:rPr>
          <w:rFonts w:ascii="gobCL" w:eastAsia="Batang" w:hAnsi="gobCL" w:cs="Arial"/>
        </w:rPr>
        <w:t>n gran número de micro y pequeña</w:t>
      </w:r>
      <w:r w:rsidR="0053520D" w:rsidRPr="003F3281">
        <w:rPr>
          <w:rFonts w:ascii="gobCL" w:eastAsia="Batang" w:hAnsi="gobCL" w:cs="Arial"/>
        </w:rPr>
        <w:t xml:space="preserve">s </w:t>
      </w:r>
      <w:r w:rsidR="00B75858" w:rsidRPr="003F3281">
        <w:rPr>
          <w:rFonts w:ascii="gobCL" w:eastAsia="Batang" w:hAnsi="gobCL" w:cs="Arial"/>
        </w:rPr>
        <w:t>empresas</w:t>
      </w:r>
      <w:r w:rsidR="0053520D" w:rsidRPr="003F3281">
        <w:rPr>
          <w:rFonts w:ascii="gobCL" w:eastAsia="Batang" w:hAnsi="gobCL" w:cs="Arial"/>
        </w:rPr>
        <w:t>.</w:t>
      </w:r>
    </w:p>
    <w:p w14:paraId="420BCBDB" w14:textId="35D3A913" w:rsidR="00E878CA" w:rsidRPr="00E878CA" w:rsidRDefault="00E878CA" w:rsidP="00E878CA">
      <w:pPr>
        <w:spacing w:before="240" w:after="240"/>
        <w:jc w:val="both"/>
        <w:rPr>
          <w:rFonts w:ascii="gobCL" w:hAnsi="gobCL" w:cs="Arial"/>
        </w:rPr>
      </w:pPr>
      <w:r w:rsidRPr="00E878CA">
        <w:rPr>
          <w:rFonts w:ascii="gobCL" w:hAnsi="gobCL" w:cs="Arial"/>
        </w:rPr>
        <w:t xml:space="preserve">Sercotec </w:t>
      </w:r>
      <w:r>
        <w:rPr>
          <w:rFonts w:ascii="gobCL" w:hAnsi="gobCL" w:cs="Arial"/>
        </w:rPr>
        <w:t>es una institución especialista</w:t>
      </w:r>
      <w:r w:rsidRPr="00E878CA">
        <w:rPr>
          <w:rFonts w:ascii="gobCL" w:hAnsi="gobCL" w:cs="Arial"/>
        </w:rPr>
        <w:t xml:space="preserve"> en pequeños negocios, </w:t>
      </w:r>
      <w:r w:rsidR="000661B0">
        <w:rPr>
          <w:rFonts w:ascii="gobCL" w:hAnsi="gobCL" w:cs="Arial"/>
        </w:rPr>
        <w:t>dedicada</w:t>
      </w:r>
      <w:r w:rsidRPr="00E878CA">
        <w:rPr>
          <w:rFonts w:ascii="gobCL" w:hAnsi="gobCL" w:cs="Arial"/>
        </w:rPr>
        <w:t xml:space="preserve"> a apoyarlos, acompañarlos y asesorarlos para que se desarrollen y sean fuente de crecimiento para el país. El 98,6% de las empresas registradas en Chile son Pymes,</w:t>
      </w:r>
      <w:r w:rsidR="000661B0">
        <w:rPr>
          <w:rFonts w:ascii="gobCL" w:hAnsi="gobCL" w:cs="Arial"/>
        </w:rPr>
        <w:t xml:space="preserve"> y</w:t>
      </w:r>
      <w:r w:rsidRPr="00E878CA">
        <w:rPr>
          <w:rFonts w:ascii="gobCL" w:hAnsi="gobCL" w:cs="Arial"/>
        </w:rPr>
        <w:t xml:space="preserve"> hay más de 990.000 micro, pequeñas y medianas empresas registradas ante el Servicio de Impuestos Internos, incluso, las </w:t>
      </w:r>
      <w:proofErr w:type="spellStart"/>
      <w:r w:rsidRPr="00E878CA">
        <w:rPr>
          <w:rFonts w:ascii="gobCL" w:hAnsi="gobCL" w:cs="Arial"/>
        </w:rPr>
        <w:t>Mipes</w:t>
      </w:r>
      <w:proofErr w:type="spellEnd"/>
      <w:r w:rsidRPr="00E878CA">
        <w:rPr>
          <w:rFonts w:ascii="gobCL" w:hAnsi="gobCL" w:cs="Arial"/>
        </w:rPr>
        <w:t xml:space="preserve"> dan trabajo a más del 50% de los trabajadores del país.</w:t>
      </w:r>
    </w:p>
    <w:p w14:paraId="2E2B3DA4" w14:textId="07C596BB" w:rsidR="00E878CA" w:rsidRPr="00703B81" w:rsidRDefault="00E878CA" w:rsidP="00E878CA">
      <w:pPr>
        <w:spacing w:before="240" w:after="240"/>
        <w:jc w:val="both"/>
        <w:rPr>
          <w:rFonts w:ascii="gobCL" w:hAnsi="gobCL" w:cs="Arial"/>
        </w:rPr>
      </w:pPr>
      <w:r w:rsidRPr="00E878CA">
        <w:rPr>
          <w:rFonts w:ascii="gobCL" w:hAnsi="gobCL" w:cs="Arial"/>
        </w:rPr>
        <w:t xml:space="preserve">Hoy, ante la contingencia nacional, </w:t>
      </w:r>
      <w:r w:rsidR="000661B0">
        <w:rPr>
          <w:rFonts w:ascii="gobCL" w:hAnsi="gobCL" w:cs="Arial"/>
        </w:rPr>
        <w:t>el</w:t>
      </w:r>
      <w:r w:rsidRPr="00E878CA">
        <w:rPr>
          <w:rFonts w:ascii="gobCL" w:hAnsi="gobCL" w:cs="Arial"/>
        </w:rPr>
        <w:t xml:space="preserve"> rol</w:t>
      </w:r>
      <w:r w:rsidR="000661B0">
        <w:rPr>
          <w:rFonts w:ascii="gobCL" w:hAnsi="gobCL" w:cs="Arial"/>
        </w:rPr>
        <w:t xml:space="preserve"> de Sercotec</w:t>
      </w:r>
      <w:r w:rsidRPr="00E878CA">
        <w:rPr>
          <w:rFonts w:ascii="gobCL" w:hAnsi="gobCL" w:cs="Arial"/>
        </w:rPr>
        <w:t xml:space="preserve"> se ha vuelto aún más importante, por</w:t>
      </w:r>
      <w:r w:rsidR="000661B0">
        <w:rPr>
          <w:rFonts w:ascii="gobCL" w:hAnsi="gobCL" w:cs="Arial"/>
        </w:rPr>
        <w:t xml:space="preserve"> lo cual</w:t>
      </w:r>
      <w:r w:rsidRPr="00E878CA">
        <w:rPr>
          <w:rFonts w:ascii="gobCL" w:hAnsi="gobCL" w:cs="Arial"/>
        </w:rPr>
        <w:t xml:space="preserve"> </w:t>
      </w:r>
      <w:r w:rsidR="000661B0">
        <w:rPr>
          <w:rFonts w:ascii="gobCL" w:hAnsi="gobCL" w:cs="Arial"/>
        </w:rPr>
        <w:t>dispone</w:t>
      </w:r>
      <w:r w:rsidRPr="00E878CA">
        <w:rPr>
          <w:rFonts w:ascii="gobCL" w:hAnsi="gobCL" w:cs="Arial"/>
        </w:rPr>
        <w:t xml:space="preserve"> el </w:t>
      </w:r>
      <w:r w:rsidR="00B65394">
        <w:rPr>
          <w:rFonts w:ascii="gobCL" w:hAnsi="gobCL" w:cs="Arial"/>
        </w:rPr>
        <w:t>P</w:t>
      </w:r>
      <w:r w:rsidRPr="00E878CA">
        <w:rPr>
          <w:rFonts w:ascii="gobCL" w:hAnsi="gobCL" w:cs="Arial"/>
        </w:rPr>
        <w:t xml:space="preserve">rograma </w:t>
      </w:r>
      <w:r w:rsidR="00566C2D">
        <w:rPr>
          <w:rFonts w:ascii="gobCL" w:hAnsi="gobCL" w:cs="Arial"/>
        </w:rPr>
        <w:t xml:space="preserve">Especial de Emergencia </w:t>
      </w:r>
      <w:r w:rsidRPr="00E878CA">
        <w:rPr>
          <w:rFonts w:ascii="gobCL" w:hAnsi="gobCL" w:cs="Arial"/>
        </w:rPr>
        <w:t xml:space="preserve">“Reactívate con Sercotec”, el cual busca entregar las herramientas necesarias a aquellas micro y pequeñas empresas, con ventas </w:t>
      </w:r>
      <w:r w:rsidR="00566C2D">
        <w:rPr>
          <w:rFonts w:ascii="gobCL" w:hAnsi="gobCL" w:cs="Arial"/>
        </w:rPr>
        <w:t xml:space="preserve">netas </w:t>
      </w:r>
      <w:r w:rsidRPr="00E878CA">
        <w:rPr>
          <w:rFonts w:ascii="gobCL" w:hAnsi="gobCL" w:cs="Arial"/>
        </w:rPr>
        <w:t>inferiores a 10.000 UF al año, que se han visto afectadas en sus ingresos a causa de los últimos acontecimientos vividos en Chile</w:t>
      </w:r>
      <w:r w:rsidR="00566C2D">
        <w:rPr>
          <w:rFonts w:ascii="gobCL" w:hAnsi="gobCL" w:cs="Arial"/>
        </w:rPr>
        <w:t>, según lo establecido en las presentes bases</w:t>
      </w:r>
      <w:r w:rsidRPr="00E878CA">
        <w:rPr>
          <w:rFonts w:ascii="gobCL" w:hAnsi="gobCL" w:cs="Arial"/>
        </w:rPr>
        <w:t>.</w:t>
      </w:r>
    </w:p>
    <w:p w14:paraId="1E152679" w14:textId="2355C1FD" w:rsidR="0053520D" w:rsidRPr="003F3281" w:rsidRDefault="000D7CA7" w:rsidP="0053520D">
      <w:pPr>
        <w:spacing w:before="240" w:after="240"/>
        <w:jc w:val="both"/>
        <w:rPr>
          <w:rFonts w:ascii="gobCL" w:hAnsi="gobCL" w:cs="Arial"/>
          <w:b/>
        </w:rPr>
      </w:pPr>
      <w:r w:rsidRPr="003F3281">
        <w:rPr>
          <w:rFonts w:ascii="gobCL" w:hAnsi="gobCL" w:cs="Arial"/>
          <w:b/>
        </w:rPr>
        <w:t xml:space="preserve">2. </w:t>
      </w:r>
      <w:r w:rsidR="0053520D" w:rsidRPr="003F3281">
        <w:rPr>
          <w:rFonts w:ascii="gobCL" w:hAnsi="gobCL" w:cs="Arial"/>
          <w:b/>
        </w:rPr>
        <w:t>¿Qué es?</w:t>
      </w:r>
    </w:p>
    <w:p w14:paraId="2C71B4D1" w14:textId="764822FC"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 un programa que busca apoyar a los micro y pequeños empresarios(as) </w:t>
      </w:r>
      <w:r w:rsidR="00602888" w:rsidRPr="003F3281">
        <w:rPr>
          <w:rFonts w:ascii="gobCL" w:eastAsia="Batang" w:hAnsi="gobCL" w:cs="Arial"/>
        </w:rPr>
        <w:t>que hayan</w:t>
      </w:r>
      <w:r w:rsidR="00FB55C4" w:rsidRPr="003F3281">
        <w:rPr>
          <w:rFonts w:ascii="gobCL" w:eastAsia="Batang" w:hAnsi="gobCL" w:cs="Arial"/>
        </w:rPr>
        <w:t xml:space="preserve"> visto afectadas</w:t>
      </w:r>
      <w:r w:rsidR="0063569C">
        <w:rPr>
          <w:rFonts w:ascii="gobCL" w:eastAsia="Batang" w:hAnsi="gobCL" w:cs="Arial"/>
        </w:rPr>
        <w:t xml:space="preserve"> negativamente</w:t>
      </w:r>
      <w:r w:rsidR="00FB55C4" w:rsidRPr="003F3281">
        <w:rPr>
          <w:rFonts w:ascii="gobCL" w:eastAsia="Batang" w:hAnsi="gobCL" w:cs="Arial"/>
        </w:rPr>
        <w:t xml:space="preserve"> sus ventas</w:t>
      </w:r>
      <w:r w:rsidR="00BB6AF0" w:rsidRPr="003F3281">
        <w:rPr>
          <w:rFonts w:ascii="gobCL" w:eastAsia="Batang" w:hAnsi="gobCL" w:cs="Arial"/>
        </w:rPr>
        <w:t xml:space="preserve"> </w:t>
      </w:r>
      <w:r w:rsidR="00905E6F">
        <w:rPr>
          <w:rFonts w:ascii="gobCL" w:eastAsia="Batang" w:hAnsi="gobCL" w:cs="Arial"/>
        </w:rPr>
        <w:t>en</w:t>
      </w:r>
      <w:r w:rsidR="0063569C">
        <w:rPr>
          <w:rFonts w:ascii="gobCL" w:eastAsia="Batang" w:hAnsi="gobCL" w:cs="Arial"/>
        </w:rPr>
        <w:t xml:space="preserve"> </w:t>
      </w:r>
      <w:r w:rsidR="00905E6F">
        <w:rPr>
          <w:rFonts w:ascii="gobCL" w:eastAsia="Batang" w:hAnsi="gobCL" w:cs="Arial"/>
        </w:rPr>
        <w:t>al menos un 20%</w:t>
      </w:r>
      <w:r w:rsidR="0063569C">
        <w:rPr>
          <w:rFonts w:ascii="gobCL" w:eastAsia="Batang" w:hAnsi="gobCL" w:cs="Arial"/>
        </w:rPr>
        <w:t>,</w:t>
      </w:r>
      <w:r w:rsidR="00905E6F">
        <w:rPr>
          <w:rFonts w:ascii="gobCL" w:eastAsia="Batang" w:hAnsi="gobCL" w:cs="Arial"/>
        </w:rPr>
        <w:t xml:space="preserve"> </w:t>
      </w:r>
      <w:r w:rsidR="00FB55C4" w:rsidRPr="003F3281">
        <w:rPr>
          <w:rFonts w:ascii="gobCL" w:eastAsia="Batang" w:hAnsi="gobCL" w:cs="Arial"/>
        </w:rPr>
        <w:t>producto de los hechos</w:t>
      </w:r>
      <w:r w:rsidRPr="003F3281">
        <w:rPr>
          <w:rFonts w:ascii="gobCL" w:eastAsia="Batang" w:hAnsi="gobCL" w:cs="Arial"/>
        </w:rPr>
        <w:t xml:space="preserve"> ocurridos</w:t>
      </w:r>
      <w:r w:rsidR="00FB55C4" w:rsidRPr="003F3281">
        <w:rPr>
          <w:rFonts w:ascii="gobCL" w:eastAsia="Batang" w:hAnsi="gobCL" w:cs="Arial"/>
        </w:rPr>
        <w:t xml:space="preserve"> </w:t>
      </w:r>
      <w:r w:rsidR="00B65394">
        <w:rPr>
          <w:rFonts w:ascii="gobCL" w:eastAsia="Batang" w:hAnsi="gobCL" w:cs="Arial"/>
        </w:rPr>
        <w:t>entre</w:t>
      </w:r>
      <w:r w:rsidRPr="003F3281">
        <w:rPr>
          <w:rFonts w:ascii="gobCL" w:eastAsia="Batang" w:hAnsi="gobCL" w:cs="Arial"/>
        </w:rPr>
        <w:t xml:space="preserve"> el 18 de octubre </w:t>
      </w:r>
      <w:r w:rsidR="00AB3C80">
        <w:rPr>
          <w:rFonts w:ascii="gobCL" w:eastAsia="Batang" w:hAnsi="gobCL" w:cs="Arial"/>
        </w:rPr>
        <w:t>y el 31 de noviembre</w:t>
      </w:r>
      <w:r w:rsidR="0063569C" w:rsidRPr="0063569C">
        <w:rPr>
          <w:rFonts w:ascii="gobCL" w:eastAsia="Batang" w:hAnsi="gobCL" w:cs="Arial"/>
        </w:rPr>
        <w:t xml:space="preserve"> </w:t>
      </w:r>
      <w:r w:rsidR="0063569C" w:rsidRPr="003F3281">
        <w:rPr>
          <w:rFonts w:ascii="gobCL" w:eastAsia="Batang" w:hAnsi="gobCL" w:cs="Arial"/>
        </w:rPr>
        <w:t>de 2019</w:t>
      </w:r>
      <w:r w:rsidR="00626407" w:rsidRPr="003F3281">
        <w:rPr>
          <w:rFonts w:ascii="gobCL" w:eastAsia="Batang" w:hAnsi="gobCL" w:cs="Arial"/>
        </w:rPr>
        <w:t>,</w:t>
      </w:r>
      <w:r w:rsidRPr="003F3281">
        <w:rPr>
          <w:rFonts w:ascii="gobCL" w:eastAsia="Batang" w:hAnsi="gobCL" w:cs="Arial"/>
        </w:rPr>
        <w:t xml:space="preserve"> en el contexto de las manifestaciones que se han desarrollado en distintas ciudades del país, </w:t>
      </w:r>
      <w:r w:rsidR="00C15A1A" w:rsidRPr="003F3281">
        <w:rPr>
          <w:rFonts w:ascii="gobCL" w:eastAsia="Batang" w:hAnsi="gobCL" w:cs="Arial"/>
        </w:rPr>
        <w:t xml:space="preserve">y que </w:t>
      </w:r>
      <w:r w:rsidR="00B50F3B">
        <w:rPr>
          <w:rFonts w:ascii="gobCL" w:eastAsia="Batang" w:hAnsi="gobCL" w:cs="Arial"/>
        </w:rPr>
        <w:t>cuenten con</w:t>
      </w:r>
      <w:r w:rsidR="00B50F3B" w:rsidRPr="003F3281">
        <w:rPr>
          <w:rFonts w:ascii="gobCL" w:eastAsia="Batang" w:hAnsi="gobCL" w:cs="Arial"/>
        </w:rPr>
        <w:t xml:space="preserve"> </w:t>
      </w:r>
      <w:r w:rsidR="00C15A1A" w:rsidRPr="003F3281">
        <w:rPr>
          <w:rFonts w:ascii="gobCL" w:eastAsia="Batang" w:hAnsi="gobCL" w:cs="Arial"/>
        </w:rPr>
        <w:t>inici</w:t>
      </w:r>
      <w:r w:rsidR="00B50F3B">
        <w:rPr>
          <w:rFonts w:ascii="gobCL" w:eastAsia="Batang" w:hAnsi="gobCL" w:cs="Arial"/>
        </w:rPr>
        <w:t>o</w:t>
      </w:r>
      <w:r w:rsidR="00C15A1A" w:rsidRPr="003F3281">
        <w:rPr>
          <w:rFonts w:ascii="gobCL" w:eastAsia="Batang" w:hAnsi="gobCL" w:cs="Arial"/>
        </w:rPr>
        <w:t xml:space="preserve"> </w:t>
      </w:r>
      <w:r w:rsidR="00B50F3B">
        <w:rPr>
          <w:rFonts w:ascii="gobCL" w:eastAsia="Batang" w:hAnsi="gobCL" w:cs="Arial"/>
        </w:rPr>
        <w:t xml:space="preserve">de </w:t>
      </w:r>
      <w:r w:rsidR="00C15A1A" w:rsidRPr="003F3281">
        <w:rPr>
          <w:rFonts w:ascii="gobCL" w:eastAsia="Batang" w:hAnsi="gobCL" w:cs="Arial"/>
        </w:rPr>
        <w:t xml:space="preserve">actividades en </w:t>
      </w:r>
      <w:r w:rsidR="00837F3C">
        <w:rPr>
          <w:rFonts w:ascii="gobCL" w:eastAsia="Batang" w:hAnsi="gobCL" w:cs="Arial"/>
        </w:rPr>
        <w:t xml:space="preserve">primera </w:t>
      </w:r>
      <w:r w:rsidR="00C15A1A" w:rsidRPr="003F3281">
        <w:rPr>
          <w:rFonts w:ascii="gobCL" w:eastAsia="Batang" w:hAnsi="gobCL" w:cs="Arial"/>
        </w:rPr>
        <w:t xml:space="preserve">categoría </w:t>
      </w:r>
      <w:r w:rsidR="00B50F3B">
        <w:rPr>
          <w:rFonts w:ascii="gobCL" w:eastAsia="Batang" w:hAnsi="gobCL" w:cs="Arial"/>
        </w:rPr>
        <w:t>con una antigüedad de 7 meses</w:t>
      </w:r>
      <w:r w:rsidR="005242BD" w:rsidRPr="005242BD">
        <w:t xml:space="preserve"> </w:t>
      </w:r>
      <w:r w:rsidR="005242BD" w:rsidRPr="005242BD">
        <w:rPr>
          <w:rFonts w:ascii="gobCL" w:eastAsia="Batang" w:hAnsi="gobCL" w:cs="Arial"/>
        </w:rPr>
        <w:t>contados desde el inicio de la convocatoria</w:t>
      </w:r>
      <w:r w:rsidR="00C15A1A" w:rsidRPr="003F3281">
        <w:rPr>
          <w:rFonts w:ascii="gobCL" w:eastAsia="Batang" w:hAnsi="gobCL" w:cs="Arial"/>
        </w:rPr>
        <w:t xml:space="preserve">, </w:t>
      </w:r>
      <w:r w:rsidRPr="003F3281">
        <w:rPr>
          <w:rFonts w:ascii="gobCL" w:eastAsia="Batang" w:hAnsi="gobCL" w:cs="Arial"/>
        </w:rPr>
        <w:t xml:space="preserve">para la reactivación de su actividad económica, a través del otorgamiento de un subsidio que les permita adquirir activos fijos </w:t>
      </w:r>
      <w:r w:rsidR="00626407" w:rsidRPr="003F3281">
        <w:rPr>
          <w:rFonts w:ascii="gobCL" w:eastAsia="Batang" w:hAnsi="gobCL" w:cs="Arial"/>
        </w:rPr>
        <w:t xml:space="preserve">(tangibles e intangibles) </w:t>
      </w:r>
      <w:r w:rsidRPr="003F3281">
        <w:rPr>
          <w:rFonts w:ascii="gobCL" w:eastAsia="Batang" w:hAnsi="gobCL" w:cs="Arial"/>
        </w:rPr>
        <w:t>y/o capital de trabajo (materias primas y materiales, mercadería y arriendos).</w:t>
      </w:r>
    </w:p>
    <w:p w14:paraId="2F815A61" w14:textId="777BB417" w:rsidR="00626407" w:rsidRPr="003F3281" w:rsidRDefault="000E4481" w:rsidP="0053520D">
      <w:pPr>
        <w:spacing w:before="240" w:after="240"/>
        <w:jc w:val="both"/>
        <w:rPr>
          <w:rFonts w:ascii="gobCL" w:eastAsia="Batang" w:hAnsi="gobCL" w:cs="Arial"/>
        </w:rPr>
      </w:pPr>
      <w:r w:rsidRPr="003F3281">
        <w:rPr>
          <w:rFonts w:ascii="gobCL" w:eastAsia="Batang" w:hAnsi="gobCL" w:cs="Arial"/>
        </w:rPr>
        <w:t>El monto máximo de subsidio dependerá del nivel de ventas de la empresa,</w:t>
      </w:r>
      <w:r w:rsidR="00AB3C80">
        <w:rPr>
          <w:rFonts w:ascii="gobCL" w:eastAsia="Batang" w:hAnsi="gobCL" w:cs="Arial"/>
        </w:rPr>
        <w:t xml:space="preserve"> y</w:t>
      </w:r>
      <w:r w:rsidRPr="003F3281">
        <w:rPr>
          <w:rFonts w:ascii="gobCL" w:eastAsia="Batang" w:hAnsi="gobCL" w:cs="Arial"/>
        </w:rPr>
        <w:t xml:space="preserve"> el</w:t>
      </w:r>
      <w:r w:rsidR="00AB3C80">
        <w:rPr>
          <w:rFonts w:ascii="gobCL" w:eastAsia="Batang" w:hAnsi="gobCL" w:cs="Arial"/>
        </w:rPr>
        <w:t xml:space="preserve"> Plan de Inversión</w:t>
      </w:r>
      <w:r w:rsidRPr="003F3281">
        <w:rPr>
          <w:rFonts w:ascii="gobCL" w:eastAsia="Batang" w:hAnsi="gobCL" w:cs="Arial"/>
        </w:rPr>
        <w:t xml:space="preserve"> será definido en conjunto</w:t>
      </w:r>
      <w:r w:rsidR="00AB3C80">
        <w:rPr>
          <w:rFonts w:ascii="gobCL" w:eastAsia="Batang" w:hAnsi="gobCL" w:cs="Arial"/>
        </w:rPr>
        <w:t xml:space="preserve"> entre el beneficiario/a</w:t>
      </w:r>
      <w:r w:rsidRPr="003F3281">
        <w:rPr>
          <w:rFonts w:ascii="gobCL" w:eastAsia="Batang" w:hAnsi="gobCL" w:cs="Arial"/>
        </w:rPr>
        <w:t xml:space="preserve"> </w:t>
      </w:r>
      <w:r w:rsidR="00AB3C80">
        <w:rPr>
          <w:rFonts w:ascii="gobCL" w:eastAsia="Batang" w:hAnsi="gobCL" w:cs="Arial"/>
        </w:rPr>
        <w:t>y</w:t>
      </w:r>
      <w:r w:rsidRPr="003F3281">
        <w:rPr>
          <w:rFonts w:ascii="gobCL" w:eastAsia="Batang" w:hAnsi="gobCL" w:cs="Arial"/>
        </w:rPr>
        <w:t xml:space="preserve"> un Agente Operador Sercotec</w:t>
      </w:r>
      <w:r w:rsidR="00CF4C53" w:rsidRPr="003F3281">
        <w:rPr>
          <w:rFonts w:ascii="gobCL" w:eastAsia="Batang" w:hAnsi="gobCL" w:cs="Arial"/>
        </w:rPr>
        <w:t xml:space="preserve"> (en adelante AOS)</w:t>
      </w:r>
      <w:r w:rsidRPr="003F3281">
        <w:rPr>
          <w:rFonts w:ascii="gobCL" w:eastAsia="Batang" w:hAnsi="gobCL" w:cs="Arial"/>
        </w:rPr>
        <w:t xml:space="preserve">. </w:t>
      </w:r>
    </w:p>
    <w:p w14:paraId="21328CFF" w14:textId="7A45D97E" w:rsidR="0053520D" w:rsidRPr="003F3281" w:rsidRDefault="000D7CA7" w:rsidP="0053520D">
      <w:pPr>
        <w:spacing w:before="240" w:after="240"/>
        <w:jc w:val="both"/>
        <w:rPr>
          <w:rFonts w:ascii="gobCL" w:eastAsia="Batang" w:hAnsi="gobCL" w:cs="Arial"/>
          <w:b/>
        </w:rPr>
      </w:pPr>
      <w:r w:rsidRPr="003F3281">
        <w:rPr>
          <w:rFonts w:ascii="gobCL" w:eastAsia="Batang" w:hAnsi="gobCL" w:cs="Arial"/>
          <w:b/>
        </w:rPr>
        <w:t xml:space="preserve">2.1. </w:t>
      </w:r>
      <w:r w:rsidR="0053520D" w:rsidRPr="003F3281">
        <w:rPr>
          <w:rFonts w:ascii="gobCL" w:eastAsia="Batang" w:hAnsi="gobCL" w:cs="Arial"/>
          <w:b/>
        </w:rPr>
        <w:t>Requisitos generales del Programa</w:t>
      </w:r>
    </w:p>
    <w:p w14:paraId="2B57C8A9" w14:textId="3D9E0086"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Este Programa está dirigido a las personas que cumplan con los siguientes </w:t>
      </w:r>
      <w:r w:rsidRPr="003F3281">
        <w:rPr>
          <w:rFonts w:ascii="gobCL" w:eastAsia="Batang" w:hAnsi="gobCL" w:cs="Arial"/>
          <w:b/>
        </w:rPr>
        <w:t>requisitos</w:t>
      </w:r>
      <w:r w:rsidR="0057066E">
        <w:rPr>
          <w:rFonts w:ascii="gobCL" w:eastAsia="Batang" w:hAnsi="gobCL" w:cs="Arial"/>
          <w:b/>
        </w:rPr>
        <w:t xml:space="preserve">, </w:t>
      </w:r>
      <w:r w:rsidR="0057066E">
        <w:rPr>
          <w:rFonts w:ascii="gobCL" w:eastAsia="Batang" w:hAnsi="gobCL" w:cs="Arial"/>
        </w:rPr>
        <w:t>cuyos medios de verificación se detallan en el Anexo N°1</w:t>
      </w:r>
      <w:r w:rsidRPr="003F3281">
        <w:rPr>
          <w:rFonts w:ascii="gobCL" w:eastAsia="Batang" w:hAnsi="gobCL" w:cs="Arial"/>
        </w:rPr>
        <w:t>:</w:t>
      </w:r>
    </w:p>
    <w:p w14:paraId="5ED259CA" w14:textId="5D63D029" w:rsidR="007F3038"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2.1.1 </w:t>
      </w:r>
      <w:r w:rsidR="0053520D" w:rsidRPr="00081727">
        <w:rPr>
          <w:rFonts w:ascii="gobCL" w:eastAsia="Batang" w:hAnsi="gobCL" w:cs="Arial"/>
          <w:b/>
          <w:u w:val="single"/>
        </w:rPr>
        <w:t>Requisitos de admisibilidad:</w:t>
      </w:r>
    </w:p>
    <w:p w14:paraId="2E9B53A7" w14:textId="593595ED" w:rsidR="00905E6F"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a.- </w:t>
      </w:r>
      <w:r w:rsidR="00905E6F" w:rsidRPr="00081727">
        <w:rPr>
          <w:rFonts w:ascii="gobCL" w:eastAsia="Batang" w:hAnsi="gobCL" w:cs="Arial"/>
          <w:b/>
          <w:u w:val="single"/>
        </w:rPr>
        <w:t>Admisibilidad automática</w:t>
      </w:r>
      <w:r w:rsidR="0063569C">
        <w:rPr>
          <w:rFonts w:ascii="gobCL" w:eastAsia="Batang" w:hAnsi="gobCL" w:cs="Arial"/>
          <w:b/>
          <w:u w:val="single"/>
        </w:rPr>
        <w:t>:</w:t>
      </w:r>
    </w:p>
    <w:p w14:paraId="7A60EC6A" w14:textId="54F7D7AF" w:rsidR="005B5F09" w:rsidRDefault="00E1727B">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E1727B">
        <w:rPr>
          <w:rFonts w:ascii="gobCL" w:eastAsia="Batang" w:hAnsi="gobCL" w:cs="Arial"/>
        </w:rPr>
        <w:lastRenderedPageBreak/>
        <w:t>Ser persona natural y/o jurídica con iniciación de actividades en primera categoría ante el Servicio de Impuestos Internos (SII) vigente al inicio de la convocatoria</w:t>
      </w:r>
      <w:r w:rsidR="00703B81">
        <w:rPr>
          <w:rFonts w:ascii="gobCL" w:eastAsia="Batang" w:hAnsi="gobCL" w:cs="Arial"/>
        </w:rPr>
        <w:t>.</w:t>
      </w:r>
      <w:r w:rsidRPr="00E1727B">
        <w:rPr>
          <w:rFonts w:ascii="gobCL" w:eastAsia="Batang" w:hAnsi="gobCL" w:cs="Arial"/>
        </w:rPr>
        <w:t xml:space="preserve"> </w:t>
      </w:r>
    </w:p>
    <w:p w14:paraId="1DFC7BA8" w14:textId="77777777" w:rsidR="005647EF" w:rsidRPr="005647EF"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p w14:paraId="431A32AF" w14:textId="64E6869B" w:rsidR="005647EF" w:rsidRPr="00B652D8"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condenas por prácticas antisindicales y/o infracción a derechos fundamentales del trabajador, dentro de los dos años anteriores a la fecha de cierre de las postulaciones de la presente convocatoria. Sercotec validará</w:t>
      </w:r>
      <w:r w:rsidR="005551D6">
        <w:rPr>
          <w:rFonts w:ascii="gobCL" w:eastAsia="Batang" w:hAnsi="gobCL" w:cs="Arial"/>
        </w:rPr>
        <w:t xml:space="preserve"> nuevamente</w:t>
      </w:r>
      <w:r w:rsidRPr="005647EF">
        <w:rPr>
          <w:rFonts w:ascii="gobCL" w:eastAsia="Batang" w:hAnsi="gobCL" w:cs="Arial"/>
        </w:rPr>
        <w:t xml:space="preserve"> esta condición al momento de formalizar.</w:t>
      </w:r>
    </w:p>
    <w:p w14:paraId="29A98ACC" w14:textId="77777777" w:rsidR="00B93962" w:rsidRDefault="000D7CA7"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3F3281">
        <w:rPr>
          <w:rFonts w:ascii="gobCL" w:eastAsia="Batang" w:hAnsi="gobCL" w:cs="Arial"/>
        </w:rPr>
        <w:t>Tener domicilio comercial en la región de la presente convocatoria</w:t>
      </w:r>
      <w:r w:rsidR="00CF5B84">
        <w:rPr>
          <w:rFonts w:ascii="gobCL" w:eastAsia="Batang" w:hAnsi="gobCL" w:cs="Arial"/>
        </w:rPr>
        <w:t>.</w:t>
      </w:r>
    </w:p>
    <w:p w14:paraId="438F93F1" w14:textId="40D0E9E3" w:rsidR="00B93962" w:rsidRPr="00B93962" w:rsidRDefault="00B93962"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B93962">
        <w:rPr>
          <w:rFonts w:ascii="gobCL" w:eastAsia="Batang" w:hAnsi="gobCL" w:cs="Arial"/>
        </w:rPr>
        <w:t>Contar con inicio de actividades con una antigüedad mínima de 7 meses contados desde el inicio de la convocatoria.</w:t>
      </w:r>
    </w:p>
    <w:p w14:paraId="75069F8D" w14:textId="77777777" w:rsidR="00A67A2C" w:rsidRPr="003F3281" w:rsidRDefault="00A67A2C" w:rsidP="00580A87">
      <w:pPr>
        <w:pStyle w:val="Prrafodelista"/>
        <w:suppressAutoHyphens/>
        <w:autoSpaceDN w:val="0"/>
        <w:spacing w:before="240" w:after="240" w:line="276" w:lineRule="auto"/>
        <w:ind w:left="1440"/>
        <w:jc w:val="both"/>
        <w:textAlignment w:val="baseline"/>
        <w:rPr>
          <w:rFonts w:ascii="gobCL" w:eastAsia="Batang" w:hAnsi="gobCL" w:cs="Arial"/>
        </w:rPr>
      </w:pPr>
    </w:p>
    <w:p w14:paraId="72C26365" w14:textId="4ED2CB1D" w:rsidR="000D7CA7" w:rsidRDefault="000D7CA7" w:rsidP="000D7CA7">
      <w:pPr>
        <w:pStyle w:val="Prrafodelista"/>
        <w:suppressAutoHyphens/>
        <w:autoSpaceDN w:val="0"/>
        <w:spacing w:before="240" w:after="240" w:line="276" w:lineRule="auto"/>
        <w:contextualSpacing w:val="0"/>
        <w:jc w:val="both"/>
        <w:textAlignment w:val="baseline"/>
        <w:rPr>
          <w:rFonts w:ascii="gobCL" w:eastAsia="Batang" w:hAnsi="gobCL" w:cs="Arial"/>
          <w:b/>
          <w:u w:val="single"/>
        </w:rPr>
      </w:pPr>
    </w:p>
    <w:p w14:paraId="260DE3D7" w14:textId="77777777" w:rsidR="005B5F09" w:rsidRDefault="00B65394" w:rsidP="00B65394">
      <w:pPr>
        <w:suppressAutoHyphens/>
        <w:autoSpaceDN w:val="0"/>
        <w:spacing w:before="240" w:after="240" w:line="276" w:lineRule="auto"/>
        <w:jc w:val="both"/>
        <w:textAlignment w:val="baseline"/>
        <w:rPr>
          <w:rFonts w:ascii="gobCL" w:eastAsia="Batang" w:hAnsi="gobCL" w:cs="Arial"/>
          <w:b/>
          <w:u w:val="single"/>
        </w:rPr>
      </w:pPr>
      <w:r w:rsidRPr="005B5F09">
        <w:rPr>
          <w:rFonts w:ascii="gobCL" w:eastAsia="Batang" w:hAnsi="gobCL" w:cs="Arial"/>
          <w:b/>
          <w:u w:val="single"/>
        </w:rPr>
        <w:t xml:space="preserve">b.- </w:t>
      </w:r>
      <w:r w:rsidR="00905E6F" w:rsidRPr="005B5F09">
        <w:rPr>
          <w:rFonts w:ascii="gobCL" w:eastAsia="Batang" w:hAnsi="gobCL" w:cs="Arial"/>
          <w:b/>
          <w:u w:val="single"/>
        </w:rPr>
        <w:t>Admisibilidad manual</w:t>
      </w:r>
      <w:r w:rsidR="005B5F09">
        <w:rPr>
          <w:rFonts w:ascii="gobCL" w:eastAsia="Batang" w:hAnsi="gobCL" w:cs="Arial"/>
          <w:b/>
          <w:u w:val="single"/>
        </w:rPr>
        <w:t>:</w:t>
      </w:r>
    </w:p>
    <w:p w14:paraId="51CA709D" w14:textId="3359BABA" w:rsidR="00212779" w:rsidRPr="005B5F09" w:rsidRDefault="00212779"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sidRPr="005B5F09">
        <w:rPr>
          <w:rFonts w:ascii="gobCL" w:eastAsia="Batang" w:hAnsi="gobCL" w:cs="Arial"/>
        </w:rPr>
        <w:t>Contar con ventas netas anuales demostrables mayores a 0 e inferiores</w:t>
      </w:r>
      <w:r w:rsidR="000B3427">
        <w:rPr>
          <w:rFonts w:ascii="gobCL" w:eastAsia="Batang" w:hAnsi="gobCL" w:cs="Arial"/>
        </w:rPr>
        <w:t xml:space="preserve"> o iguales</w:t>
      </w:r>
      <w:r w:rsidRPr="005B5F09">
        <w:rPr>
          <w:rFonts w:ascii="gobCL" w:eastAsia="Batang" w:hAnsi="gobCL" w:cs="Arial"/>
        </w:rPr>
        <w:t xml:space="preserve"> a 10.000 UF. </w:t>
      </w:r>
    </w:p>
    <w:p w14:paraId="5E4F1811" w14:textId="77777777" w:rsidR="00212779" w:rsidRPr="00212779" w:rsidRDefault="00212779" w:rsidP="005B5F09">
      <w:pPr>
        <w:pStyle w:val="Prrafodelista"/>
        <w:suppressAutoHyphens/>
        <w:autoSpaceDN w:val="0"/>
        <w:spacing w:before="240" w:after="240" w:line="276" w:lineRule="auto"/>
        <w:ind w:left="1418"/>
        <w:jc w:val="both"/>
        <w:textAlignment w:val="baseline"/>
        <w:rPr>
          <w:rFonts w:ascii="gobCL" w:eastAsia="Batang" w:hAnsi="gobCL" w:cs="Arial"/>
        </w:rPr>
      </w:pPr>
      <w:r w:rsidRPr="00212779">
        <w:rPr>
          <w:rFonts w:ascii="gobCL" w:eastAsia="Batang" w:hAnsi="gobCL" w:cs="Arial"/>
        </w:rPr>
        <w:t>Para el cálculo del nivel de las ventas netas se utilizará el valor de la UF correspondiente a la fecha de inicio de la presente convocatoria y se utilizará el siguiente período:</w:t>
      </w:r>
    </w:p>
    <w:p w14:paraId="1B5B26A2" w14:textId="206BEFB8" w:rsidR="00212779" w:rsidRDefault="00212779" w:rsidP="00B65394">
      <w:pPr>
        <w:pStyle w:val="Prrafodelista"/>
        <w:suppressAutoHyphens/>
        <w:autoSpaceDN w:val="0"/>
        <w:spacing w:before="240" w:after="240" w:line="276" w:lineRule="auto"/>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694"/>
        <w:gridCol w:w="3091"/>
      </w:tblGrid>
      <w:tr w:rsidR="00212779" w:rsidRPr="003F3281" w14:paraId="19ED8477" w14:textId="77777777" w:rsidTr="0063569C">
        <w:trPr>
          <w:trHeight w:val="70"/>
          <w:jc w:val="center"/>
        </w:trPr>
        <w:tc>
          <w:tcPr>
            <w:tcW w:w="0" w:type="auto"/>
            <w:shd w:val="pct15" w:color="auto" w:fill="FFFFFF" w:themeFill="background1"/>
          </w:tcPr>
          <w:p w14:paraId="6D804BB6"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Mes de Inicio de Convocatoria</w:t>
            </w:r>
          </w:p>
        </w:tc>
        <w:tc>
          <w:tcPr>
            <w:tcW w:w="0" w:type="auto"/>
            <w:shd w:val="pct15" w:color="auto" w:fill="FFFFFF" w:themeFill="background1"/>
          </w:tcPr>
          <w:p w14:paraId="6DE58A0A"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Período de cálculo de ventas</w:t>
            </w:r>
          </w:p>
        </w:tc>
      </w:tr>
      <w:tr w:rsidR="00212779" w:rsidRPr="003F3281" w14:paraId="4B0E2F30" w14:textId="77777777" w:rsidTr="0063569C">
        <w:trPr>
          <w:jc w:val="center"/>
        </w:trPr>
        <w:tc>
          <w:tcPr>
            <w:tcW w:w="0" w:type="auto"/>
          </w:tcPr>
          <w:p w14:paraId="47FF932F"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Enero 2020</w:t>
            </w:r>
          </w:p>
        </w:tc>
        <w:tc>
          <w:tcPr>
            <w:tcW w:w="0" w:type="auto"/>
          </w:tcPr>
          <w:p w14:paraId="32BE56A1" w14:textId="32278D33" w:rsidR="00212779" w:rsidRPr="00193430" w:rsidRDefault="00212779" w:rsidP="0063569C">
            <w:pPr>
              <w:pStyle w:val="Prrafodelista"/>
              <w:tabs>
                <w:tab w:val="left" w:pos="709"/>
              </w:tabs>
              <w:ind w:left="0"/>
              <w:jc w:val="center"/>
              <w:rPr>
                <w:rFonts w:ascii="gobCL" w:eastAsia="Batang" w:hAnsi="gobCL" w:cs="Arial"/>
              </w:rPr>
            </w:pPr>
            <w:r w:rsidRPr="00193430">
              <w:rPr>
                <w:rFonts w:ascii="gobCL" w:eastAsia="Batang" w:hAnsi="gobCL" w:cs="Arial"/>
              </w:rPr>
              <w:t xml:space="preserve">Diciembre 2018 - </w:t>
            </w:r>
            <w:r w:rsidR="00566C2D">
              <w:rPr>
                <w:rFonts w:ascii="gobCL" w:eastAsia="Batang" w:hAnsi="gobCL" w:cs="Arial"/>
              </w:rPr>
              <w:t>N</w:t>
            </w:r>
            <w:r w:rsidRPr="00193430">
              <w:rPr>
                <w:rFonts w:ascii="gobCL" w:eastAsia="Batang" w:hAnsi="gobCL" w:cs="Arial"/>
              </w:rPr>
              <w:t>oviembre 2019</w:t>
            </w:r>
          </w:p>
        </w:tc>
      </w:tr>
    </w:tbl>
    <w:p w14:paraId="6FD3A645" w14:textId="41ECD0E8" w:rsidR="00566C2D" w:rsidRPr="00C96D2D" w:rsidRDefault="00A5601B" w:rsidP="00C96D2D">
      <w:pPr>
        <w:pStyle w:val="Prrafodelista"/>
        <w:suppressAutoHyphens/>
        <w:autoSpaceDN w:val="0"/>
        <w:spacing w:before="240" w:after="240" w:line="276" w:lineRule="auto"/>
        <w:ind w:left="1418"/>
        <w:jc w:val="both"/>
        <w:textAlignment w:val="baseline"/>
        <w:rPr>
          <w:rFonts w:ascii="gobCL" w:eastAsia="Batang" w:hAnsi="gobCL" w:cs="Arial"/>
        </w:rPr>
      </w:pPr>
      <w:r w:rsidRPr="00A5601B">
        <w:rPr>
          <w:rFonts w:ascii="gobCL" w:eastAsia="Batang" w:hAnsi="gobCL" w:cs="Arial"/>
        </w:rPr>
        <w:t>Para el caso de las empresas que tengan menos de un año de antigüedad de iniciación de actividades, el cálculo de ventas se hará a partir del mes de inicio de actividades hasta el mes de noviembre</w:t>
      </w:r>
      <w:r w:rsidR="002A2AAB">
        <w:rPr>
          <w:rFonts w:ascii="gobCL" w:eastAsia="Batang" w:hAnsi="gobCL" w:cs="Arial"/>
        </w:rPr>
        <w:t xml:space="preserve"> de 2019</w:t>
      </w:r>
      <w:r w:rsidR="00AC1970">
        <w:rPr>
          <w:rFonts w:ascii="gobCL" w:eastAsia="Batang" w:hAnsi="gobCL" w:cs="Arial"/>
        </w:rPr>
        <w:t>.</w:t>
      </w:r>
    </w:p>
    <w:p w14:paraId="21F185EF" w14:textId="77777777" w:rsidR="005B5F09" w:rsidRDefault="005B5F09" w:rsidP="005B5F09">
      <w:pPr>
        <w:pStyle w:val="Prrafodelista"/>
        <w:suppressAutoHyphens/>
        <w:autoSpaceDN w:val="0"/>
        <w:spacing w:before="240" w:after="240" w:line="276" w:lineRule="auto"/>
        <w:ind w:left="1418"/>
        <w:jc w:val="both"/>
        <w:textAlignment w:val="baseline"/>
        <w:rPr>
          <w:rFonts w:ascii="gobCL" w:eastAsia="Batang" w:hAnsi="gobCL" w:cs="Arial"/>
        </w:rPr>
      </w:pPr>
    </w:p>
    <w:p w14:paraId="3AAA2F8B" w14:textId="77777777" w:rsidR="005B5F09" w:rsidRDefault="00905E6F"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Pr>
          <w:rFonts w:ascii="gobCL" w:eastAsia="Batang" w:hAnsi="gobCL" w:cs="Arial"/>
        </w:rPr>
        <w:t>Contar con, al menos, una disminución de venta</w:t>
      </w:r>
      <w:r w:rsidR="00212779">
        <w:rPr>
          <w:rFonts w:ascii="gobCL" w:eastAsia="Batang" w:hAnsi="gobCL" w:cs="Arial"/>
        </w:rPr>
        <w:t xml:space="preserve">s de un 20%, comparando el período julio-septiembre de 2019, con el período octubre-noviembre 2019. </w:t>
      </w:r>
    </w:p>
    <w:p w14:paraId="1E9FCDF3" w14:textId="1C6BCF54" w:rsidR="00905E6F" w:rsidRDefault="00905E6F" w:rsidP="00B65394">
      <w:pPr>
        <w:pStyle w:val="Prrafodelista"/>
        <w:suppressAutoHyphens/>
        <w:autoSpaceDN w:val="0"/>
        <w:spacing w:before="240" w:after="240" w:line="276" w:lineRule="auto"/>
        <w:jc w:val="both"/>
        <w:textAlignment w:val="baseline"/>
        <w:rPr>
          <w:rFonts w:ascii="gobCL" w:eastAsia="Batang" w:hAnsi="gobCL" w:cs="Arial"/>
        </w:rPr>
      </w:pPr>
    </w:p>
    <w:p w14:paraId="7780FE41" w14:textId="7B01C421" w:rsidR="000A65C8" w:rsidRPr="005B5F09" w:rsidRDefault="000A65C8" w:rsidP="005B5F09">
      <w:pPr>
        <w:suppressAutoHyphens/>
        <w:autoSpaceDN w:val="0"/>
        <w:spacing w:before="240" w:after="240" w:line="240" w:lineRule="auto"/>
        <w:jc w:val="both"/>
        <w:textAlignment w:val="baseline"/>
        <w:rPr>
          <w:rFonts w:ascii="gobCL" w:hAnsi="gobCL" w:cs="Arial"/>
        </w:rPr>
      </w:pPr>
      <w:r w:rsidRPr="00A75D76">
        <w:rPr>
          <w:rFonts w:ascii="gobCL" w:hAnsi="gobCL" w:cs="Arial"/>
        </w:rPr>
        <w:t xml:space="preserve">Cabe mencionar que aquellas empresas con ventas </w:t>
      </w:r>
      <w:r>
        <w:rPr>
          <w:rFonts w:ascii="gobCL" w:hAnsi="gobCL" w:cs="Arial"/>
        </w:rPr>
        <w:t xml:space="preserve">netas </w:t>
      </w:r>
      <w:r w:rsidRPr="00A75D76">
        <w:rPr>
          <w:rFonts w:ascii="gobCL" w:hAnsi="gobCL" w:cs="Arial"/>
        </w:rPr>
        <w:t>iguales a 0 (cero)</w:t>
      </w:r>
      <w:r w:rsidR="00566C2D">
        <w:rPr>
          <w:rFonts w:ascii="gobCL" w:hAnsi="gobCL" w:cs="Arial"/>
        </w:rPr>
        <w:t>,</w:t>
      </w:r>
      <w:r w:rsidRPr="00A75D76">
        <w:rPr>
          <w:rFonts w:ascii="gobCL" w:hAnsi="gobCL" w:cs="Arial"/>
        </w:rPr>
        <w:t xml:space="preserve"> superiores a </w:t>
      </w:r>
      <w:r>
        <w:rPr>
          <w:rFonts w:ascii="gobCL" w:hAnsi="gobCL" w:cs="Arial"/>
        </w:rPr>
        <w:t>10</w:t>
      </w:r>
      <w:r w:rsidRPr="00A75D76">
        <w:rPr>
          <w:rFonts w:ascii="gobCL" w:hAnsi="gobCL" w:cs="Arial"/>
        </w:rPr>
        <w:t xml:space="preserve">.000 </w:t>
      </w:r>
      <w:r w:rsidR="00C96D2D" w:rsidRPr="00A75D76">
        <w:rPr>
          <w:rFonts w:ascii="gobCL" w:hAnsi="gobCL" w:cs="Arial"/>
        </w:rPr>
        <w:t xml:space="preserve">UF, </w:t>
      </w:r>
      <w:r w:rsidR="00C96D2D">
        <w:rPr>
          <w:rFonts w:ascii="gobCL" w:hAnsi="gobCL" w:cs="Arial"/>
        </w:rPr>
        <w:t>aquellas</w:t>
      </w:r>
      <w:r w:rsidRPr="00A75D76">
        <w:rPr>
          <w:rFonts w:ascii="gobCL" w:hAnsi="gobCL" w:cs="Arial"/>
        </w:rPr>
        <w:t xml:space="preserve"> que presentan menos de un 20% de disminución de ventas, y aquellas que hayan iniciado </w:t>
      </w:r>
      <w:r w:rsidRPr="00A75D76">
        <w:rPr>
          <w:rFonts w:ascii="gobCL" w:hAnsi="gobCL" w:cs="Arial"/>
        </w:rPr>
        <w:lastRenderedPageBreak/>
        <w:t xml:space="preserve">actividades </w:t>
      </w:r>
      <w:r w:rsidR="00B50F3B">
        <w:rPr>
          <w:rFonts w:ascii="gobCL" w:hAnsi="gobCL" w:cs="Arial"/>
        </w:rPr>
        <w:t>hace menos de 7 meses</w:t>
      </w:r>
      <w:r w:rsidR="005242BD" w:rsidRPr="005242BD">
        <w:t xml:space="preserve"> </w:t>
      </w:r>
      <w:r w:rsidR="005242BD" w:rsidRPr="005242BD">
        <w:rPr>
          <w:rFonts w:ascii="gobCL" w:hAnsi="gobCL" w:cs="Arial"/>
        </w:rPr>
        <w:t>contados desde el inicio de la convocatoria</w:t>
      </w:r>
      <w:r w:rsidRPr="005B5F09">
        <w:rPr>
          <w:rFonts w:ascii="gobCL" w:hAnsi="gobCL" w:cs="Arial"/>
        </w:rPr>
        <w:t xml:space="preserve">, </w:t>
      </w:r>
      <w:r w:rsidR="005B5F09">
        <w:rPr>
          <w:rFonts w:ascii="gobCL" w:hAnsi="gobCL" w:cs="Arial"/>
        </w:rPr>
        <w:t xml:space="preserve">serán declaradas </w:t>
      </w:r>
      <w:r w:rsidR="00703B81" w:rsidRPr="005B5F09">
        <w:rPr>
          <w:rFonts w:ascii="gobCL" w:hAnsi="gobCL" w:cs="Arial"/>
        </w:rPr>
        <w:t xml:space="preserve">inadmisibles. </w:t>
      </w:r>
      <w:r w:rsidRPr="00A75D76">
        <w:rPr>
          <w:rFonts w:ascii="gobCL" w:hAnsi="gobCL" w:cs="Arial"/>
        </w:rPr>
        <w:t xml:space="preserve"> </w:t>
      </w:r>
    </w:p>
    <w:p w14:paraId="46CB7100" w14:textId="0D5C5A39" w:rsidR="0053520D" w:rsidRPr="005B5F09" w:rsidRDefault="005B5F09" w:rsidP="005B5F09">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2.1.2. </w:t>
      </w:r>
      <w:r w:rsidR="0053520D" w:rsidRPr="005B5F09">
        <w:rPr>
          <w:rFonts w:ascii="gobCL" w:eastAsia="Batang" w:hAnsi="gobCL" w:cs="Arial"/>
          <w:b/>
          <w:u w:val="single"/>
        </w:rPr>
        <w:t>Requisitos de formalización:</w:t>
      </w:r>
    </w:p>
    <w:p w14:paraId="05BAE5F2" w14:textId="4EBD33C1" w:rsidR="0053520D" w:rsidRPr="003F3281" w:rsidRDefault="002D0215" w:rsidP="0053520D">
      <w:pPr>
        <w:spacing w:before="240" w:after="240"/>
        <w:jc w:val="both"/>
        <w:rPr>
          <w:rFonts w:ascii="gobCL" w:eastAsia="Batang" w:hAnsi="gobCL" w:cs="Arial"/>
        </w:rPr>
      </w:pPr>
      <w:r>
        <w:rPr>
          <w:rFonts w:ascii="gobCL" w:eastAsia="Batang" w:hAnsi="gobCL" w:cs="Arial"/>
        </w:rPr>
        <w:t>L</w:t>
      </w:r>
      <w:r w:rsidR="00054AF5" w:rsidRPr="003F3281">
        <w:rPr>
          <w:rFonts w:ascii="gobCL" w:eastAsia="Batang" w:hAnsi="gobCL" w:cs="Arial"/>
        </w:rPr>
        <w:t>as empresas deben cumplir con los siguientes requisitos:</w:t>
      </w:r>
    </w:p>
    <w:p w14:paraId="03730B89" w14:textId="6E6D0332" w:rsidR="0053520D" w:rsidRPr="00B652D8" w:rsidRDefault="0053520D" w:rsidP="00B652D8">
      <w:pPr>
        <w:pStyle w:val="Prrafodelista"/>
        <w:numPr>
          <w:ilvl w:val="0"/>
          <w:numId w:val="22"/>
        </w:numPr>
        <w:spacing w:before="240" w:after="240" w:line="240" w:lineRule="auto"/>
        <w:jc w:val="both"/>
        <w:rPr>
          <w:rFonts w:ascii="gobCL" w:eastAsia="Batang" w:hAnsi="gobCL" w:cs="Arial"/>
        </w:rPr>
      </w:pPr>
      <w:r w:rsidRPr="00B652D8">
        <w:rPr>
          <w:rFonts w:ascii="gobCL" w:eastAsia="Batang" w:hAnsi="gobCL" w:cs="Arial"/>
        </w:rPr>
        <w:t>En caso de ser persona jurídica, ésta deberá estar legalmente constituida, para lo cual debe adjuntar los documentos de su constitución y los antecedentes donde conste la personería del representante legal al momento de la formalización.</w:t>
      </w:r>
    </w:p>
    <w:p w14:paraId="19A3D07F" w14:textId="6C59F781" w:rsidR="002A2AAB" w:rsidRDefault="00877373" w:rsidP="00B652D8">
      <w:pPr>
        <w:numPr>
          <w:ilvl w:val="0"/>
          <w:numId w:val="22"/>
        </w:numPr>
        <w:spacing w:before="240" w:after="240" w:line="240" w:lineRule="auto"/>
        <w:jc w:val="both"/>
        <w:rPr>
          <w:rFonts w:ascii="gobCL" w:eastAsia="Batang" w:hAnsi="gobCL" w:cs="Arial"/>
        </w:rPr>
      </w:pPr>
      <w:r w:rsidRPr="003F3281">
        <w:rPr>
          <w:rFonts w:ascii="gobCL" w:eastAsia="Batang" w:hAnsi="gobCL" w:cs="Arial"/>
        </w:rPr>
        <w:t xml:space="preserve">El empresario/ha seleccionado, en conjunto con el </w:t>
      </w:r>
      <w:r w:rsidR="00CF4C53" w:rsidRPr="003F3281">
        <w:rPr>
          <w:rFonts w:ascii="gobCL" w:eastAsia="Batang" w:hAnsi="gobCL" w:cs="Arial"/>
        </w:rPr>
        <w:t>AOS</w:t>
      </w:r>
      <w:r w:rsidRPr="003F3281">
        <w:rPr>
          <w:rFonts w:ascii="gobCL" w:eastAsia="Batang" w:hAnsi="gobCL" w:cs="Arial"/>
        </w:rPr>
        <w:t xml:space="preserve">, </w:t>
      </w:r>
      <w:r w:rsidR="00186F46" w:rsidRPr="003F3281">
        <w:rPr>
          <w:rFonts w:ascii="gobCL" w:eastAsia="Batang" w:hAnsi="gobCL" w:cs="Arial"/>
        </w:rPr>
        <w:t xml:space="preserve">debe </w:t>
      </w:r>
      <w:r w:rsidRPr="003F3281">
        <w:rPr>
          <w:rFonts w:ascii="gobCL" w:eastAsia="Batang" w:hAnsi="gobCL" w:cs="Arial"/>
        </w:rPr>
        <w:t xml:space="preserve">definir su </w:t>
      </w:r>
      <w:r w:rsidR="00CF4C53" w:rsidRPr="003F3281">
        <w:rPr>
          <w:rFonts w:ascii="gobCL" w:eastAsia="Batang" w:hAnsi="gobCL" w:cs="Arial"/>
        </w:rPr>
        <w:t>Plan de Inversión (</w:t>
      </w:r>
      <w:r w:rsidRPr="003F3281">
        <w:rPr>
          <w:rFonts w:ascii="gobCL" w:eastAsia="Batang" w:hAnsi="gobCL" w:cs="Arial"/>
        </w:rPr>
        <w:t>cuadro presupuestario y programación de gastos</w:t>
      </w:r>
      <w:r w:rsidR="00CF4C53" w:rsidRPr="003F3281">
        <w:rPr>
          <w:rFonts w:ascii="gobCL" w:eastAsia="Batang" w:hAnsi="gobCL" w:cs="Arial"/>
        </w:rPr>
        <w:t>)</w:t>
      </w:r>
      <w:r w:rsidRPr="003F3281">
        <w:rPr>
          <w:rFonts w:ascii="gobCL" w:eastAsia="Batang" w:hAnsi="gobCL" w:cs="Arial"/>
        </w:rPr>
        <w:t>, documento que deberá ser presentado</w:t>
      </w:r>
      <w:r w:rsidR="00CF5B84">
        <w:rPr>
          <w:rFonts w:ascii="gobCL" w:eastAsia="Batang" w:hAnsi="gobCL" w:cs="Arial"/>
        </w:rPr>
        <w:t xml:space="preserve"> al AOS</w:t>
      </w:r>
      <w:r w:rsidRPr="003F3281">
        <w:rPr>
          <w:rFonts w:ascii="gobCL" w:eastAsia="Batang" w:hAnsi="gobCL" w:cs="Arial"/>
        </w:rPr>
        <w:t xml:space="preserve"> </w:t>
      </w:r>
      <w:r w:rsidR="004D7959">
        <w:rPr>
          <w:rFonts w:ascii="gobCL" w:eastAsia="Batang" w:hAnsi="gobCL" w:cs="Arial"/>
        </w:rPr>
        <w:t xml:space="preserve">y validado por el ejecutivo/a de fomento </w:t>
      </w:r>
      <w:r w:rsidRPr="003F3281">
        <w:rPr>
          <w:rFonts w:ascii="gobCL" w:eastAsia="Batang" w:hAnsi="gobCL" w:cs="Arial"/>
        </w:rPr>
        <w:t xml:space="preserve">previo a la firma de contrato. </w:t>
      </w:r>
      <w:r w:rsidR="00E53C23" w:rsidRPr="003F3281">
        <w:rPr>
          <w:rFonts w:ascii="gobCL" w:eastAsia="Batang" w:hAnsi="gobCL" w:cs="Arial"/>
        </w:rPr>
        <w:t xml:space="preserve">El formato está disponible en el Anexo </w:t>
      </w:r>
      <w:r w:rsidR="00AF7F28" w:rsidRPr="00AF7F28">
        <w:rPr>
          <w:rFonts w:ascii="gobCL" w:eastAsia="Batang" w:hAnsi="gobCL" w:cs="Arial"/>
        </w:rPr>
        <w:t>N°</w:t>
      </w:r>
      <w:r w:rsidR="00BE13F8">
        <w:rPr>
          <w:rFonts w:ascii="gobCL" w:eastAsia="Batang" w:hAnsi="gobCL" w:cs="Arial"/>
        </w:rPr>
        <w:t>2</w:t>
      </w:r>
      <w:r w:rsidR="00D740AA" w:rsidRPr="00AF7F28">
        <w:rPr>
          <w:rFonts w:ascii="gobCL" w:eastAsia="Batang" w:hAnsi="gobCL" w:cs="Arial"/>
        </w:rPr>
        <w:t xml:space="preserve">, </w:t>
      </w:r>
      <w:r w:rsidR="00D740AA" w:rsidRPr="003F3281">
        <w:rPr>
          <w:rFonts w:ascii="gobCL" w:eastAsia="Batang" w:hAnsi="gobCL" w:cs="Arial"/>
        </w:rPr>
        <w:t xml:space="preserve">y servirá de base para el proceso de rendición de gastos. </w:t>
      </w:r>
    </w:p>
    <w:p w14:paraId="74D21CFF" w14:textId="13007FFB" w:rsidR="00C96D2D" w:rsidRDefault="001C1EA1" w:rsidP="00443DDF">
      <w:pPr>
        <w:numPr>
          <w:ilvl w:val="0"/>
          <w:numId w:val="22"/>
        </w:numPr>
        <w:spacing w:before="240" w:after="240" w:line="240" w:lineRule="auto"/>
        <w:jc w:val="both"/>
      </w:pPr>
      <w:r w:rsidRPr="002A2AAB">
        <w:rPr>
          <w:rFonts w:ascii="gobCL" w:eastAsia="Batang" w:hAnsi="gobCL" w:cs="Arial"/>
        </w:rPr>
        <w:t>No tener deudas laborales o previsionales ni multas impagas, asociadas al Rut de la empresa postulante</w:t>
      </w:r>
      <w:r w:rsidR="00684416" w:rsidRPr="00443DDF">
        <w:rPr>
          <w:rFonts w:ascii="gobCL" w:eastAsia="Batang" w:hAnsi="gobCL" w:cs="Arial"/>
        </w:rPr>
        <w:t xml:space="preserve">, al momento de la formalización. </w:t>
      </w:r>
      <w:r w:rsidR="00684416" w:rsidRPr="00443DDF" w:rsidDel="00684416">
        <w:rPr>
          <w:rFonts w:ascii="gobCL" w:eastAsia="Batang" w:hAnsi="gobCL" w:cs="Arial"/>
        </w:rPr>
        <w:t xml:space="preserve"> </w:t>
      </w:r>
    </w:p>
    <w:p w14:paraId="29C4EF8C" w14:textId="2ACCECB8" w:rsidR="0053520D" w:rsidRDefault="000B3427" w:rsidP="000B3427">
      <w:pPr>
        <w:pStyle w:val="Prrafodelista"/>
        <w:numPr>
          <w:ilvl w:val="0"/>
          <w:numId w:val="22"/>
        </w:numPr>
        <w:rPr>
          <w:rFonts w:ascii="gobCL" w:eastAsia="Batang" w:hAnsi="gobCL" w:cs="Arial"/>
        </w:rPr>
      </w:pPr>
      <w:r w:rsidRPr="000B3427">
        <w:rPr>
          <w:rFonts w:ascii="gobCL" w:eastAsia="Batang" w:hAnsi="gobCL" w:cs="Arial"/>
        </w:rPr>
        <w:t>Tener domicilio comercial en la región de la presente convocatoria</w:t>
      </w:r>
      <w:r w:rsidR="0057066E" w:rsidRPr="000B3427">
        <w:rPr>
          <w:rFonts w:ascii="gobCL" w:eastAsia="Batang" w:hAnsi="gobCL" w:cs="Arial"/>
        </w:rPr>
        <w:t>.</w:t>
      </w:r>
    </w:p>
    <w:p w14:paraId="12A21E1F" w14:textId="77777777" w:rsidR="00C96D2D" w:rsidRPr="000B3427" w:rsidRDefault="00C96D2D" w:rsidP="00C96D2D">
      <w:pPr>
        <w:pStyle w:val="Prrafodelista"/>
        <w:rPr>
          <w:rFonts w:ascii="gobCL" w:eastAsia="Batang" w:hAnsi="gobCL" w:cs="Arial"/>
        </w:rPr>
      </w:pPr>
    </w:p>
    <w:p w14:paraId="6943113C" w14:textId="221604F0" w:rsidR="0057066E" w:rsidRDefault="0057066E" w:rsidP="005551D6">
      <w:pPr>
        <w:pStyle w:val="Prrafodelista"/>
        <w:numPr>
          <w:ilvl w:val="0"/>
          <w:numId w:val="22"/>
        </w:numPr>
        <w:jc w:val="both"/>
        <w:rPr>
          <w:rFonts w:ascii="gobCL" w:eastAsia="Batang" w:hAnsi="gobCL" w:cs="Arial"/>
        </w:rPr>
      </w:pPr>
      <w:r w:rsidRPr="0057066E">
        <w:rPr>
          <w:rFonts w:ascii="gobCL" w:eastAsia="Batang" w:hAnsi="gobCL" w:cs="Arial"/>
        </w:rPr>
        <w:t xml:space="preserve">El titular o representante legal de la empresa, ya sea esta natural o jurídica, no podrá tener contrato vigente, incluso a honorarios, con Sercotec, o el </w:t>
      </w:r>
      <w:r>
        <w:rPr>
          <w:rFonts w:ascii="gobCL" w:eastAsia="Batang" w:hAnsi="gobCL" w:cs="Arial"/>
        </w:rPr>
        <w:t>AOS</w:t>
      </w:r>
      <w:r w:rsidRPr="0057066E">
        <w:rPr>
          <w:rFonts w:ascii="gobCL" w:eastAsia="Batang" w:hAnsi="gobCL" w:cs="Arial"/>
        </w:rPr>
        <w:t xml:space="preserve">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5551D6" w:rsidRPr="005551D6">
        <w:t xml:space="preserve"> </w:t>
      </w:r>
      <w:r w:rsidR="005551D6">
        <w:rPr>
          <w:rFonts w:ascii="gobCL" w:eastAsia="Batang" w:hAnsi="gobCL" w:cs="Arial"/>
        </w:rPr>
        <w:t>o encontrarse</w:t>
      </w:r>
      <w:r w:rsidR="005551D6" w:rsidRPr="005551D6">
        <w:rPr>
          <w:rFonts w:ascii="gobCL" w:eastAsia="Batang" w:hAnsi="gobCL" w:cs="Arial"/>
        </w:rPr>
        <w:t xml:space="preserve"> en otra circunstancia que implique un conflicto de interés, incluso potencial, y en general, cualquier circunstancia que afecte el principio de probidad según las Bases del Programa.</w:t>
      </w:r>
      <w:r w:rsidR="005551D6" w:rsidRPr="005551D6">
        <w:rPr>
          <w:rFonts w:ascii="gobCL" w:eastAsia="Batang" w:hAnsi="gobCL" w:cs="Arial"/>
        </w:rPr>
        <w:tab/>
      </w:r>
    </w:p>
    <w:p w14:paraId="08A13077" w14:textId="77777777" w:rsidR="00C96D2D" w:rsidRPr="0057066E" w:rsidRDefault="00C96D2D" w:rsidP="00C96D2D">
      <w:pPr>
        <w:pStyle w:val="Prrafodelista"/>
        <w:jc w:val="both"/>
        <w:rPr>
          <w:rFonts w:ascii="gobCL" w:eastAsia="Batang" w:hAnsi="gobCL" w:cs="Arial"/>
        </w:rPr>
      </w:pPr>
    </w:p>
    <w:p w14:paraId="24BD9047" w14:textId="66D1D696" w:rsidR="0057066E" w:rsidRPr="0057066E" w:rsidRDefault="0057066E" w:rsidP="0057066E">
      <w:pPr>
        <w:pStyle w:val="Prrafodelista"/>
        <w:numPr>
          <w:ilvl w:val="0"/>
          <w:numId w:val="22"/>
        </w:numPr>
        <w:jc w:val="both"/>
        <w:rPr>
          <w:rFonts w:ascii="gobCL" w:eastAsia="Batang" w:hAnsi="gobCL" w:cs="Arial"/>
        </w:rPr>
      </w:pPr>
      <w:r w:rsidRPr="0057066E">
        <w:rPr>
          <w:rFonts w:ascii="gobCL" w:eastAsia="Batang" w:hAnsi="gobCL" w:cs="Arial"/>
        </w:rPr>
        <w:t>Los gastos ejecutados no pueden corresponder a la remuneración del empresario/a, ni de los socios/as, ni de representantes, ni de su respectivo cónyuge, conviviente civil, hijos y parientes por consanguineidad</w:t>
      </w:r>
      <w:r w:rsidR="00C96D2D">
        <w:rPr>
          <w:rFonts w:ascii="gobCL" w:eastAsia="Batang" w:hAnsi="gobCL" w:cs="Arial"/>
        </w:rPr>
        <w:t xml:space="preserve"> y afinidad</w:t>
      </w:r>
      <w:r w:rsidRPr="0057066E">
        <w:rPr>
          <w:rFonts w:ascii="gobCL" w:eastAsia="Batang" w:hAnsi="gobCL" w:cs="Arial"/>
        </w:rPr>
        <w:t xml:space="preserve"> hasta el segundo grado inclusive (</w:t>
      </w:r>
      <w:r w:rsidR="00C96D2D">
        <w:rPr>
          <w:rFonts w:ascii="gobCL" w:eastAsia="Batang" w:hAnsi="gobCL" w:cs="Arial"/>
        </w:rPr>
        <w:t xml:space="preserve">por ejemplo, </w:t>
      </w:r>
      <w:r w:rsidRPr="0057066E">
        <w:rPr>
          <w:rFonts w:ascii="gobCL" w:eastAsia="Batang" w:hAnsi="gobCL" w:cs="Arial"/>
        </w:rPr>
        <w:t>hijos, padres, abuelos y hermanos).</w:t>
      </w:r>
    </w:p>
    <w:p w14:paraId="143DEBF6" w14:textId="77777777" w:rsidR="0057066E" w:rsidRPr="0057066E" w:rsidRDefault="0057066E" w:rsidP="0057066E">
      <w:pPr>
        <w:pStyle w:val="Prrafodelista"/>
        <w:jc w:val="both"/>
        <w:rPr>
          <w:rFonts w:ascii="gobCL" w:eastAsia="Batang" w:hAnsi="gobCL" w:cs="Arial"/>
        </w:rPr>
      </w:pPr>
    </w:p>
    <w:p w14:paraId="0326963F" w14:textId="5BC0979C"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2.2. </w:t>
      </w:r>
      <w:r w:rsidR="0053520D" w:rsidRPr="003F3281">
        <w:rPr>
          <w:rFonts w:ascii="gobCL" w:eastAsia="Batang" w:hAnsi="gobCL" w:cs="Arial"/>
          <w:b/>
        </w:rPr>
        <w:t>¿Quiénes NO pueden participar del Programa?</w:t>
      </w:r>
    </w:p>
    <w:p w14:paraId="7A5E8DD4" w14:textId="77777777" w:rsidR="0053520D" w:rsidRPr="003F3281" w:rsidRDefault="0053520D" w:rsidP="0053520D">
      <w:pPr>
        <w:spacing w:before="240" w:after="240"/>
        <w:jc w:val="both"/>
        <w:rPr>
          <w:rFonts w:ascii="gobCL" w:eastAsia="Batang" w:hAnsi="gobCL" w:cs="Arial"/>
        </w:rPr>
      </w:pPr>
      <w:r w:rsidRPr="003F3281">
        <w:rPr>
          <w:rFonts w:ascii="gobCL" w:eastAsia="Batang" w:hAnsi="gobCL" w:cs="Arial"/>
        </w:rPr>
        <w:t>NO pueden participar en este Programa:</w:t>
      </w:r>
    </w:p>
    <w:p w14:paraId="60D03CDA" w14:textId="2C387DD6"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lastRenderedPageBreak/>
        <w:t xml:space="preserve">Las personas naturales que tengan contrato vigente, incluso a honorarios, con Sercotec, o con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convocatoria, ya sea que este contrato se celebre con anterioridad a la postulación o durante el proceso de evaluación y selección.</w:t>
      </w:r>
    </w:p>
    <w:p w14:paraId="2FBB5E13" w14:textId="781B018C"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cónyuge o conviviente civil y los parientes hasta el tercer grado de consanguinidad y segundo de afinidad inclusive respecto del personal directivo de Sercotec, o del personal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presente convocatoria.</w:t>
      </w:r>
    </w:p>
    <w:p w14:paraId="4214C170" w14:textId="3AB9100E"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gerente/a, administrador/a, representante, director o socio de sociedades en que tenga participación el personal de Sercotec, o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314DCAEB" w14:textId="319EE1F4"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Las personas naturales o jurídicas que tengan vigente o suscriban contratos de prestación de servicios con Sercotec, o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presente convocatoria.</w:t>
      </w:r>
    </w:p>
    <w:p w14:paraId="106E5C0F" w14:textId="77777777"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2FE8100F" w14:textId="6F3A85E0"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5F7F89A5" w14:textId="5E469A88" w:rsidR="002A2AAB" w:rsidRDefault="00D236D8" w:rsidP="005D6AEA">
      <w:pPr>
        <w:numPr>
          <w:ilvl w:val="0"/>
          <w:numId w:val="3"/>
        </w:numPr>
        <w:spacing w:before="240" w:after="240" w:line="240" w:lineRule="auto"/>
        <w:jc w:val="both"/>
        <w:rPr>
          <w:rFonts w:ascii="gobCL" w:eastAsia="Batang" w:hAnsi="gobCL" w:cs="Arial"/>
        </w:rPr>
      </w:pPr>
      <w:r w:rsidRPr="003F3281">
        <w:rPr>
          <w:rFonts w:ascii="gobCL" w:eastAsia="Batang" w:hAnsi="gobCL" w:cs="Arial"/>
        </w:rPr>
        <w:t>El p</w:t>
      </w:r>
      <w:r w:rsidR="0053520D" w:rsidRPr="003F3281">
        <w:rPr>
          <w:rFonts w:ascii="gobCL" w:eastAsia="Batang" w:hAnsi="gobCL" w:cs="Arial"/>
        </w:rPr>
        <w:t>ersonal de la Dirección Regional que intervenga en la convocatoria</w:t>
      </w:r>
      <w:r w:rsidR="005551D6">
        <w:rPr>
          <w:rFonts w:ascii="gobCL" w:eastAsia="Batang" w:hAnsi="gobCL" w:cs="Arial"/>
        </w:rPr>
        <w:t>, o</w:t>
      </w:r>
      <w:r w:rsidR="0053520D" w:rsidRPr="003F3281">
        <w:rPr>
          <w:rFonts w:ascii="gobCL" w:eastAsia="Batang" w:hAnsi="gobCL" w:cs="Arial"/>
        </w:rPr>
        <w:t xml:space="preserve">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r w:rsidR="0053520D" w:rsidRPr="003F3281">
        <w:rPr>
          <w:rStyle w:val="Refdenotaalpie"/>
          <w:rFonts w:ascii="gobCL" w:eastAsia="Batang" w:hAnsi="gobCL" w:cs="Arial"/>
        </w:rPr>
        <w:footnoteReference w:id="1"/>
      </w:r>
      <w:r w:rsidR="0053520D" w:rsidRPr="003F3281">
        <w:rPr>
          <w:rFonts w:ascii="gobCL" w:eastAsia="Batang" w:hAnsi="gobCL" w:cs="Arial"/>
        </w:rPr>
        <w:t>.</w:t>
      </w:r>
    </w:p>
    <w:p w14:paraId="55A32EAB" w14:textId="77777777" w:rsidR="00445EF9" w:rsidRPr="005D6AEA" w:rsidRDefault="00445EF9" w:rsidP="00445EF9">
      <w:pPr>
        <w:spacing w:before="240" w:after="240" w:line="240" w:lineRule="auto"/>
        <w:ind w:left="720"/>
        <w:jc w:val="both"/>
        <w:rPr>
          <w:rFonts w:ascii="gobCL" w:eastAsia="Batang" w:hAnsi="gobCL" w:cs="Arial"/>
        </w:rPr>
      </w:pPr>
    </w:p>
    <w:p w14:paraId="534D9006" w14:textId="0DD60FA5"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2.3. </w:t>
      </w:r>
      <w:r w:rsidR="0053520D" w:rsidRPr="003F3281">
        <w:rPr>
          <w:rFonts w:ascii="gobCL" w:hAnsi="gobCL" w:cs="Arial"/>
          <w:b/>
        </w:rPr>
        <w:t>¿En qué consiste el subsidio?</w:t>
      </w:r>
    </w:p>
    <w:p w14:paraId="619B2AD7" w14:textId="2B43C740"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Es un subsidio no reembolsable de hasta $</w:t>
      </w:r>
      <w:r w:rsidR="00FD00FF" w:rsidRPr="003F3281">
        <w:rPr>
          <w:rFonts w:ascii="gobCL" w:eastAsia="Batang" w:hAnsi="gobCL" w:cs="Arial"/>
        </w:rPr>
        <w:t>8</w:t>
      </w:r>
      <w:r w:rsidRPr="003F3281">
        <w:rPr>
          <w:rFonts w:ascii="gobCL" w:eastAsia="Batang" w:hAnsi="gobCL" w:cs="Arial"/>
        </w:rPr>
        <w:t>.000.000.- (</w:t>
      </w:r>
      <w:r w:rsidR="00FD00FF" w:rsidRPr="003F3281">
        <w:rPr>
          <w:rFonts w:ascii="gobCL" w:eastAsia="Batang" w:hAnsi="gobCL" w:cs="Arial"/>
        </w:rPr>
        <w:t>ocho</w:t>
      </w:r>
      <w:r w:rsidRPr="003F3281">
        <w:rPr>
          <w:rFonts w:ascii="gobCL" w:eastAsia="Batang" w:hAnsi="gobCL" w:cs="Arial"/>
        </w:rPr>
        <w:t xml:space="preserve"> millones de pesos), que busca reactivar la actividad económica de los beneficiarios, cuyo monto dependerá del nivel de </w:t>
      </w:r>
      <w:r w:rsidR="00310625" w:rsidRPr="003F3281">
        <w:rPr>
          <w:rFonts w:ascii="gobCL" w:eastAsia="Batang" w:hAnsi="gobCL" w:cs="Arial"/>
        </w:rPr>
        <w:t xml:space="preserve">ventas de la </w:t>
      </w:r>
      <w:r w:rsidR="00310625" w:rsidRPr="003F3281">
        <w:rPr>
          <w:rFonts w:ascii="gobCL" w:eastAsia="Batang" w:hAnsi="gobCL" w:cs="Arial"/>
        </w:rPr>
        <w:lastRenderedPageBreak/>
        <w:t xml:space="preserve">empresa, </w:t>
      </w:r>
      <w:r w:rsidR="00263A97">
        <w:rPr>
          <w:rFonts w:ascii="gobCL" w:eastAsia="Batang" w:hAnsi="gobCL" w:cs="Arial"/>
        </w:rPr>
        <w:t xml:space="preserve">que se calcula con la información contenida en la carpeta tributaria, </w:t>
      </w:r>
      <w:r w:rsidR="00310625" w:rsidRPr="003F3281">
        <w:rPr>
          <w:rFonts w:ascii="gobCL" w:eastAsia="Batang" w:hAnsi="gobCL" w:cs="Arial"/>
        </w:rPr>
        <w:t>tal como s</w:t>
      </w:r>
      <w:r w:rsidRPr="003F3281">
        <w:rPr>
          <w:rFonts w:ascii="gobCL" w:eastAsia="Batang" w:hAnsi="gobCL" w:cs="Arial"/>
        </w:rPr>
        <w:t>e detalla a continuación:</w:t>
      </w:r>
    </w:p>
    <w:p w14:paraId="5540EDD0" w14:textId="77777777"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799961C8" w14:textId="77777777" w:rsidR="005A0133" w:rsidRPr="003F3281" w:rsidRDefault="005A0133" w:rsidP="005A0133">
      <w:pPr>
        <w:pStyle w:val="Prrafodelista"/>
        <w:tabs>
          <w:tab w:val="left" w:pos="709"/>
        </w:tabs>
        <w:spacing w:before="240" w:after="240" w:line="240" w:lineRule="auto"/>
        <w:ind w:left="0"/>
        <w:jc w:val="center"/>
        <w:rPr>
          <w:rFonts w:ascii="gobCL" w:eastAsia="Batang" w:hAnsi="gobCL" w:cs="Arial"/>
          <w:i/>
        </w:rPr>
      </w:pPr>
      <w:r w:rsidRPr="003F3281">
        <w:rPr>
          <w:rFonts w:ascii="gobCL" w:eastAsia="Batang" w:hAnsi="gobCL" w:cs="Arial"/>
          <w:i/>
        </w:rPr>
        <w:t>Tabla 1: Monto de subsidio según ventas anuales</w:t>
      </w:r>
    </w:p>
    <w:tbl>
      <w:tblPr>
        <w:tblStyle w:val="Tablaconcuadrcula"/>
        <w:tblpPr w:leftFromText="141" w:rightFromText="141" w:vertAnchor="text" w:horzAnchor="page" w:tblpX="3391" w:tblpY="194"/>
        <w:tblW w:w="0" w:type="auto"/>
        <w:tblLayout w:type="fixed"/>
        <w:tblLook w:val="04A0" w:firstRow="1" w:lastRow="0" w:firstColumn="1" w:lastColumn="0" w:noHBand="0" w:noVBand="1"/>
      </w:tblPr>
      <w:tblGrid>
        <w:gridCol w:w="1576"/>
        <w:gridCol w:w="2056"/>
        <w:gridCol w:w="1966"/>
      </w:tblGrid>
      <w:tr w:rsidR="005A0133" w:rsidRPr="003F3281" w14:paraId="4839E844" w14:textId="77777777" w:rsidTr="00F81DE8">
        <w:tc>
          <w:tcPr>
            <w:tcW w:w="1576" w:type="dxa"/>
            <w:shd w:val="clear" w:color="auto" w:fill="DEEAF6" w:themeFill="accent1" w:themeFillTint="33"/>
          </w:tcPr>
          <w:p w14:paraId="4FDAD3C4" w14:textId="77777777" w:rsidR="005A0133" w:rsidRPr="003F3281" w:rsidRDefault="005A0133" w:rsidP="00F81DE8">
            <w:pPr>
              <w:jc w:val="both"/>
              <w:rPr>
                <w:rFonts w:ascii="gobCL" w:hAnsi="gobCL"/>
                <w:b/>
                <w:lang w:val="es-ES"/>
              </w:rPr>
            </w:pPr>
            <w:r w:rsidRPr="003F3281">
              <w:rPr>
                <w:rFonts w:ascii="gobCL" w:hAnsi="gobCL"/>
                <w:b/>
                <w:lang w:val="es-ES"/>
              </w:rPr>
              <w:t>SEGMENTO</w:t>
            </w:r>
          </w:p>
        </w:tc>
        <w:tc>
          <w:tcPr>
            <w:tcW w:w="2056" w:type="dxa"/>
            <w:shd w:val="clear" w:color="auto" w:fill="DEEAF6" w:themeFill="accent1" w:themeFillTint="33"/>
          </w:tcPr>
          <w:p w14:paraId="18FAE870" w14:textId="77777777" w:rsidR="005A0133" w:rsidRPr="003F3281" w:rsidRDefault="005A0133" w:rsidP="00F81DE8">
            <w:pPr>
              <w:jc w:val="both"/>
              <w:rPr>
                <w:rFonts w:ascii="gobCL" w:hAnsi="gobCL"/>
                <w:b/>
                <w:lang w:val="es-ES"/>
              </w:rPr>
            </w:pPr>
            <w:r w:rsidRPr="003F3281">
              <w:rPr>
                <w:rFonts w:ascii="gobCL" w:hAnsi="gobCL"/>
                <w:b/>
                <w:lang w:val="es-ES"/>
              </w:rPr>
              <w:t>VENTAS ANUALES</w:t>
            </w:r>
          </w:p>
        </w:tc>
        <w:tc>
          <w:tcPr>
            <w:tcW w:w="1966" w:type="dxa"/>
            <w:shd w:val="clear" w:color="auto" w:fill="DEEAF6" w:themeFill="accent1" w:themeFillTint="33"/>
          </w:tcPr>
          <w:p w14:paraId="6CB3C92E" w14:textId="77777777" w:rsidR="005A0133" w:rsidRPr="003F3281" w:rsidRDefault="005A0133" w:rsidP="00F81DE8">
            <w:pPr>
              <w:jc w:val="both"/>
              <w:rPr>
                <w:rFonts w:ascii="gobCL" w:hAnsi="gobCL"/>
                <w:b/>
                <w:lang w:val="es-ES"/>
              </w:rPr>
            </w:pPr>
            <w:r w:rsidRPr="003F3281">
              <w:rPr>
                <w:rFonts w:ascii="gobCL" w:hAnsi="gobCL"/>
                <w:b/>
                <w:lang w:val="es-ES"/>
              </w:rPr>
              <w:t>MONTO MÁXIMO</w:t>
            </w:r>
          </w:p>
        </w:tc>
      </w:tr>
      <w:tr w:rsidR="005A0133" w:rsidRPr="003F3281" w14:paraId="78733AD2" w14:textId="77777777" w:rsidTr="00F81DE8">
        <w:tc>
          <w:tcPr>
            <w:tcW w:w="1576" w:type="dxa"/>
          </w:tcPr>
          <w:p w14:paraId="70904A99" w14:textId="77777777" w:rsidR="005A0133" w:rsidRPr="003F3281" w:rsidRDefault="005A0133" w:rsidP="00F81DE8">
            <w:pPr>
              <w:jc w:val="center"/>
              <w:rPr>
                <w:rFonts w:ascii="gobCL" w:hAnsi="gobCL"/>
                <w:lang w:val="es-ES"/>
              </w:rPr>
            </w:pPr>
            <w:r w:rsidRPr="003F3281">
              <w:rPr>
                <w:rFonts w:ascii="gobCL" w:hAnsi="gobCL"/>
                <w:lang w:val="es-ES"/>
              </w:rPr>
              <w:t>1</w:t>
            </w:r>
          </w:p>
        </w:tc>
        <w:tc>
          <w:tcPr>
            <w:tcW w:w="2056" w:type="dxa"/>
          </w:tcPr>
          <w:p w14:paraId="6A8ABDE0" w14:textId="0EEF7788" w:rsidR="005A0133" w:rsidRPr="003F3281" w:rsidRDefault="007A03F5" w:rsidP="00F81DE8">
            <w:pPr>
              <w:jc w:val="both"/>
              <w:rPr>
                <w:rFonts w:ascii="gobCL" w:hAnsi="gobCL"/>
                <w:lang w:val="es-ES"/>
              </w:rPr>
            </w:pPr>
            <w:r>
              <w:rPr>
                <w:rFonts w:ascii="gobCL" w:hAnsi="gobCL"/>
                <w:lang w:val="es-ES"/>
              </w:rPr>
              <w:t xml:space="preserve">Hasta </w:t>
            </w:r>
            <w:r w:rsidR="005A0133" w:rsidRPr="003F3281">
              <w:rPr>
                <w:rFonts w:ascii="gobCL" w:hAnsi="gobCL"/>
                <w:lang w:val="es-ES"/>
              </w:rPr>
              <w:t xml:space="preserve"> 2.400 UF</w:t>
            </w:r>
          </w:p>
        </w:tc>
        <w:tc>
          <w:tcPr>
            <w:tcW w:w="1966" w:type="dxa"/>
          </w:tcPr>
          <w:p w14:paraId="67A32299" w14:textId="77777777" w:rsidR="005A0133" w:rsidRPr="003F3281" w:rsidRDefault="005A0133" w:rsidP="00F81DE8">
            <w:pPr>
              <w:jc w:val="both"/>
              <w:rPr>
                <w:rFonts w:ascii="gobCL" w:hAnsi="gobCL"/>
                <w:lang w:val="es-ES"/>
              </w:rPr>
            </w:pPr>
            <w:r w:rsidRPr="003F3281">
              <w:rPr>
                <w:rFonts w:ascii="gobCL" w:hAnsi="gobCL"/>
                <w:lang w:val="es-ES"/>
              </w:rPr>
              <w:t>Hasta $3.000.000</w:t>
            </w:r>
          </w:p>
        </w:tc>
      </w:tr>
      <w:tr w:rsidR="005A0133" w:rsidRPr="003F3281" w14:paraId="018B87CD" w14:textId="77777777" w:rsidTr="00F81DE8">
        <w:tc>
          <w:tcPr>
            <w:tcW w:w="1576" w:type="dxa"/>
          </w:tcPr>
          <w:p w14:paraId="77A47210" w14:textId="77777777" w:rsidR="005A0133" w:rsidRPr="003F3281" w:rsidRDefault="005A0133" w:rsidP="00F81DE8">
            <w:pPr>
              <w:jc w:val="center"/>
              <w:rPr>
                <w:rFonts w:ascii="gobCL" w:hAnsi="gobCL"/>
                <w:lang w:val="es-ES"/>
              </w:rPr>
            </w:pPr>
            <w:r w:rsidRPr="003F3281">
              <w:rPr>
                <w:rFonts w:ascii="gobCL" w:hAnsi="gobCL"/>
                <w:lang w:val="es-ES"/>
              </w:rPr>
              <w:t>2</w:t>
            </w:r>
          </w:p>
        </w:tc>
        <w:tc>
          <w:tcPr>
            <w:tcW w:w="2056" w:type="dxa"/>
          </w:tcPr>
          <w:p w14:paraId="7AB8BFAD" w14:textId="77777777" w:rsidR="005A0133" w:rsidRPr="003F3281" w:rsidRDefault="005A0133" w:rsidP="00F81DE8">
            <w:pPr>
              <w:jc w:val="both"/>
              <w:rPr>
                <w:rFonts w:ascii="gobCL" w:hAnsi="gobCL"/>
                <w:lang w:val="es-ES"/>
              </w:rPr>
            </w:pPr>
            <w:r w:rsidRPr="003F3281">
              <w:rPr>
                <w:rFonts w:ascii="gobCL" w:hAnsi="gobCL"/>
                <w:lang w:val="es-ES"/>
              </w:rPr>
              <w:t>2.401 – 5.000 UF</w:t>
            </w:r>
          </w:p>
        </w:tc>
        <w:tc>
          <w:tcPr>
            <w:tcW w:w="1966" w:type="dxa"/>
          </w:tcPr>
          <w:p w14:paraId="1C9E5765" w14:textId="77777777" w:rsidR="005A0133" w:rsidRPr="003F3281" w:rsidRDefault="005A0133" w:rsidP="00F81DE8">
            <w:pPr>
              <w:jc w:val="both"/>
              <w:rPr>
                <w:rFonts w:ascii="gobCL" w:hAnsi="gobCL"/>
                <w:lang w:val="es-ES"/>
              </w:rPr>
            </w:pPr>
            <w:r w:rsidRPr="003F3281">
              <w:rPr>
                <w:rFonts w:ascii="gobCL" w:hAnsi="gobCL"/>
                <w:lang w:val="es-ES"/>
              </w:rPr>
              <w:t>Hasta $5.000.000</w:t>
            </w:r>
          </w:p>
        </w:tc>
      </w:tr>
      <w:tr w:rsidR="005A0133" w:rsidRPr="003F3281" w14:paraId="1409DD75" w14:textId="77777777" w:rsidTr="00F81DE8">
        <w:tc>
          <w:tcPr>
            <w:tcW w:w="1576" w:type="dxa"/>
          </w:tcPr>
          <w:p w14:paraId="60E5693C" w14:textId="77777777" w:rsidR="005A0133" w:rsidRPr="003F3281" w:rsidRDefault="005A0133" w:rsidP="00F81DE8">
            <w:pPr>
              <w:jc w:val="center"/>
              <w:rPr>
                <w:rFonts w:ascii="gobCL" w:hAnsi="gobCL"/>
                <w:lang w:val="es-ES"/>
              </w:rPr>
            </w:pPr>
            <w:r w:rsidRPr="003F3281">
              <w:rPr>
                <w:rFonts w:ascii="gobCL" w:hAnsi="gobCL"/>
                <w:lang w:val="es-ES"/>
              </w:rPr>
              <w:t>3</w:t>
            </w:r>
          </w:p>
        </w:tc>
        <w:tc>
          <w:tcPr>
            <w:tcW w:w="2056" w:type="dxa"/>
          </w:tcPr>
          <w:p w14:paraId="5C03119E" w14:textId="4704D2D8" w:rsidR="005A0133" w:rsidRPr="003F3281" w:rsidRDefault="005A0133" w:rsidP="00F81DE8">
            <w:pPr>
              <w:jc w:val="both"/>
              <w:rPr>
                <w:rFonts w:ascii="gobCL" w:hAnsi="gobCL"/>
                <w:lang w:val="es-ES"/>
              </w:rPr>
            </w:pPr>
            <w:r w:rsidRPr="003F3281">
              <w:rPr>
                <w:rFonts w:ascii="gobCL" w:hAnsi="gobCL"/>
                <w:lang w:val="es-ES"/>
              </w:rPr>
              <w:t>5.001 – 10.000</w:t>
            </w:r>
            <w:r w:rsidR="005D1280">
              <w:rPr>
                <w:rFonts w:ascii="gobCL" w:hAnsi="gobCL"/>
                <w:lang w:val="es-ES"/>
              </w:rPr>
              <w:t xml:space="preserve"> UF</w:t>
            </w:r>
          </w:p>
        </w:tc>
        <w:tc>
          <w:tcPr>
            <w:tcW w:w="1966" w:type="dxa"/>
          </w:tcPr>
          <w:p w14:paraId="7CC7B223" w14:textId="77777777" w:rsidR="005A0133" w:rsidRPr="003F3281" w:rsidRDefault="005A0133" w:rsidP="00F81DE8">
            <w:pPr>
              <w:jc w:val="both"/>
              <w:rPr>
                <w:rFonts w:ascii="gobCL" w:hAnsi="gobCL"/>
                <w:lang w:val="es-ES"/>
              </w:rPr>
            </w:pPr>
            <w:r w:rsidRPr="003F3281">
              <w:rPr>
                <w:rFonts w:ascii="gobCL" w:hAnsi="gobCL"/>
                <w:lang w:val="es-ES"/>
              </w:rPr>
              <w:t>Hasta $8.000.000</w:t>
            </w:r>
          </w:p>
        </w:tc>
      </w:tr>
    </w:tbl>
    <w:p w14:paraId="72B6FCDC"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45D4822F"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19C297F1"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734C0B3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0E900B73"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601A2E8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5134128D" w14:textId="77777777" w:rsidR="000A65C8" w:rsidRPr="000A65C8" w:rsidRDefault="000A65C8" w:rsidP="002C447A">
      <w:pPr>
        <w:suppressAutoHyphens/>
        <w:autoSpaceDN w:val="0"/>
        <w:spacing w:before="240" w:after="240" w:line="276" w:lineRule="auto"/>
        <w:contextualSpacing/>
        <w:jc w:val="both"/>
        <w:textAlignment w:val="baseline"/>
        <w:rPr>
          <w:rFonts w:ascii="gobCL" w:eastAsia="Batang" w:hAnsi="gobCL" w:cs="Arial"/>
        </w:rPr>
      </w:pPr>
      <w:r w:rsidRPr="002C447A">
        <w:rPr>
          <w:rFonts w:ascii="gobCL" w:eastAsia="Batang" w:hAnsi="gobCL" w:cs="Arial"/>
        </w:rPr>
        <w:t>Para el cálculo del nivel de las ventas netas se utilizará el valor de la UF correspondiente a la fecha de inicio de la presente convocatoria y se utilizará el siguiente período:</w:t>
      </w:r>
    </w:p>
    <w:p w14:paraId="55B88AD5" w14:textId="77777777" w:rsidR="000A65C8" w:rsidRPr="000A65C8" w:rsidRDefault="000A65C8" w:rsidP="000A65C8">
      <w:pPr>
        <w:suppressAutoHyphens/>
        <w:autoSpaceDN w:val="0"/>
        <w:spacing w:before="240" w:after="240" w:line="276" w:lineRule="auto"/>
        <w:ind w:left="720"/>
        <w:contextualSpacing/>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942"/>
        <w:gridCol w:w="3358"/>
      </w:tblGrid>
      <w:tr w:rsidR="000A65C8" w:rsidRPr="000A65C8" w14:paraId="14E07487" w14:textId="77777777" w:rsidTr="0005320C">
        <w:trPr>
          <w:trHeight w:val="70"/>
          <w:jc w:val="center"/>
        </w:trPr>
        <w:tc>
          <w:tcPr>
            <w:tcW w:w="0" w:type="auto"/>
            <w:shd w:val="pct15" w:color="auto" w:fill="FFFFFF" w:themeFill="background1"/>
          </w:tcPr>
          <w:p w14:paraId="23B2DE87"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Mes de Inicio de Convocatoria</w:t>
            </w:r>
          </w:p>
        </w:tc>
        <w:tc>
          <w:tcPr>
            <w:tcW w:w="0" w:type="auto"/>
            <w:shd w:val="pct15" w:color="auto" w:fill="FFFFFF" w:themeFill="background1"/>
          </w:tcPr>
          <w:p w14:paraId="200FB005"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Período de cálculo de ventas</w:t>
            </w:r>
          </w:p>
        </w:tc>
      </w:tr>
      <w:tr w:rsidR="000A65C8" w:rsidRPr="000A65C8" w14:paraId="5D82D2B4" w14:textId="77777777" w:rsidTr="0005320C">
        <w:trPr>
          <w:jc w:val="center"/>
        </w:trPr>
        <w:tc>
          <w:tcPr>
            <w:tcW w:w="0" w:type="auto"/>
          </w:tcPr>
          <w:p w14:paraId="01E3282D"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Enero 2020</w:t>
            </w:r>
          </w:p>
        </w:tc>
        <w:tc>
          <w:tcPr>
            <w:tcW w:w="0" w:type="auto"/>
          </w:tcPr>
          <w:p w14:paraId="0289049E"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Diciembre 2018 - noviembre 2019</w:t>
            </w:r>
          </w:p>
        </w:tc>
      </w:tr>
    </w:tbl>
    <w:p w14:paraId="2FD4FB3F" w14:textId="77777777" w:rsidR="000A65C8" w:rsidRDefault="000A65C8" w:rsidP="002C447A">
      <w:pPr>
        <w:suppressAutoHyphens/>
        <w:autoSpaceDN w:val="0"/>
        <w:spacing w:before="240" w:after="240" w:line="276" w:lineRule="auto"/>
        <w:contextualSpacing/>
        <w:jc w:val="both"/>
        <w:textAlignment w:val="baseline"/>
        <w:rPr>
          <w:rFonts w:ascii="gobCL" w:eastAsia="Batang" w:hAnsi="gobCL" w:cs="Arial"/>
        </w:rPr>
      </w:pPr>
    </w:p>
    <w:p w14:paraId="437A247D" w14:textId="3517376A" w:rsidR="00470FF5" w:rsidRDefault="00F0339D" w:rsidP="00F0339D">
      <w:pPr>
        <w:pStyle w:val="Prrafodelista"/>
        <w:suppressAutoHyphens/>
        <w:autoSpaceDN w:val="0"/>
        <w:spacing w:before="240" w:after="240" w:line="276" w:lineRule="auto"/>
        <w:ind w:left="0"/>
        <w:jc w:val="both"/>
        <w:textAlignment w:val="baseline"/>
        <w:rPr>
          <w:rFonts w:ascii="gobCL" w:eastAsia="Batang" w:hAnsi="gobCL" w:cs="Arial"/>
        </w:rPr>
      </w:pPr>
      <w:r w:rsidRPr="00F0339D">
        <w:rPr>
          <w:rFonts w:ascii="gobCL" w:eastAsia="Batang" w:hAnsi="gobCL" w:cs="Arial"/>
        </w:rPr>
        <w:t xml:space="preserve">Para el caso de las empresas que tengan menos de un año de antigüedad de iniciación de actividades, </w:t>
      </w:r>
      <w:r w:rsidR="00316192">
        <w:rPr>
          <w:rFonts w:ascii="gobCL" w:eastAsia="Batang" w:hAnsi="gobCL" w:cs="Arial"/>
        </w:rPr>
        <w:t>el cálculo de ventas se hará a partir del mes de inicio de actividades hasta el mes de noviembre</w:t>
      </w:r>
      <w:r w:rsidR="002A2AAB">
        <w:rPr>
          <w:rFonts w:ascii="gobCL" w:eastAsia="Batang" w:hAnsi="gobCL" w:cs="Arial"/>
        </w:rPr>
        <w:t xml:space="preserve"> de 2019</w:t>
      </w:r>
      <w:r w:rsidR="00470FF5" w:rsidRPr="005647EF">
        <w:rPr>
          <w:rFonts w:ascii="gobCL" w:eastAsia="Batang" w:hAnsi="gobCL" w:cs="Arial"/>
        </w:rPr>
        <w:t>.</w:t>
      </w:r>
    </w:p>
    <w:p w14:paraId="1A406F44" w14:textId="2DF3384D"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 xml:space="preserve">Los recursos estarán disponibles para los beneficiarios, a través de compra asistida </w:t>
      </w:r>
      <w:r w:rsidR="000E4481" w:rsidRPr="003F3281">
        <w:rPr>
          <w:rFonts w:ascii="gobCL" w:eastAsia="Batang" w:hAnsi="gobCL" w:cs="Arial"/>
        </w:rPr>
        <w:t xml:space="preserve">por </w:t>
      </w:r>
      <w:r w:rsidR="00877373" w:rsidRPr="003F3281">
        <w:rPr>
          <w:rFonts w:ascii="gobCL" w:eastAsia="Batang" w:hAnsi="gobCL" w:cs="Arial"/>
        </w:rPr>
        <w:t>un</w:t>
      </w:r>
      <w:r w:rsidR="000E4481" w:rsidRPr="003F3281">
        <w:rPr>
          <w:rFonts w:ascii="gobCL" w:eastAsia="Batang" w:hAnsi="gobCL" w:cs="Arial"/>
        </w:rPr>
        <w:t xml:space="preserve"> </w:t>
      </w:r>
      <w:r w:rsidR="00CF4C53" w:rsidRPr="003F3281">
        <w:rPr>
          <w:rFonts w:ascii="gobCL" w:eastAsia="Batang" w:hAnsi="gobCL" w:cs="Arial"/>
        </w:rPr>
        <w:t>AOS</w:t>
      </w:r>
      <w:r w:rsidR="000E4481" w:rsidRPr="003F3281">
        <w:rPr>
          <w:rFonts w:ascii="gobCL" w:eastAsia="Batang" w:hAnsi="gobCL" w:cs="Arial"/>
        </w:rPr>
        <w:t xml:space="preserve"> </w:t>
      </w:r>
      <w:r w:rsidR="00D82C54" w:rsidRPr="003F3281">
        <w:rPr>
          <w:rFonts w:ascii="gobCL" w:eastAsia="Batang" w:hAnsi="gobCL" w:cs="Arial"/>
        </w:rPr>
        <w:t>o reembolso</w:t>
      </w:r>
      <w:r w:rsidRPr="003F3281">
        <w:rPr>
          <w:rFonts w:ascii="gobCL" w:eastAsia="Batang" w:hAnsi="gobCL" w:cs="Arial"/>
        </w:rPr>
        <w:t>.</w:t>
      </w:r>
    </w:p>
    <w:p w14:paraId="46263381" w14:textId="4292BDB8"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2398E7F2" w14:textId="7E9A33F1" w:rsidR="0013300C" w:rsidRDefault="0013300C" w:rsidP="0053520D">
      <w:pPr>
        <w:pStyle w:val="Prrafodelista"/>
        <w:tabs>
          <w:tab w:val="left" w:pos="709"/>
        </w:tabs>
        <w:spacing w:before="240" w:after="240" w:line="240" w:lineRule="auto"/>
        <w:ind w:left="0"/>
        <w:jc w:val="both"/>
        <w:rPr>
          <w:rFonts w:ascii="gobCL" w:eastAsia="Batang" w:hAnsi="gobCL" w:cs="Arial"/>
          <w:b/>
        </w:rPr>
      </w:pPr>
    </w:p>
    <w:p w14:paraId="7CC7A31A" w14:textId="77777777" w:rsidR="00690F45" w:rsidRPr="003F3281" w:rsidRDefault="00690F45" w:rsidP="0053520D">
      <w:pPr>
        <w:pStyle w:val="Prrafodelista"/>
        <w:tabs>
          <w:tab w:val="left" w:pos="709"/>
        </w:tabs>
        <w:spacing w:before="240" w:after="240" w:line="240" w:lineRule="auto"/>
        <w:ind w:left="0"/>
        <w:jc w:val="both"/>
        <w:rPr>
          <w:rFonts w:ascii="gobCL" w:eastAsia="Batang" w:hAnsi="gobCL" w:cs="Arial"/>
          <w:b/>
        </w:rPr>
      </w:pPr>
    </w:p>
    <w:p w14:paraId="3CA4FEC8" w14:textId="14C14EE5" w:rsidR="0053520D" w:rsidRPr="003F3281" w:rsidRDefault="00AA3F17" w:rsidP="0053520D">
      <w:pPr>
        <w:pStyle w:val="Prrafodelista"/>
        <w:tabs>
          <w:tab w:val="left" w:pos="709"/>
        </w:tabs>
        <w:spacing w:before="240" w:after="240" w:line="240" w:lineRule="auto"/>
        <w:ind w:left="0"/>
        <w:jc w:val="both"/>
        <w:rPr>
          <w:rFonts w:ascii="gobCL" w:eastAsia="Batang" w:hAnsi="gobCL" w:cs="Arial"/>
          <w:b/>
        </w:rPr>
      </w:pPr>
      <w:r w:rsidRPr="003F3281">
        <w:rPr>
          <w:rFonts w:ascii="gobCL" w:eastAsia="Batang" w:hAnsi="gobCL" w:cs="Arial"/>
          <w:b/>
        </w:rPr>
        <w:t xml:space="preserve">2.4. </w:t>
      </w:r>
      <w:r w:rsidR="0053520D" w:rsidRPr="003F3281">
        <w:rPr>
          <w:rFonts w:ascii="gobCL" w:eastAsia="Batang" w:hAnsi="gobCL" w:cs="Arial"/>
          <w:b/>
        </w:rPr>
        <w:t xml:space="preserve"> ¿Qué es posible financiar con el subsidio que entrega Sercotec?</w:t>
      </w:r>
    </w:p>
    <w:p w14:paraId="20CF0EA6" w14:textId="77777777" w:rsidR="0053520D" w:rsidRPr="003F3281" w:rsidRDefault="0053520D" w:rsidP="0053520D">
      <w:pPr>
        <w:tabs>
          <w:tab w:val="left" w:pos="709"/>
        </w:tabs>
        <w:spacing w:before="240" w:after="240"/>
        <w:jc w:val="both"/>
        <w:rPr>
          <w:rFonts w:ascii="gobCL" w:eastAsia="Batang" w:hAnsi="gobCL" w:cs="Arial"/>
        </w:rPr>
      </w:pPr>
      <w:r w:rsidRPr="003F3281">
        <w:rPr>
          <w:rFonts w:ascii="gobCL" w:eastAsia="Batang" w:hAnsi="gobCL" w:cs="Arial"/>
        </w:rPr>
        <w:t xml:space="preserve">Con el subsidio entregado por Sercotec es posible financiar los siguientes ítems de gastos: </w:t>
      </w:r>
    </w:p>
    <w:p w14:paraId="528C6786" w14:textId="49EE4784" w:rsidR="00C43E6E" w:rsidRPr="00DB028B" w:rsidRDefault="0053520D" w:rsidP="005D6AEA">
      <w:pPr>
        <w:pStyle w:val="Prrafodelista"/>
        <w:numPr>
          <w:ilvl w:val="0"/>
          <w:numId w:val="4"/>
        </w:numPr>
        <w:suppressAutoHyphens/>
        <w:autoSpaceDN w:val="0"/>
        <w:spacing w:before="240" w:after="240" w:line="240" w:lineRule="auto"/>
        <w:ind w:right="49"/>
        <w:contextualSpacing w:val="0"/>
        <w:jc w:val="both"/>
        <w:textAlignment w:val="baseline"/>
        <w:rPr>
          <w:rFonts w:ascii="gobCL" w:eastAsia="Batang" w:hAnsi="gobCL" w:cs="Arial"/>
          <w:lang w:eastAsia="es-ES"/>
        </w:rPr>
      </w:pPr>
      <w:r w:rsidRPr="00DB028B">
        <w:rPr>
          <w:rFonts w:ascii="gobCL" w:eastAsia="Batang" w:hAnsi="gobCL" w:cs="Arial"/>
          <w:b/>
        </w:rPr>
        <w:t>Activos Fijos:</w:t>
      </w:r>
      <w:r w:rsidRPr="00402CD9">
        <w:rPr>
          <w:rFonts w:ascii="gobCL" w:eastAsia="Batang" w:hAnsi="gobCL" w:cs="Arial"/>
        </w:rPr>
        <w:t xml:space="preserve"> </w:t>
      </w:r>
      <w:r w:rsidRPr="00402CD9">
        <w:rPr>
          <w:rFonts w:ascii="gobCL" w:eastAsia="Batang" w:hAnsi="gobCL" w:cs="Arial"/>
          <w:lang w:eastAsia="es-ES"/>
        </w:rPr>
        <w:t>Corresponde a la adquisición de bienes (activos tangibles e intangibles) necesarios para el negocio que se utilizan directa o indirectamente en el p</w:t>
      </w:r>
      <w:r w:rsidRPr="00DB028B">
        <w:rPr>
          <w:rFonts w:ascii="gobCL" w:eastAsia="Batang" w:hAnsi="gobCL" w:cs="Arial"/>
          <w:lang w:eastAsia="es-ES"/>
        </w:rPr>
        <w:t xml:space="preserve">roceso de producción del bien o servicio ofrecido, tales como: animales, máquinas, equipos, software, herramientas, mobiliario de producción o soporte (por ejemplo, mesones, repisas, tableros, contenedores de recolección de basura y caballete), implementación de elementos tecnológicos (equipos computacionales, balanzas digitales, pesas, u otros similares). Incluye estructuras móviles o desmontables, tales como, toldos, stands y otros similares. Dentro de este ítem se incluyen los gastos asociados a la instalación y puesta en marcha de los activos, tales como: servicios de instalación, capacitación respecto al uso del bien, </w:t>
      </w:r>
      <w:r w:rsidRPr="00DB028B">
        <w:rPr>
          <w:rFonts w:ascii="gobCL" w:eastAsia="Batang" w:hAnsi="gobCL" w:cs="Arial"/>
          <w:lang w:eastAsia="es-ES"/>
        </w:rPr>
        <w:lastRenderedPageBreak/>
        <w:t>preparación de las instalaciones donde se</w:t>
      </w:r>
      <w:r w:rsidRPr="00DB028B">
        <w:rPr>
          <w:rFonts w:ascii="Calibri" w:eastAsia="Batang" w:hAnsi="Calibri" w:cs="Calibri"/>
          <w:lang w:eastAsia="es-ES"/>
        </w:rPr>
        <w:t> </w:t>
      </w:r>
      <w:r w:rsidRPr="00DB028B">
        <w:rPr>
          <w:rFonts w:ascii="gobCL" w:eastAsia="Batang" w:hAnsi="gobCL" w:cs="Arial"/>
          <w:lang w:eastAsia="es-ES"/>
        </w:rPr>
        <w:t>ubicar</w:t>
      </w:r>
      <w:r w:rsidRPr="00DB028B">
        <w:rPr>
          <w:rFonts w:ascii="gobCL" w:eastAsia="Batang" w:hAnsi="gobCL" w:cs="gobCL"/>
          <w:lang w:eastAsia="es-ES"/>
        </w:rPr>
        <w:t>á</w:t>
      </w:r>
      <w:r w:rsidRPr="00DB028B">
        <w:rPr>
          <w:rFonts w:ascii="gobCL" w:eastAsia="Batang" w:hAnsi="gobCL" w:cs="Arial"/>
          <w:lang w:eastAsia="es-ES"/>
        </w:rPr>
        <w:t>n,</w:t>
      </w:r>
      <w:r w:rsidRPr="00DB028B">
        <w:rPr>
          <w:rFonts w:ascii="Calibri" w:eastAsia="Batang" w:hAnsi="Calibri" w:cs="Calibri"/>
          <w:lang w:eastAsia="es-ES"/>
        </w:rPr>
        <w:t> </w:t>
      </w:r>
      <w:r w:rsidRPr="00DB028B">
        <w:rPr>
          <w:rFonts w:ascii="gobCL" w:eastAsia="Batang" w:hAnsi="gobCL" w:cs="Arial"/>
          <w:lang w:eastAsia="es-ES"/>
        </w:rPr>
        <w:t>y</w:t>
      </w:r>
      <w:r w:rsidRPr="00DB028B">
        <w:rPr>
          <w:rFonts w:ascii="Calibri" w:eastAsia="Batang" w:hAnsi="Calibri" w:cs="Calibri"/>
          <w:lang w:eastAsia="es-ES"/>
        </w:rPr>
        <w:t> </w:t>
      </w:r>
      <w:r w:rsidRPr="00DB028B">
        <w:rPr>
          <w:rFonts w:ascii="gobCL" w:eastAsia="Batang" w:hAnsi="gobCL" w:cs="Arial"/>
          <w:lang w:eastAsia="es-ES"/>
        </w:rPr>
        <w:t>otros</w:t>
      </w:r>
      <w:r w:rsidRPr="00DB028B">
        <w:rPr>
          <w:rFonts w:ascii="Calibri" w:eastAsia="Batang" w:hAnsi="Calibri" w:cs="Calibri"/>
          <w:lang w:eastAsia="es-ES"/>
        </w:rPr>
        <w:t> </w:t>
      </w:r>
      <w:r w:rsidRPr="00DB028B">
        <w:rPr>
          <w:rFonts w:ascii="gobCL" w:eastAsia="Batang" w:hAnsi="gobCL" w:cs="Arial"/>
          <w:lang w:eastAsia="es-ES"/>
        </w:rPr>
        <w:t>de</w:t>
      </w:r>
      <w:r w:rsidRPr="00DB028B">
        <w:rPr>
          <w:rFonts w:ascii="Calibri" w:eastAsia="Batang" w:hAnsi="Calibri" w:cs="Calibri"/>
          <w:lang w:eastAsia="es-ES"/>
        </w:rPr>
        <w:t> </w:t>
      </w:r>
      <w:r w:rsidRPr="00DB028B">
        <w:rPr>
          <w:rFonts w:ascii="gobCL" w:eastAsia="Batang" w:hAnsi="gobCL" w:cs="Arial"/>
          <w:lang w:eastAsia="es-ES"/>
        </w:rPr>
        <w:t>similar</w:t>
      </w:r>
      <w:r w:rsidRPr="00DB028B">
        <w:rPr>
          <w:rFonts w:ascii="Calibri" w:eastAsia="Batang" w:hAnsi="Calibri" w:cs="Calibri"/>
          <w:lang w:eastAsia="es-ES"/>
        </w:rPr>
        <w:t> </w:t>
      </w:r>
      <w:r w:rsidRPr="00DB028B">
        <w:rPr>
          <w:rFonts w:ascii="gobCL" w:eastAsia="Batang" w:hAnsi="gobCL" w:cs="gobCL"/>
          <w:lang w:eastAsia="es-ES"/>
        </w:rPr>
        <w:t>í</w:t>
      </w:r>
      <w:r w:rsidRPr="00DB028B">
        <w:rPr>
          <w:rFonts w:ascii="gobCL" w:eastAsia="Batang" w:hAnsi="gobCL" w:cs="Arial"/>
          <w:lang w:eastAsia="es-ES"/>
        </w:rPr>
        <w:t xml:space="preserve">ndole. </w:t>
      </w:r>
      <w:r w:rsidR="00C43E6E" w:rsidRPr="00DB028B">
        <w:rPr>
          <w:rFonts w:ascii="gobCL" w:eastAsia="Batang" w:hAnsi="gobCL" w:cs="Arial"/>
        </w:rPr>
        <w:t>Los recursos destinados a éste ítem no pueden superar el 30% del total del subsidio Sercotec.</w:t>
      </w:r>
    </w:p>
    <w:p w14:paraId="776F62FA" w14:textId="77777777" w:rsidR="0053520D" w:rsidRPr="003F3281" w:rsidRDefault="0053520D" w:rsidP="0053520D">
      <w:pPr>
        <w:numPr>
          <w:ilvl w:val="0"/>
          <w:numId w:val="4"/>
        </w:numPr>
        <w:spacing w:before="240" w:after="240" w:line="240" w:lineRule="auto"/>
        <w:jc w:val="both"/>
        <w:rPr>
          <w:rFonts w:ascii="gobCL" w:hAnsi="gobCL" w:cs="Arial"/>
        </w:rPr>
      </w:pPr>
      <w:r w:rsidRPr="003F3281">
        <w:rPr>
          <w:rFonts w:ascii="gobCL" w:hAnsi="gobCL" w:cs="Arial"/>
          <w:b/>
        </w:rPr>
        <w:t>Capital de Trabajo:</w:t>
      </w:r>
      <w:r w:rsidRPr="003F3281">
        <w:rPr>
          <w:rFonts w:ascii="gobCL" w:hAnsi="gobCL" w:cs="Arial"/>
        </w:rPr>
        <w:t xml:space="preserve"> Este ítem incluye los siguientes sub ítems:</w:t>
      </w:r>
    </w:p>
    <w:p w14:paraId="0735032A" w14:textId="4A80E672"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Materias primas y materiales</w:t>
      </w:r>
      <w:r w:rsidRPr="003F3281">
        <w:rPr>
          <w:rFonts w:ascii="gobCL" w:hAnsi="gobCL" w:cs="Aria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4E158DBD" w14:textId="77777777" w:rsidR="00C43E6E" w:rsidRPr="003F3281" w:rsidRDefault="00C43E6E" w:rsidP="00C43E6E">
      <w:pPr>
        <w:pStyle w:val="Prrafodelista"/>
        <w:spacing w:before="240" w:after="240"/>
        <w:ind w:left="1080"/>
        <w:jc w:val="both"/>
        <w:rPr>
          <w:rFonts w:ascii="gobCL" w:hAnsi="gobCL" w:cs="Arial"/>
        </w:rPr>
      </w:pPr>
    </w:p>
    <w:p w14:paraId="17C71CEE" w14:textId="2BEB5BD6"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Mercadería</w:t>
      </w:r>
      <w:r w:rsidRPr="003F3281">
        <w:rPr>
          <w:rFonts w:ascii="gobCL" w:hAnsi="gobCL" w:cs="Arial"/>
        </w:rPr>
        <w:t>: Comprende el gasto en aquellos bienes elaborados que serán objeto de venta directa o comercialización; por ejemplo, se compran y se venden pantalones.</w:t>
      </w:r>
    </w:p>
    <w:p w14:paraId="7F2EE1DA" w14:textId="77777777" w:rsidR="00C43E6E" w:rsidRPr="003F3281" w:rsidRDefault="00C43E6E" w:rsidP="00C43E6E">
      <w:pPr>
        <w:pStyle w:val="Prrafodelista"/>
        <w:spacing w:before="240" w:after="240"/>
        <w:ind w:left="1080"/>
        <w:jc w:val="both"/>
        <w:rPr>
          <w:rFonts w:ascii="gobCL" w:hAnsi="gobCL" w:cs="Arial"/>
        </w:rPr>
      </w:pPr>
    </w:p>
    <w:p w14:paraId="2E9E3C3A" w14:textId="553A5C88" w:rsidR="00431833" w:rsidRDefault="00C43E6E" w:rsidP="002A11A0">
      <w:pPr>
        <w:pStyle w:val="Prrafodelista"/>
        <w:numPr>
          <w:ilvl w:val="0"/>
          <w:numId w:val="14"/>
        </w:numPr>
        <w:spacing w:before="240" w:after="240"/>
        <w:jc w:val="both"/>
        <w:rPr>
          <w:rFonts w:ascii="gobCL" w:hAnsi="gobCL" w:cs="Arial"/>
        </w:rPr>
      </w:pPr>
      <w:r w:rsidRPr="008C0636">
        <w:rPr>
          <w:rFonts w:ascii="gobCL" w:hAnsi="gobCL" w:cs="Arial"/>
          <w:b/>
        </w:rPr>
        <w:t>A</w:t>
      </w:r>
      <w:r w:rsidR="0053520D" w:rsidRPr="008C0636">
        <w:rPr>
          <w:rFonts w:ascii="gobCL" w:hAnsi="gobCL" w:cs="Arial"/>
          <w:b/>
        </w:rPr>
        <w:t>rriendos</w:t>
      </w:r>
      <w:r w:rsidR="0053520D" w:rsidRPr="002C447A">
        <w:rPr>
          <w:rFonts w:ascii="gobCL" w:hAnsi="gobCL" w:cs="Arial"/>
          <w:b/>
        </w:rPr>
        <w:t>:</w:t>
      </w:r>
      <w:r w:rsidR="0053520D" w:rsidRPr="008C0636">
        <w:rPr>
          <w:rFonts w:ascii="gobCL" w:hAnsi="gobCL" w:cs="Arial"/>
        </w:rPr>
        <w:t xml:space="preserve"> Comprende el gasto en arriendos de bienes raíces (industriales</w:t>
      </w:r>
      <w:r w:rsidR="00402CD9">
        <w:rPr>
          <w:rFonts w:ascii="gobCL" w:hAnsi="gobCL" w:cs="Arial"/>
        </w:rPr>
        <w:t>,</w:t>
      </w:r>
      <w:r w:rsidR="0053520D" w:rsidRPr="008C0636">
        <w:rPr>
          <w:rFonts w:ascii="gobCL" w:hAnsi="gobCL" w:cs="Arial"/>
        </w:rPr>
        <w:t xml:space="preserve"> comerciales</w:t>
      </w:r>
      <w:r w:rsidR="00402CD9">
        <w:rPr>
          <w:rFonts w:ascii="gobCL" w:hAnsi="gobCL" w:cs="Arial"/>
        </w:rPr>
        <w:t xml:space="preserve"> o agrícolas</w:t>
      </w:r>
      <w:r w:rsidR="0053520D" w:rsidRPr="008C0636">
        <w:rPr>
          <w:rFonts w:ascii="gobCL" w:hAnsi="gobCL" w:cs="Arial"/>
        </w:rPr>
        <w:t xml:space="preserve">), y/o maquinarias necesarias para el desarrollo del negocio. </w:t>
      </w:r>
      <w:r w:rsidR="0053520D" w:rsidRPr="008C0636">
        <w:rPr>
          <w:rFonts w:ascii="gobCL" w:eastAsia="Batang" w:hAnsi="gobCL" w:cs="Arial"/>
          <w:bCs/>
        </w:rPr>
        <w:t xml:space="preserve">Sólo se financiarán arriendos </w:t>
      </w:r>
      <w:r w:rsidR="00D5747F" w:rsidRPr="008C0636">
        <w:rPr>
          <w:rFonts w:ascii="gobCL" w:eastAsia="Batang" w:hAnsi="gobCL" w:cs="Arial"/>
          <w:bCs/>
        </w:rPr>
        <w:t>por un plazo máximo de 4</w:t>
      </w:r>
      <w:r w:rsidRPr="001C1EA1">
        <w:rPr>
          <w:rFonts w:ascii="gobCL" w:eastAsia="Batang" w:hAnsi="gobCL" w:cs="Arial"/>
          <w:bCs/>
        </w:rPr>
        <w:t xml:space="preserve"> meses, </w:t>
      </w:r>
      <w:r w:rsidR="0053520D" w:rsidRPr="001C1EA1">
        <w:rPr>
          <w:rFonts w:ascii="gobCL" w:eastAsia="Batang" w:hAnsi="gobCL" w:cs="Arial"/>
          <w:bCs/>
        </w:rPr>
        <w:t xml:space="preserve">contados desde la firma de contrato con </w:t>
      </w:r>
      <w:r w:rsidRPr="008C0636">
        <w:rPr>
          <w:rFonts w:ascii="gobCL" w:eastAsia="Batang" w:hAnsi="gobCL" w:cs="Arial"/>
          <w:bCs/>
        </w:rPr>
        <w:t xml:space="preserve">el </w:t>
      </w:r>
      <w:r w:rsidR="00CF4C53" w:rsidRPr="008C0636">
        <w:rPr>
          <w:rFonts w:ascii="gobCL" w:eastAsia="Batang" w:hAnsi="gobCL" w:cs="Arial"/>
          <w:bCs/>
        </w:rPr>
        <w:t>AOS</w:t>
      </w:r>
      <w:r w:rsidR="0053520D" w:rsidRPr="008C0636">
        <w:rPr>
          <w:rFonts w:ascii="gobCL" w:eastAsia="Batang" w:hAnsi="gobCL" w:cs="Arial"/>
          <w:bCs/>
        </w:rPr>
        <w:t>, el cual deberá pagarse de manera anticipada, demostrable mediante contrato de arriendo. Para validar el pago por dicho concepto, el contrato de arriendo deberá estar suscrito ante Notario Público.</w:t>
      </w:r>
      <w:r w:rsidR="0053520D" w:rsidRPr="008C0636">
        <w:rPr>
          <w:rFonts w:ascii="gobCL" w:hAnsi="gobCL" w:cs="Aria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w:t>
      </w:r>
      <w:r w:rsidR="00D5747F" w:rsidRPr="008C0636">
        <w:rPr>
          <w:rFonts w:ascii="gobCL" w:hAnsi="gobCL" w:cs="Arial"/>
        </w:rPr>
        <w:t xml:space="preserve"> </w:t>
      </w:r>
    </w:p>
    <w:p w14:paraId="554CF736" w14:textId="77777777" w:rsidR="00431833" w:rsidRDefault="00431833" w:rsidP="00AA3F17">
      <w:pPr>
        <w:pStyle w:val="Prrafodelista"/>
        <w:spacing w:before="240" w:after="240"/>
        <w:ind w:left="1080"/>
        <w:jc w:val="both"/>
        <w:rPr>
          <w:rFonts w:ascii="gobCL" w:hAnsi="gobCL" w:cs="Arial"/>
        </w:rPr>
      </w:pPr>
    </w:p>
    <w:p w14:paraId="14C8D01D" w14:textId="046AA5C0" w:rsidR="00AA3F17" w:rsidRPr="003F3281" w:rsidRDefault="00D5747F" w:rsidP="00AA3F17">
      <w:pPr>
        <w:pStyle w:val="Prrafodelista"/>
        <w:spacing w:before="240" w:after="240"/>
        <w:ind w:left="1080"/>
        <w:jc w:val="both"/>
        <w:rPr>
          <w:rFonts w:ascii="gobCL" w:hAnsi="gobCL" w:cs="Arial"/>
        </w:rPr>
      </w:pPr>
      <w:r w:rsidRPr="008C0636">
        <w:rPr>
          <w:rFonts w:ascii="gobCL" w:hAnsi="gobCL" w:cs="Arial"/>
        </w:rPr>
        <w:t xml:space="preserve">El contrato de arriendo debe haber sido firmado, al menos, con 8 meses de anterioridad </w:t>
      </w:r>
      <w:r w:rsidR="00EB408C" w:rsidRPr="008C0636">
        <w:rPr>
          <w:rFonts w:ascii="gobCL" w:hAnsi="gobCL" w:cs="Arial"/>
        </w:rPr>
        <w:t xml:space="preserve">a </w:t>
      </w:r>
      <w:r w:rsidRPr="008C0636">
        <w:rPr>
          <w:rFonts w:ascii="gobCL" w:hAnsi="gobCL" w:cs="Arial"/>
        </w:rPr>
        <w:t xml:space="preserve">la fecha de </w:t>
      </w:r>
      <w:r w:rsidR="0018417E" w:rsidRPr="008C0636">
        <w:rPr>
          <w:rFonts w:ascii="gobCL" w:hAnsi="gobCL" w:cs="Arial"/>
        </w:rPr>
        <w:t>lanzamiento de la convocatoria, y</w:t>
      </w:r>
      <w:r w:rsidR="007A360D">
        <w:rPr>
          <w:rFonts w:ascii="gobCL" w:hAnsi="gobCL" w:cs="Arial"/>
        </w:rPr>
        <w:t xml:space="preserve"> </w:t>
      </w:r>
      <w:r w:rsidR="0026036C">
        <w:rPr>
          <w:rFonts w:ascii="gobCL" w:hAnsi="gobCL" w:cs="Arial"/>
        </w:rPr>
        <w:t>excepcionalmente</w:t>
      </w:r>
      <w:r w:rsidR="0018417E" w:rsidRPr="008C0636">
        <w:rPr>
          <w:rFonts w:ascii="gobCL" w:hAnsi="gobCL" w:cs="Arial"/>
        </w:rPr>
        <w:t xml:space="preserve"> puede</w:t>
      </w:r>
      <w:r w:rsidR="0005320C" w:rsidRPr="008C0636">
        <w:rPr>
          <w:rFonts w:ascii="gobCL" w:hAnsi="gobCL" w:cs="Arial"/>
        </w:rPr>
        <w:t xml:space="preserve"> pagarse</w:t>
      </w:r>
      <w:r w:rsidR="0018417E" w:rsidRPr="008C0636">
        <w:rPr>
          <w:rFonts w:ascii="gobCL" w:hAnsi="gobCL" w:cs="Arial"/>
        </w:rPr>
        <w:t xml:space="preserve"> a partir de enero de 20</w:t>
      </w:r>
      <w:r w:rsidR="00263A97" w:rsidRPr="008C0636">
        <w:rPr>
          <w:rFonts w:ascii="gobCL" w:hAnsi="gobCL" w:cs="Arial"/>
        </w:rPr>
        <w:t>20</w:t>
      </w:r>
      <w:r w:rsidR="008C0636">
        <w:rPr>
          <w:rFonts w:ascii="gobCL" w:hAnsi="gobCL" w:cs="Arial"/>
        </w:rPr>
        <w:t>, a</w:t>
      </w:r>
      <w:r w:rsidR="005551D6">
        <w:rPr>
          <w:rFonts w:ascii="gobCL" w:hAnsi="gobCL" w:cs="Arial"/>
        </w:rPr>
        <w:t>u</w:t>
      </w:r>
      <w:r w:rsidR="008C0636">
        <w:rPr>
          <w:rFonts w:ascii="gobCL" w:hAnsi="gobCL" w:cs="Arial"/>
        </w:rPr>
        <w:t xml:space="preserve">n cuando </w:t>
      </w:r>
      <w:r w:rsidR="000C46C2">
        <w:rPr>
          <w:rFonts w:ascii="gobCL" w:hAnsi="gobCL" w:cs="Arial"/>
        </w:rPr>
        <w:t>la formalización</w:t>
      </w:r>
      <w:r w:rsidR="008C0636">
        <w:rPr>
          <w:rFonts w:ascii="gobCL" w:hAnsi="gobCL" w:cs="Arial"/>
        </w:rPr>
        <w:t xml:space="preserve"> tenga fecha posterior. </w:t>
      </w:r>
      <w:r w:rsidR="00C96D2D">
        <w:rPr>
          <w:rFonts w:ascii="gobCL" w:hAnsi="gobCL" w:cs="Arial"/>
        </w:rPr>
        <w:t xml:space="preserve">Con todo, no podrá superar el plazo máximo de 4 meses. </w:t>
      </w:r>
      <w:r w:rsidR="008C0636" w:rsidDel="008C0636">
        <w:rPr>
          <w:rFonts w:ascii="gobCL" w:hAnsi="gobCL" w:cs="Arial"/>
        </w:rPr>
        <w:t xml:space="preserve">  </w:t>
      </w:r>
    </w:p>
    <w:p w14:paraId="24A47B05" w14:textId="77777777" w:rsidR="00431833" w:rsidRDefault="00431833" w:rsidP="00405AFD">
      <w:pPr>
        <w:pStyle w:val="Prrafodelista"/>
        <w:spacing w:before="240" w:after="240"/>
        <w:ind w:left="1080"/>
        <w:jc w:val="both"/>
        <w:rPr>
          <w:rFonts w:ascii="gobCL" w:hAnsi="gobCL" w:cs="Arial"/>
          <w:b/>
        </w:rPr>
      </w:pPr>
    </w:p>
    <w:p w14:paraId="6978CC77" w14:textId="77777777" w:rsidR="00431833" w:rsidRDefault="00AA3F17" w:rsidP="002A11A0">
      <w:pPr>
        <w:pStyle w:val="Prrafodelista"/>
        <w:numPr>
          <w:ilvl w:val="0"/>
          <w:numId w:val="14"/>
        </w:numPr>
        <w:spacing w:before="240" w:after="240"/>
        <w:jc w:val="both"/>
        <w:rPr>
          <w:rFonts w:ascii="gobCL" w:hAnsi="gobCL" w:cs="Arial"/>
        </w:rPr>
      </w:pPr>
      <w:r w:rsidRPr="008C0636">
        <w:rPr>
          <w:rFonts w:ascii="gobCL" w:hAnsi="gobCL" w:cs="Arial"/>
          <w:b/>
        </w:rPr>
        <w:t>Remuneraciones</w:t>
      </w:r>
      <w:r w:rsidR="00256ADB" w:rsidRPr="008C0636">
        <w:rPr>
          <w:rFonts w:ascii="gobCL" w:hAnsi="gobCL" w:cs="Arial"/>
          <w:b/>
        </w:rPr>
        <w:t xml:space="preserve"> </w:t>
      </w:r>
      <w:r w:rsidR="00256ADB" w:rsidRPr="00405AFD">
        <w:rPr>
          <w:rFonts w:ascii="gobCL" w:hAnsi="gobCL" w:cs="Arial"/>
          <w:b/>
        </w:rPr>
        <w:t>o pago de honorarios</w:t>
      </w:r>
      <w:r w:rsidRPr="00405AFD">
        <w:rPr>
          <w:rFonts w:ascii="gobCL" w:hAnsi="gobCL" w:cs="Arial"/>
          <w:b/>
        </w:rPr>
        <w:t>:</w:t>
      </w:r>
      <w:r w:rsidRPr="00405AFD">
        <w:rPr>
          <w:rFonts w:ascii="gobCL" w:hAnsi="gobCL" w:cs="Arial"/>
        </w:rPr>
        <w:t xml:space="preserve"> Comprende el gasto en remuneraciones </w:t>
      </w:r>
      <w:r w:rsidR="00256ADB" w:rsidRPr="00405AFD">
        <w:rPr>
          <w:rFonts w:ascii="gobCL" w:hAnsi="gobCL" w:cs="Arial"/>
        </w:rPr>
        <w:t xml:space="preserve">de trabajadores </w:t>
      </w:r>
      <w:r w:rsidRPr="00405AFD">
        <w:rPr>
          <w:rFonts w:ascii="gobCL" w:hAnsi="gobCL" w:cs="Arial"/>
        </w:rPr>
        <w:t xml:space="preserve">u honorarios contratados </w:t>
      </w:r>
      <w:r w:rsidR="007A03F5" w:rsidRPr="00405AFD">
        <w:rPr>
          <w:rFonts w:ascii="gobCL" w:hAnsi="gobCL" w:cs="Arial"/>
        </w:rPr>
        <w:t xml:space="preserve">por </w:t>
      </w:r>
      <w:r w:rsidRPr="00405AFD">
        <w:rPr>
          <w:rFonts w:ascii="gobCL" w:hAnsi="gobCL" w:cs="Arial"/>
        </w:rPr>
        <w:t>la empresa con anterioridad al lanzamiento de la convocatoria. Incluye bonos por alimentación y transporte</w:t>
      </w:r>
      <w:r w:rsidR="00256ADB" w:rsidRPr="00405AFD">
        <w:rPr>
          <w:rFonts w:ascii="gobCL" w:hAnsi="gobCL" w:cs="Arial"/>
        </w:rPr>
        <w:t xml:space="preserve"> solo para las remuneraciones</w:t>
      </w:r>
      <w:r w:rsidRPr="00405AFD">
        <w:rPr>
          <w:rFonts w:ascii="gobCL" w:hAnsi="gobCL" w:cs="Arial"/>
        </w:rPr>
        <w:t>, si los hubiere, con las restricciones establecidas en los procedimientos de Sercotec.</w:t>
      </w:r>
      <w:r w:rsidR="00035D92" w:rsidRPr="00405AFD">
        <w:rPr>
          <w:rFonts w:ascii="gobCL" w:hAnsi="gobCL" w:cs="Arial"/>
        </w:rPr>
        <w:t xml:space="preserve"> Se permite financiar éste ítem por hasta 4 meses contados desde la firma de contrato con el AOS. </w:t>
      </w:r>
    </w:p>
    <w:p w14:paraId="37AE6BAD" w14:textId="77777777" w:rsidR="00431833" w:rsidRDefault="00431833" w:rsidP="00405AFD">
      <w:pPr>
        <w:pStyle w:val="Prrafodelista"/>
        <w:spacing w:before="240" w:after="240"/>
        <w:ind w:left="1080"/>
        <w:jc w:val="both"/>
        <w:rPr>
          <w:rFonts w:ascii="gobCL" w:hAnsi="gobCL" w:cs="Arial"/>
        </w:rPr>
      </w:pPr>
    </w:p>
    <w:p w14:paraId="5CBCFA52" w14:textId="645BFEDE" w:rsidR="00056D28" w:rsidRPr="00C96D2D" w:rsidRDefault="00263A97" w:rsidP="00C96D2D">
      <w:pPr>
        <w:pStyle w:val="Prrafodelista"/>
        <w:spacing w:before="240" w:after="240"/>
        <w:ind w:left="1080"/>
        <w:jc w:val="both"/>
        <w:rPr>
          <w:rFonts w:ascii="gobCL" w:hAnsi="gobCL" w:cs="Arial"/>
        </w:rPr>
      </w:pPr>
      <w:r w:rsidRPr="00405AFD">
        <w:rPr>
          <w:rFonts w:ascii="gobCL" w:hAnsi="gobCL" w:cs="Arial"/>
        </w:rPr>
        <w:t xml:space="preserve">El contrato </w:t>
      </w:r>
      <w:r w:rsidR="00256ADB" w:rsidRPr="00405AFD">
        <w:rPr>
          <w:rFonts w:ascii="gobCL" w:hAnsi="gobCL" w:cs="Arial"/>
        </w:rPr>
        <w:t xml:space="preserve">de trabajo o de honorarios </w:t>
      </w:r>
      <w:r w:rsidRPr="00405AFD">
        <w:rPr>
          <w:rFonts w:ascii="gobCL" w:hAnsi="gobCL" w:cs="Arial"/>
        </w:rPr>
        <w:t>debe haber sido firmado, al menos, con 8 meses de anterioridad contados desde la fecha de lanzamiento de la convocatoria, y</w:t>
      </w:r>
      <w:r w:rsidR="007A360D">
        <w:rPr>
          <w:rFonts w:ascii="gobCL" w:hAnsi="gobCL" w:cs="Arial"/>
        </w:rPr>
        <w:t xml:space="preserve"> excepcionalmente</w:t>
      </w:r>
      <w:r w:rsidRPr="00405AFD">
        <w:rPr>
          <w:rFonts w:ascii="gobCL" w:hAnsi="gobCL" w:cs="Arial"/>
        </w:rPr>
        <w:t xml:space="preserve"> puede </w:t>
      </w:r>
      <w:r w:rsidR="0005320C" w:rsidRPr="00405AFD">
        <w:rPr>
          <w:rFonts w:ascii="gobCL" w:hAnsi="gobCL" w:cs="Arial"/>
        </w:rPr>
        <w:t>pagarse</w:t>
      </w:r>
      <w:r w:rsidRPr="00405AFD">
        <w:rPr>
          <w:rFonts w:ascii="gobCL" w:hAnsi="gobCL" w:cs="Arial"/>
        </w:rPr>
        <w:t xml:space="preserve"> a partir de enero de 2020</w:t>
      </w:r>
      <w:r w:rsidR="008C0636" w:rsidRPr="00405AFD">
        <w:rPr>
          <w:rFonts w:ascii="gobCL" w:hAnsi="gobCL" w:cs="Arial"/>
        </w:rPr>
        <w:t xml:space="preserve">, </w:t>
      </w:r>
      <w:r w:rsidR="000C46C2" w:rsidRPr="000C46C2">
        <w:rPr>
          <w:rFonts w:ascii="gobCL" w:hAnsi="gobCL" w:cs="Arial"/>
        </w:rPr>
        <w:t xml:space="preserve">aun cuando la </w:t>
      </w:r>
      <w:r w:rsidR="000C46C2" w:rsidRPr="000C46C2">
        <w:rPr>
          <w:rFonts w:ascii="gobCL" w:hAnsi="gobCL" w:cs="Arial"/>
        </w:rPr>
        <w:lastRenderedPageBreak/>
        <w:t xml:space="preserve">formalización tenga fecha posterior. Con todo, no podrá superar el plazo máximo de 4 meses.   </w:t>
      </w:r>
    </w:p>
    <w:p w14:paraId="262EAD38" w14:textId="77777777" w:rsidR="00405AFD" w:rsidRPr="002C447A" w:rsidRDefault="00405AFD" w:rsidP="00405AFD">
      <w:pPr>
        <w:pStyle w:val="Prrafodelista"/>
        <w:spacing w:before="240" w:after="240"/>
        <w:ind w:left="1080"/>
        <w:jc w:val="both"/>
        <w:rPr>
          <w:rFonts w:ascii="gobCL" w:hAnsi="gobCL" w:cs="Arial"/>
        </w:rPr>
      </w:pPr>
    </w:p>
    <w:p w14:paraId="5DF83C0E" w14:textId="2672F6ED" w:rsidR="00F6735B" w:rsidRDefault="00AA3F17" w:rsidP="002C447A">
      <w:pPr>
        <w:pStyle w:val="Prrafodelista"/>
        <w:spacing w:before="240" w:after="240"/>
        <w:ind w:left="1080"/>
        <w:jc w:val="both"/>
        <w:rPr>
          <w:rFonts w:ascii="gobCL" w:hAnsi="gobCL" w:cs="Arial"/>
        </w:rPr>
      </w:pPr>
      <w:r w:rsidRPr="002C447A">
        <w:rPr>
          <w:rFonts w:ascii="gobCL" w:hAnsi="gobCL" w:cs="Arial"/>
          <w:b/>
        </w:rPr>
        <w:t>Se excluyen:</w:t>
      </w:r>
      <w:r w:rsidRPr="00263A97">
        <w:rPr>
          <w:rFonts w:ascii="gobCL" w:hAnsi="gobCL" w:cs="Arial"/>
        </w:rPr>
        <w:t xml:space="preserve"> al beneficiario, socios, representantes legales y sus respectivos cónyuges, conviviente civil, familiares por consanguineidad y afinidad hasta segundo grado inclusive (</w:t>
      </w:r>
      <w:r w:rsidR="00A4453E">
        <w:rPr>
          <w:rFonts w:ascii="gobCL" w:hAnsi="gobCL" w:cs="Arial"/>
        </w:rPr>
        <w:t xml:space="preserve">por ejemplo: </w:t>
      </w:r>
      <w:r w:rsidRPr="00263A97">
        <w:rPr>
          <w:rFonts w:ascii="gobCL" w:hAnsi="gobCL" w:cs="Arial"/>
        </w:rPr>
        <w:t xml:space="preserve">hijos, padre, madre y hermanos). Ver Anexo </w:t>
      </w:r>
      <w:r w:rsidR="00A75D76" w:rsidRPr="00263A97">
        <w:rPr>
          <w:rFonts w:ascii="gobCL" w:hAnsi="gobCL" w:cs="Arial"/>
        </w:rPr>
        <w:t>N°</w:t>
      </w:r>
      <w:r w:rsidR="00BE13F8">
        <w:rPr>
          <w:rFonts w:ascii="gobCL" w:hAnsi="gobCL" w:cs="Arial"/>
        </w:rPr>
        <w:t>3</w:t>
      </w:r>
      <w:r w:rsidRPr="00263A97">
        <w:rPr>
          <w:rFonts w:ascii="gobCL" w:hAnsi="gobCL" w:cs="Arial"/>
        </w:rPr>
        <w:t xml:space="preserve">: Declaración Jurada de No Consanguineidad. </w:t>
      </w:r>
      <w:r w:rsidR="00D5747F" w:rsidRPr="00263A97">
        <w:rPr>
          <w:rFonts w:ascii="gobCL" w:hAnsi="gobCL" w:cs="Arial"/>
        </w:rPr>
        <w:t xml:space="preserve"> </w:t>
      </w:r>
    </w:p>
    <w:p w14:paraId="7B525283" w14:textId="77777777" w:rsidR="00F6735B" w:rsidRDefault="00F6735B" w:rsidP="002C447A">
      <w:pPr>
        <w:pStyle w:val="Prrafodelista"/>
        <w:spacing w:before="240" w:after="240"/>
        <w:ind w:left="1080"/>
        <w:jc w:val="both"/>
        <w:rPr>
          <w:rFonts w:ascii="gobCL" w:hAnsi="gobCL" w:cs="Arial"/>
        </w:rPr>
      </w:pPr>
    </w:p>
    <w:p w14:paraId="39DC1EFD" w14:textId="4CDCEDE5" w:rsidR="0053520D" w:rsidRPr="00263A97" w:rsidRDefault="0053520D" w:rsidP="002C447A">
      <w:pPr>
        <w:pStyle w:val="Prrafodelista"/>
        <w:spacing w:before="240" w:after="240"/>
        <w:ind w:left="1080"/>
        <w:jc w:val="both"/>
        <w:rPr>
          <w:rFonts w:ascii="gobCL" w:hAnsi="gobCL" w:cs="Arial"/>
        </w:rPr>
      </w:pPr>
      <w:r w:rsidRPr="00263A97">
        <w:rPr>
          <w:rFonts w:ascii="gobCL" w:hAnsi="gobCL" w:cs="Arial"/>
        </w:rPr>
        <w:t>En todos los ítems se podrán financiar los costos por fletes derivados d</w:t>
      </w:r>
      <w:r w:rsidR="00AA3F17" w:rsidRPr="00263A97">
        <w:rPr>
          <w:rFonts w:ascii="gobCL" w:hAnsi="gobCL" w:cs="Arial"/>
        </w:rPr>
        <w:t xml:space="preserve">e la </w:t>
      </w:r>
      <w:r w:rsidRPr="00263A97">
        <w:rPr>
          <w:rFonts w:ascii="gobCL" w:hAnsi="gobCL" w:cs="Arial"/>
        </w:rPr>
        <w:t>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w:t>
      </w:r>
      <w:r w:rsidR="00EB408C" w:rsidRPr="00263A97">
        <w:rPr>
          <w:rFonts w:ascii="gobCL" w:hAnsi="gobCL" w:cs="Arial"/>
        </w:rPr>
        <w:t xml:space="preserve">, y </w:t>
      </w:r>
      <w:proofErr w:type="spellStart"/>
      <w:r w:rsidR="00EB408C" w:rsidRPr="00263A97">
        <w:rPr>
          <w:rFonts w:ascii="gobCL" w:hAnsi="gobCL" w:cs="Arial"/>
        </w:rPr>
        <w:t>autocontrataciones</w:t>
      </w:r>
      <w:proofErr w:type="spellEnd"/>
      <w:r w:rsidR="00EB408C" w:rsidRPr="00263A97">
        <w:rPr>
          <w:rFonts w:ascii="gobCL" w:hAnsi="gobCL" w:cs="Arial"/>
        </w:rPr>
        <w:t>.</w:t>
      </w:r>
    </w:p>
    <w:p w14:paraId="3682198C" w14:textId="77777777" w:rsidR="00AA3F17" w:rsidRPr="003F3281" w:rsidRDefault="00AA3F17" w:rsidP="0053520D">
      <w:pPr>
        <w:spacing w:before="240" w:after="240"/>
        <w:jc w:val="both"/>
        <w:rPr>
          <w:rFonts w:ascii="gobCL" w:hAnsi="gobCL" w:cs="Arial"/>
        </w:rPr>
      </w:pPr>
    </w:p>
    <w:p w14:paraId="556C749B" w14:textId="709FAE63" w:rsidR="0053520D" w:rsidRPr="003F3281" w:rsidRDefault="00AA3F17" w:rsidP="0053520D">
      <w:pPr>
        <w:spacing w:before="240" w:after="240"/>
        <w:jc w:val="both"/>
        <w:rPr>
          <w:rFonts w:ascii="gobCL" w:hAnsi="gobCL" w:cs="Arial"/>
          <w:b/>
        </w:rPr>
      </w:pPr>
      <w:r w:rsidRPr="003F3281">
        <w:rPr>
          <w:rFonts w:ascii="gobCL" w:hAnsi="gobCL" w:cs="Arial"/>
          <w:b/>
        </w:rPr>
        <w:t xml:space="preserve">2.5. No se puede financiar con recursos Sercotec: </w:t>
      </w:r>
    </w:p>
    <w:p w14:paraId="605BBC48" w14:textId="0CDE6315" w:rsidR="0026036C" w:rsidRPr="008F4D91" w:rsidRDefault="0026036C" w:rsidP="008F4D91">
      <w:pPr>
        <w:pStyle w:val="Prrafodelista"/>
        <w:numPr>
          <w:ilvl w:val="0"/>
          <w:numId w:val="5"/>
        </w:numPr>
        <w:rPr>
          <w:rFonts w:ascii="gobCL" w:hAnsi="gobCL" w:cs="Arial"/>
        </w:rPr>
      </w:pPr>
      <w:r w:rsidRPr="0026036C">
        <w:rPr>
          <w:rFonts w:ascii="gobCL" w:hAnsi="gobCL" w:cs="Arial"/>
        </w:rPr>
        <w:t>Lucro cesante</w:t>
      </w:r>
      <w:r>
        <w:rPr>
          <w:rStyle w:val="Refdenotaalpie"/>
          <w:rFonts w:ascii="gobCL" w:hAnsi="gobCL" w:cs="Arial"/>
        </w:rPr>
        <w:footnoteReference w:id="2"/>
      </w:r>
      <w:r w:rsidR="005474F5">
        <w:rPr>
          <w:rFonts w:ascii="gobCL" w:hAnsi="gobCL" w:cs="Arial"/>
        </w:rPr>
        <w:t xml:space="preserve"> ni sueldos patronales. </w:t>
      </w:r>
    </w:p>
    <w:p w14:paraId="0260F670" w14:textId="2AFDA97C"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Ningún tipo de impuestos que tengan carácter de recuperables por parte del beneficiario y/o </w:t>
      </w:r>
      <w:r w:rsidR="00CF4C53" w:rsidRPr="003F3281">
        <w:rPr>
          <w:rFonts w:ascii="gobCL" w:hAnsi="gobCL" w:cs="Arial"/>
        </w:rPr>
        <w:t>AOS</w:t>
      </w:r>
      <w:r w:rsidRPr="003F3281">
        <w:rPr>
          <w:rFonts w:ascii="gobCL" w:hAnsi="gobCL" w:cs="Arial"/>
        </w:rPr>
        <w:t>, o que genera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Para esto, en la primera rendición deberá(n) presentar la “Carpeta Tributaria para Solicitar Créditos” en la cual acredite esta situación,</w:t>
      </w:r>
      <w:r w:rsidRPr="003F3281">
        <w:rPr>
          <w:rFonts w:ascii="gobCL" w:eastAsia="Times New Roman" w:hAnsi="gobCL" w:cs="Arial"/>
          <w:lang w:eastAsia="es-ES"/>
        </w:rPr>
        <w:t xml:space="preserve"> </w:t>
      </w:r>
      <w:r w:rsidRPr="003F3281">
        <w:rPr>
          <w:rFonts w:ascii="gobCL" w:hAnsi="gobCL" w:cs="Arial"/>
        </w:rPr>
        <w:t>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14:paraId="5CDAD272"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La compra de bienes raíces, valores e instrumentos financieros (ahorros a plazo, depósitos en fondos mutuos, entre otros).</w:t>
      </w:r>
    </w:p>
    <w:p w14:paraId="51C83C40"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lastRenderedPageBreak/>
        <w:t>Las compras consigo mismo, ni con sus respectivos cónyuges, convivientes civiles, hijos/as, ni las auto contrataciones</w:t>
      </w:r>
      <w:r w:rsidRPr="003F3281">
        <w:rPr>
          <w:rStyle w:val="Refdenotaalpie"/>
          <w:rFonts w:ascii="gobCL" w:hAnsi="gobCL" w:cs="Arial"/>
        </w:rPr>
        <w:footnoteReference w:id="3"/>
      </w:r>
      <w:r w:rsidRPr="003F3281">
        <w:rPr>
          <w:rFonts w:ascii="gobCL" w:hAnsi="gobCL" w:cs="Arial"/>
        </w:rPr>
        <w:t>. En el caso de las personas jurídicas, se excluye a la totalidad de los socios/as que la conforman y a sus respectivos/as cónyuges, conviviente civil y/o hijos/as.</w:t>
      </w:r>
    </w:p>
    <w:p w14:paraId="09BC561E"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Garantías en obligaciones financieras, prenda, endoso, ni transferencias a terceros.</w:t>
      </w:r>
    </w:p>
    <w:p w14:paraId="194081D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deudas (ejemplo deudas de casas comerciales), intereses o dividendos.</w:t>
      </w:r>
    </w:p>
    <w:p w14:paraId="5AC1A66A"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a consultores (terceros) por asistencia en la etapa de postulación al instrumento.</w:t>
      </w:r>
    </w:p>
    <w:p w14:paraId="521A08C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consumos básicos, como agua, energía eléctrica, gas, teléfono, gastos comunes de propiedad arrendada o propia, y otros de similar índole.</w:t>
      </w:r>
    </w:p>
    <w:p w14:paraId="4BCF6CB8" w14:textId="76833A65"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Cualquier tipo de vehículo que requiera permiso de circulación (patente). </w:t>
      </w:r>
    </w:p>
    <w:p w14:paraId="23642D2E" w14:textId="2DFA0F4E" w:rsidR="005B474F" w:rsidRPr="003F3281" w:rsidRDefault="005B474F" w:rsidP="007661AD">
      <w:pPr>
        <w:suppressAutoHyphens/>
        <w:autoSpaceDN w:val="0"/>
        <w:spacing w:before="240" w:after="240" w:line="240" w:lineRule="auto"/>
        <w:jc w:val="both"/>
        <w:textAlignment w:val="baseline"/>
        <w:rPr>
          <w:rFonts w:ascii="gobCL" w:hAnsi="gobCL" w:cs="Arial"/>
        </w:rPr>
      </w:pPr>
    </w:p>
    <w:p w14:paraId="5D3B4CCA" w14:textId="1234A6A7" w:rsidR="007661AD" w:rsidRPr="003F3281" w:rsidRDefault="007661AD"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 Postulación</w:t>
      </w:r>
    </w:p>
    <w:p w14:paraId="08EA1A94" w14:textId="1459E67F" w:rsidR="007661AD" w:rsidRPr="003F3281" w:rsidRDefault="00FA7287"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3.1. Plazos de postulación</w:t>
      </w:r>
      <w:r w:rsidRPr="003F3281">
        <w:rPr>
          <w:rStyle w:val="Refdenotaalpie"/>
          <w:rFonts w:ascii="gobCL" w:hAnsi="gobCL" w:cs="Arial"/>
          <w:b/>
        </w:rPr>
        <w:footnoteReference w:id="4"/>
      </w:r>
    </w:p>
    <w:p w14:paraId="18288B3B" w14:textId="0ABBAE90" w:rsidR="00226DFF" w:rsidRPr="00445EF9" w:rsidRDefault="00FA7287" w:rsidP="00FA7287">
      <w:pPr>
        <w:suppressAutoHyphens/>
        <w:autoSpaceDN w:val="0"/>
        <w:spacing w:before="240" w:after="240" w:line="240" w:lineRule="auto"/>
        <w:jc w:val="both"/>
        <w:textAlignment w:val="baseline"/>
        <w:rPr>
          <w:rFonts w:ascii="gobCL" w:hAnsi="gobCL" w:cs="Arial"/>
          <w:b/>
        </w:rPr>
      </w:pPr>
      <w:r w:rsidRPr="00445EF9">
        <w:rPr>
          <w:rFonts w:ascii="gobCL" w:hAnsi="gobCL" w:cs="Arial"/>
          <w:b/>
        </w:rPr>
        <w:t xml:space="preserve">Los/as interesados/as podrán iniciar y enviar su postulación a contar de las </w:t>
      </w:r>
      <w:r w:rsidR="00445EF9" w:rsidRPr="00445EF9">
        <w:rPr>
          <w:rFonts w:ascii="gobCL" w:hAnsi="gobCL" w:cs="Arial"/>
          <w:b/>
        </w:rPr>
        <w:t>12:00</w:t>
      </w:r>
      <w:r w:rsidRPr="00445EF9">
        <w:rPr>
          <w:rFonts w:ascii="gobCL" w:hAnsi="gobCL" w:cs="Arial"/>
          <w:b/>
        </w:rPr>
        <w:t xml:space="preserve"> ho</w:t>
      </w:r>
      <w:r w:rsidR="00445EF9" w:rsidRPr="00445EF9">
        <w:rPr>
          <w:rFonts w:ascii="gobCL" w:hAnsi="gobCL" w:cs="Arial"/>
          <w:b/>
        </w:rPr>
        <w:t xml:space="preserve">ras del día 24 </w:t>
      </w:r>
      <w:r w:rsidR="00411CE7" w:rsidRPr="00445EF9">
        <w:rPr>
          <w:rFonts w:ascii="gobCL" w:hAnsi="gobCL" w:cs="Arial"/>
          <w:b/>
        </w:rPr>
        <w:t xml:space="preserve">de </w:t>
      </w:r>
      <w:r w:rsidR="00445EF9" w:rsidRPr="00445EF9">
        <w:rPr>
          <w:rFonts w:ascii="gobCL" w:hAnsi="gobCL" w:cs="Arial"/>
          <w:b/>
        </w:rPr>
        <w:t xml:space="preserve">enero </w:t>
      </w:r>
      <w:r w:rsidR="00411CE7" w:rsidRPr="00445EF9">
        <w:rPr>
          <w:rFonts w:ascii="gobCL" w:hAnsi="gobCL" w:cs="Arial"/>
          <w:b/>
        </w:rPr>
        <w:t>de 2020</w:t>
      </w:r>
      <w:r w:rsidR="00445EF9" w:rsidRPr="00445EF9">
        <w:rPr>
          <w:rFonts w:ascii="gobCL" w:hAnsi="gobCL" w:cs="Arial"/>
          <w:b/>
        </w:rPr>
        <w:t xml:space="preserve"> hasta las 15:00</w:t>
      </w:r>
      <w:r w:rsidRPr="00445EF9">
        <w:rPr>
          <w:rFonts w:ascii="gobCL" w:hAnsi="gobCL" w:cs="Arial"/>
          <w:b/>
        </w:rPr>
        <w:t xml:space="preserve"> ho</w:t>
      </w:r>
      <w:r w:rsidR="00445EF9" w:rsidRPr="00445EF9">
        <w:rPr>
          <w:rFonts w:ascii="gobCL" w:hAnsi="gobCL" w:cs="Arial"/>
          <w:b/>
        </w:rPr>
        <w:t>ras del día 31</w:t>
      </w:r>
      <w:r w:rsidR="00411CE7" w:rsidRPr="00445EF9">
        <w:rPr>
          <w:rFonts w:ascii="gobCL" w:hAnsi="gobCL" w:cs="Arial"/>
          <w:b/>
        </w:rPr>
        <w:t xml:space="preserve"> de </w:t>
      </w:r>
      <w:r w:rsidR="00445EF9" w:rsidRPr="00445EF9">
        <w:rPr>
          <w:rFonts w:ascii="gobCL" w:hAnsi="gobCL" w:cs="Arial"/>
          <w:b/>
        </w:rPr>
        <w:t>enero</w:t>
      </w:r>
      <w:r w:rsidR="00411CE7" w:rsidRPr="00445EF9">
        <w:rPr>
          <w:rFonts w:ascii="gobCL" w:hAnsi="gobCL" w:cs="Arial"/>
          <w:b/>
        </w:rPr>
        <w:t xml:space="preserve"> de 2020</w:t>
      </w:r>
      <w:r w:rsidRPr="00445EF9">
        <w:rPr>
          <w:rFonts w:ascii="gobCL" w:hAnsi="gobCL" w:cs="Arial"/>
          <w:b/>
        </w:rPr>
        <w:t>.</w:t>
      </w:r>
      <w:r w:rsidR="00226DFF" w:rsidRPr="00445EF9">
        <w:rPr>
          <w:rStyle w:val="Refdenotaalpie"/>
          <w:rFonts w:ascii="gobCL" w:hAnsi="gobCL" w:cs="Arial"/>
          <w:b/>
        </w:rPr>
        <w:footnoteReference w:id="5"/>
      </w:r>
    </w:p>
    <w:p w14:paraId="2E787627" w14:textId="205C0784" w:rsidR="00FA7287"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La hora a considerar para los efectos del cierre de la convocatoria, será aquella configurada en los servidores de Sercotec</w:t>
      </w:r>
      <w:r w:rsidR="00202BED">
        <w:rPr>
          <w:rStyle w:val="Refdenotaalpie"/>
          <w:rFonts w:ascii="gobCL" w:hAnsi="gobCL" w:cs="Arial"/>
        </w:rPr>
        <w:footnoteReference w:id="6"/>
      </w:r>
    </w:p>
    <w:p w14:paraId="61DD0407" w14:textId="0C53B293" w:rsidR="007661AD"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Los plazos anteriormente señalados podrán ser modificados por Sercotec y serán oportunamente informados a través de la página web </w:t>
      </w:r>
      <w:hyperlink r:id="rId9" w:history="1">
        <w:r w:rsidR="00411CE7" w:rsidRPr="003F3281">
          <w:rPr>
            <w:rStyle w:val="Hipervnculo"/>
            <w:rFonts w:ascii="gobCL" w:hAnsi="gobCL" w:cs="Arial"/>
          </w:rPr>
          <w:t>www.sercotec.cl</w:t>
        </w:r>
      </w:hyperlink>
      <w:r w:rsidRPr="003F3281">
        <w:rPr>
          <w:rFonts w:ascii="gobCL" w:hAnsi="gobCL" w:cs="Arial"/>
        </w:rPr>
        <w:t>.</w:t>
      </w: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411CE7" w:rsidRPr="003F3281" w14:paraId="6A9E06CD" w14:textId="77777777" w:rsidTr="00C36C43">
        <w:tc>
          <w:tcPr>
            <w:tcW w:w="8789" w:type="dxa"/>
            <w:shd w:val="clear" w:color="auto" w:fill="D9D9D9"/>
          </w:tcPr>
          <w:p w14:paraId="7B079D90" w14:textId="77777777" w:rsidR="00411CE7" w:rsidRPr="003F3281" w:rsidRDefault="00411CE7" w:rsidP="00C36C43">
            <w:pPr>
              <w:jc w:val="both"/>
              <w:rPr>
                <w:rFonts w:ascii="gobCL" w:hAnsi="gobCL" w:cs="Arial"/>
                <w:b/>
                <w:szCs w:val="20"/>
                <w:u w:val="single"/>
              </w:rPr>
            </w:pPr>
            <w:r w:rsidRPr="003F3281">
              <w:rPr>
                <w:rFonts w:ascii="gobCL" w:hAnsi="gobCL" w:cs="Arial"/>
                <w:b/>
                <w:szCs w:val="20"/>
                <w:u w:val="single"/>
              </w:rPr>
              <w:t>IMPORTANTE</w:t>
            </w:r>
            <w:r w:rsidRPr="003F3281">
              <w:rPr>
                <w:rFonts w:ascii="gobCL" w:hAnsi="gobCL" w:cs="Arial"/>
                <w:b/>
                <w:szCs w:val="20"/>
              </w:rPr>
              <w:t xml:space="preserve">: </w:t>
            </w:r>
          </w:p>
          <w:p w14:paraId="6E34A29C" w14:textId="77777777" w:rsidR="00411CE7" w:rsidRPr="003F3281" w:rsidRDefault="00411CE7" w:rsidP="00C36C43">
            <w:pPr>
              <w:jc w:val="both"/>
              <w:rPr>
                <w:rFonts w:ascii="gobCL" w:hAnsi="gobCL" w:cs="Arial"/>
                <w:szCs w:val="20"/>
              </w:rPr>
            </w:pPr>
            <w:r w:rsidRPr="003F3281">
              <w:rPr>
                <w:rFonts w:ascii="gobCL" w:hAnsi="gobCL" w:cs="Arial"/>
                <w:szCs w:val="20"/>
              </w:rPr>
              <w:t>Las postulaciones deben ser individuales y, por lo tanto, Sercotec aceptará como máximo una postulación por empresa.</w:t>
            </w:r>
          </w:p>
          <w:p w14:paraId="19A1AE07" w14:textId="77E0FC16" w:rsidR="00411CE7" w:rsidRPr="003F3281" w:rsidRDefault="00411CE7" w:rsidP="00411CE7">
            <w:pPr>
              <w:jc w:val="both"/>
              <w:rPr>
                <w:rFonts w:ascii="gobCL" w:hAnsi="gobCL" w:cs="Arial"/>
                <w:szCs w:val="20"/>
              </w:rPr>
            </w:pPr>
            <w:r w:rsidRPr="003F3281">
              <w:rPr>
                <w:rFonts w:ascii="gobCL" w:hAnsi="gobCL" w:cs="Arial"/>
                <w:szCs w:val="20"/>
              </w:rPr>
              <w:t xml:space="preserve">Una misma empresa no podrá resultar beneficiada más de una vez en el presente instrumento durante el año 2020. Asimismo, no podrá ser beneficiada la persona jurídica cuyos socios o </w:t>
            </w:r>
            <w:r w:rsidRPr="003F3281">
              <w:rPr>
                <w:rFonts w:ascii="gobCL" w:hAnsi="gobCL" w:cs="Arial"/>
                <w:szCs w:val="20"/>
              </w:rPr>
              <w:lastRenderedPageBreak/>
              <w:t>accionistas o la misma empresa tengan más del 50% de participación en otra que haya sido beneficiada el año 2020.</w:t>
            </w:r>
          </w:p>
        </w:tc>
      </w:tr>
    </w:tbl>
    <w:p w14:paraId="028C510E" w14:textId="77777777" w:rsidR="00E33DC3" w:rsidRPr="003F3281" w:rsidRDefault="00E33DC3" w:rsidP="00FA7287">
      <w:pPr>
        <w:suppressAutoHyphens/>
        <w:autoSpaceDN w:val="0"/>
        <w:spacing w:before="240" w:after="240" w:line="240" w:lineRule="auto"/>
        <w:jc w:val="both"/>
        <w:textAlignment w:val="baseline"/>
        <w:rPr>
          <w:rFonts w:ascii="gobCL" w:hAnsi="gobCL" w:cs="Arial"/>
          <w:b/>
        </w:rPr>
      </w:pPr>
    </w:p>
    <w:p w14:paraId="672C766D" w14:textId="122A79B8" w:rsidR="00411CE7" w:rsidRPr="003F3281" w:rsidRDefault="00411CE7" w:rsidP="00FA7287">
      <w:pPr>
        <w:suppressAutoHyphens/>
        <w:autoSpaceDN w:val="0"/>
        <w:spacing w:before="240" w:after="240" w:line="240" w:lineRule="auto"/>
        <w:jc w:val="both"/>
        <w:textAlignment w:val="baseline"/>
        <w:rPr>
          <w:rFonts w:ascii="gobCL" w:hAnsi="gobCL" w:cs="Arial"/>
          <w:b/>
        </w:rPr>
      </w:pPr>
      <w:r w:rsidRPr="003F3281">
        <w:rPr>
          <w:rFonts w:ascii="gobCL" w:hAnsi="gobCL" w:cs="Arial"/>
          <w:b/>
        </w:rPr>
        <w:t>3.2. Pasos para postular</w:t>
      </w:r>
    </w:p>
    <w:p w14:paraId="18FF5666" w14:textId="77777777"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Para hacer efectiva la postulación, se deberán realizar las siguientes acciones:</w:t>
      </w:r>
    </w:p>
    <w:p w14:paraId="68058C94" w14:textId="48F1F54D"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a. </w:t>
      </w:r>
      <w:r w:rsidR="00411CE7" w:rsidRPr="003F3281">
        <w:rPr>
          <w:rFonts w:ascii="gobCL" w:hAnsi="gobCL" w:cs="Arial"/>
          <w:b/>
          <w:u w:val="single"/>
        </w:rPr>
        <w:t xml:space="preserve">Registro de usuario/a Sercotec </w:t>
      </w:r>
    </w:p>
    <w:p w14:paraId="4FDB402B" w14:textId="34E20454"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Registrarse como usuario/a en www.sercotec.cl, o bien, actualizar sus antecedentes de registro.  El/la postulante realiza la postulación con la información ingresada en este registro, la cual será utilizada por Sercotec durante todo el proceso.</w:t>
      </w:r>
    </w:p>
    <w:p w14:paraId="5DCCDC56" w14:textId="2A6A6F3C"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b. </w:t>
      </w:r>
      <w:r w:rsidR="00411CE7" w:rsidRPr="003F3281">
        <w:rPr>
          <w:rFonts w:ascii="gobCL" w:hAnsi="gobCL" w:cs="Arial"/>
          <w:b/>
          <w:u w:val="single"/>
        </w:rPr>
        <w:t xml:space="preserve">Formulario de </w:t>
      </w:r>
      <w:r w:rsidR="006A64DA" w:rsidRPr="003F3281">
        <w:rPr>
          <w:rFonts w:ascii="gobCL" w:hAnsi="gobCL" w:cs="Arial"/>
          <w:b/>
          <w:u w:val="single"/>
        </w:rPr>
        <w:t>p</w:t>
      </w:r>
      <w:r w:rsidR="00411CE7" w:rsidRPr="003F3281">
        <w:rPr>
          <w:rFonts w:ascii="gobCL" w:hAnsi="gobCL" w:cs="Arial"/>
          <w:b/>
          <w:u w:val="single"/>
        </w:rPr>
        <w:t>ostulación:</w:t>
      </w:r>
    </w:p>
    <w:p w14:paraId="01D9B28C" w14:textId="0D06CD16"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Cada empresa interesada deberá completar el formulario de postulación, disponible en </w:t>
      </w:r>
      <w:hyperlink r:id="rId10" w:history="1">
        <w:r w:rsidR="006A64DA" w:rsidRPr="003F3281">
          <w:rPr>
            <w:rStyle w:val="Hipervnculo"/>
            <w:rFonts w:ascii="gobCL" w:hAnsi="gobCL" w:cs="Arial"/>
          </w:rPr>
          <w:t>www.sercotec.cl</w:t>
        </w:r>
      </w:hyperlink>
      <w:r w:rsidR="006A64DA" w:rsidRPr="003F3281">
        <w:rPr>
          <w:rFonts w:ascii="gobCL" w:hAnsi="gobCL" w:cs="Arial"/>
        </w:rPr>
        <w:t xml:space="preserve">. </w:t>
      </w:r>
    </w:p>
    <w:p w14:paraId="58F67B64" w14:textId="2617180B" w:rsidR="006A64DA"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c. </w:t>
      </w:r>
      <w:r w:rsidR="006A64DA" w:rsidRPr="003F3281">
        <w:rPr>
          <w:rFonts w:ascii="gobCL" w:hAnsi="gobCL" w:cs="Arial"/>
          <w:b/>
          <w:u w:val="single"/>
        </w:rPr>
        <w:t>Documentos adjuntos:</w:t>
      </w:r>
    </w:p>
    <w:p w14:paraId="0D8DF898" w14:textId="62DE8E8D" w:rsidR="006A64DA" w:rsidRPr="003F3281" w:rsidRDefault="006A64DA"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Cada empresa postulante deberá adjuntar los siguientes documentos:</w:t>
      </w:r>
    </w:p>
    <w:p w14:paraId="5ED44260" w14:textId="4553B429" w:rsidR="006666A0" w:rsidRPr="006666A0" w:rsidRDefault="006666A0" w:rsidP="006666A0">
      <w:pPr>
        <w:pStyle w:val="Prrafodelista"/>
        <w:numPr>
          <w:ilvl w:val="0"/>
          <w:numId w:val="14"/>
        </w:numPr>
        <w:suppressAutoHyphens/>
        <w:autoSpaceDN w:val="0"/>
        <w:spacing w:before="240" w:after="240" w:line="240" w:lineRule="auto"/>
        <w:jc w:val="both"/>
        <w:textAlignment w:val="baseline"/>
        <w:rPr>
          <w:rFonts w:ascii="gobCL" w:hAnsi="gobCL" w:cs="Arial"/>
        </w:rPr>
      </w:pPr>
      <w:r w:rsidRPr="006666A0">
        <w:rPr>
          <w:rFonts w:ascii="gobCL" w:hAnsi="gobCL" w:cs="Arial"/>
        </w:rPr>
        <w:t xml:space="preserve">Carpeta tributaria para solicitar créditos, disponible en www.sii.cl. Se debe poner especial atención en que el documento contenga los formularios 29 del período enero – diciembre 2019, salvo para el caso de las empresas que tengan menos de un año de antigüedad de iniciación de actividades, cuyo cálculo de ventas se hará a partir del mes de inicio de actividades hasta el mes de noviembre de 2019. Este documento es obligatorio para todas las empresas postulantes. </w:t>
      </w:r>
    </w:p>
    <w:p w14:paraId="10033658" w14:textId="7E82EA15" w:rsidR="006666A0" w:rsidRPr="006666A0" w:rsidRDefault="006666A0" w:rsidP="006666A0">
      <w:pPr>
        <w:pStyle w:val="Prrafodelista"/>
        <w:numPr>
          <w:ilvl w:val="0"/>
          <w:numId w:val="14"/>
        </w:numPr>
        <w:suppressAutoHyphens/>
        <w:autoSpaceDN w:val="0"/>
        <w:spacing w:before="240" w:after="240" w:line="240" w:lineRule="auto"/>
        <w:jc w:val="both"/>
        <w:textAlignment w:val="baseline"/>
        <w:rPr>
          <w:rFonts w:ascii="gobCL" w:hAnsi="gobCL" w:cs="Arial"/>
        </w:rPr>
      </w:pPr>
      <w:r w:rsidRPr="006666A0">
        <w:rPr>
          <w:rFonts w:ascii="gobCL" w:hAnsi="gobCL" w:cs="Arial"/>
        </w:rPr>
        <w:t>Comprobante de pago de cotizaciones previsionales de la mutual a la que esté adscrita la empresa (</w:t>
      </w:r>
      <w:proofErr w:type="spellStart"/>
      <w:r w:rsidRPr="006666A0">
        <w:rPr>
          <w:rFonts w:ascii="gobCL" w:hAnsi="gobCL" w:cs="Arial"/>
        </w:rPr>
        <w:t>CchC</w:t>
      </w:r>
      <w:proofErr w:type="spellEnd"/>
      <w:r w:rsidRPr="006666A0">
        <w:rPr>
          <w:rFonts w:ascii="gobCL" w:hAnsi="gobCL" w:cs="Arial"/>
        </w:rPr>
        <w:t xml:space="preserve">, ACHS, ISL O IST), que acredite el número de trabajadores formales con que cuenta la empresa, al mes de octubre de 2019, disponible </w:t>
      </w:r>
      <w:proofErr w:type="gramStart"/>
      <w:r w:rsidRPr="006666A0">
        <w:rPr>
          <w:rFonts w:ascii="gobCL" w:hAnsi="gobCL" w:cs="Arial"/>
        </w:rPr>
        <w:t>en  https://www.previred.com/web/previred/</w:t>
      </w:r>
      <w:proofErr w:type="gramEnd"/>
      <w:r w:rsidRPr="006666A0">
        <w:rPr>
          <w:rFonts w:ascii="gobCL" w:hAnsi="gobCL" w:cs="Arial"/>
        </w:rPr>
        <w:t xml:space="preserve">. Este documento es obligatorio sólo para las empresas que cuentan con trabajadores formales. </w:t>
      </w:r>
    </w:p>
    <w:p w14:paraId="2814DFC1" w14:textId="1F563E5C" w:rsidR="006A64DA" w:rsidRPr="005D6AEA" w:rsidRDefault="000A3D3E" w:rsidP="005D6AEA">
      <w:pPr>
        <w:suppressAutoHyphens/>
        <w:autoSpaceDN w:val="0"/>
        <w:spacing w:before="240" w:after="240" w:line="240" w:lineRule="auto"/>
        <w:ind w:left="720"/>
        <w:jc w:val="both"/>
        <w:textAlignment w:val="baseline"/>
        <w:rPr>
          <w:rFonts w:ascii="gobCL" w:hAnsi="gobCL" w:cs="Arial"/>
        </w:rPr>
      </w:pPr>
      <w:r w:rsidRPr="005D6AEA">
        <w:rPr>
          <w:rFonts w:ascii="gobCL" w:hAnsi="gobCL" w:cs="Arial"/>
        </w:rPr>
        <w:t xml:space="preserve"> </w:t>
      </w:r>
    </w:p>
    <w:p w14:paraId="3BF35FFD" w14:textId="5908670E" w:rsidR="00EE2B42" w:rsidRPr="003F3281" w:rsidRDefault="00EE2B42" w:rsidP="00411CE7">
      <w:pPr>
        <w:suppressAutoHyphens/>
        <w:autoSpaceDN w:val="0"/>
        <w:spacing w:before="240" w:after="240" w:line="240" w:lineRule="auto"/>
        <w:jc w:val="both"/>
        <w:textAlignment w:val="baseline"/>
        <w:rPr>
          <w:rFonts w:ascii="gobCL" w:hAnsi="gobCL" w:cs="Arial"/>
          <w:b/>
        </w:rPr>
      </w:pPr>
      <w:bookmarkStart w:id="0" w:name="_GoBack"/>
      <w:bookmarkEnd w:id="0"/>
      <w:r w:rsidRPr="003F3281">
        <w:rPr>
          <w:rFonts w:ascii="gobCL" w:hAnsi="gobCL" w:cs="Arial"/>
          <w:b/>
        </w:rPr>
        <w:t>3.4. Apoyo en el proceso de postulación</w:t>
      </w:r>
    </w:p>
    <w:p w14:paraId="30E1670A" w14:textId="6C7D0978" w:rsidR="00EA14A0" w:rsidRDefault="00EA14A0" w:rsidP="00EA14A0">
      <w:pPr>
        <w:suppressAutoHyphens/>
        <w:autoSpaceDN w:val="0"/>
        <w:spacing w:before="240" w:after="240" w:line="240" w:lineRule="auto"/>
        <w:jc w:val="both"/>
        <w:textAlignment w:val="baseline"/>
        <w:rPr>
          <w:rFonts w:ascii="gobCL" w:hAnsi="gobCL" w:cs="Arial"/>
        </w:rPr>
      </w:pPr>
      <w:r>
        <w:rPr>
          <w:rFonts w:ascii="gobCL" w:hAnsi="gobCL" w:cs="Arial"/>
        </w:rPr>
        <w:t xml:space="preserve">Para que las personas interesadas realicen consultas, Sercotec dispondrá un AOS. Para esta convocatoria, el Agente asignado es: CODESSER, Av. Luis </w:t>
      </w:r>
      <w:proofErr w:type="spellStart"/>
      <w:r>
        <w:rPr>
          <w:rFonts w:ascii="gobCL" w:hAnsi="gobCL" w:cs="Arial"/>
        </w:rPr>
        <w:t>Beretta</w:t>
      </w:r>
      <w:proofErr w:type="spellEnd"/>
      <w:r>
        <w:rPr>
          <w:rFonts w:ascii="gobCL" w:hAnsi="gobCL" w:cs="Arial"/>
        </w:rPr>
        <w:t xml:space="preserve"> Porcel 2916, Arica, teléfono 582 232 538, correo electrónico isidora.matus@codesser.cl. Además, pueden recurrir a los Puntos </w:t>
      </w:r>
      <w:proofErr w:type="spellStart"/>
      <w:r>
        <w:rPr>
          <w:rFonts w:ascii="gobCL" w:hAnsi="gobCL" w:cs="Arial"/>
        </w:rPr>
        <w:t>Mipe</w:t>
      </w:r>
      <w:proofErr w:type="spellEnd"/>
      <w:r>
        <w:rPr>
          <w:rFonts w:ascii="gobCL" w:hAnsi="gobCL" w:cs="Arial"/>
        </w:rPr>
        <w:t xml:space="preserve"> </w:t>
      </w:r>
      <w:r>
        <w:rPr>
          <w:rFonts w:ascii="gobCL" w:hAnsi="gobCL" w:cs="Arial"/>
        </w:rPr>
        <w:lastRenderedPageBreak/>
        <w:t xml:space="preserve">ubicados en las oficinas regionales de Sercotec, por teléfono, o bien, en forma virtual ingresando a </w:t>
      </w:r>
      <w:hyperlink r:id="rId11" w:history="1">
        <w:r>
          <w:rPr>
            <w:rStyle w:val="Hipervnculo"/>
            <w:rFonts w:ascii="gobCL" w:hAnsi="gobCL" w:cs="Arial"/>
          </w:rPr>
          <w:t>www.sercotec.cl</w:t>
        </w:r>
      </w:hyperlink>
      <w:r>
        <w:rPr>
          <w:rFonts w:ascii="gobCL" w:hAnsi="gobCL" w:cs="Arial"/>
        </w:rPr>
        <w:t>.</w:t>
      </w:r>
    </w:p>
    <w:p w14:paraId="35503CCD" w14:textId="0C33A69A" w:rsidR="00EE2B42"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 Evaluación y Selección</w:t>
      </w:r>
    </w:p>
    <w:p w14:paraId="3FF02F80" w14:textId="523ABC4E" w:rsidR="002A57D5" w:rsidRDefault="002A57D5" w:rsidP="00411CE7">
      <w:pPr>
        <w:suppressAutoHyphens/>
        <w:autoSpaceDN w:val="0"/>
        <w:spacing w:before="240" w:after="240" w:line="240" w:lineRule="auto"/>
        <w:jc w:val="both"/>
        <w:textAlignment w:val="baseline"/>
        <w:rPr>
          <w:rFonts w:ascii="gobCL" w:hAnsi="gobCL" w:cs="Arial"/>
        </w:rPr>
      </w:pPr>
      <w:r>
        <w:rPr>
          <w:rFonts w:ascii="gobCL" w:hAnsi="gobCL" w:cs="Arial"/>
        </w:rPr>
        <w:t xml:space="preserve">Las postulaciones admisibles serán evaluadas en relación a </w:t>
      </w:r>
      <w:r w:rsidR="00963BA1">
        <w:rPr>
          <w:rFonts w:ascii="gobCL" w:hAnsi="gobCL" w:cs="Arial"/>
        </w:rPr>
        <w:t>dos</w:t>
      </w:r>
      <w:r>
        <w:rPr>
          <w:rFonts w:ascii="gobCL" w:hAnsi="gobCL" w:cs="Arial"/>
        </w:rPr>
        <w:t xml:space="preserve"> variables: porcentaje de disminución de ventas y cantidad de trabajadores formales de la empresa. Así, quienes obtengan mayor puntaje son aquellas empresas que hayan disminuido en mayor medida sus ventas y tengan</w:t>
      </w:r>
      <w:r w:rsidR="007A03F5">
        <w:rPr>
          <w:rFonts w:ascii="gobCL" w:hAnsi="gobCL" w:cs="Arial"/>
        </w:rPr>
        <w:t xml:space="preserve"> un</w:t>
      </w:r>
      <w:r>
        <w:rPr>
          <w:rFonts w:ascii="gobCL" w:hAnsi="gobCL" w:cs="Arial"/>
        </w:rPr>
        <w:t xml:space="preserve"> mayor número de trabajadores. </w:t>
      </w:r>
    </w:p>
    <w:p w14:paraId="7911010B" w14:textId="77777777" w:rsidR="00445EF9" w:rsidRPr="00405AFD" w:rsidRDefault="00445EF9" w:rsidP="00411CE7">
      <w:pPr>
        <w:suppressAutoHyphens/>
        <w:autoSpaceDN w:val="0"/>
        <w:spacing w:before="240" w:after="240" w:line="240" w:lineRule="auto"/>
        <w:jc w:val="both"/>
        <w:textAlignment w:val="baseline"/>
        <w:rPr>
          <w:rFonts w:ascii="gobCL" w:hAnsi="gobCL" w:cs="Arial"/>
        </w:rPr>
      </w:pPr>
    </w:p>
    <w:p w14:paraId="4C4982A0" w14:textId="6C49F921" w:rsidR="00EE2B42" w:rsidRPr="003F3281"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4.1. Evaluación de admisibilidad automática</w:t>
      </w:r>
      <w:r w:rsidR="001C1EA1">
        <w:rPr>
          <w:rFonts w:ascii="gobCL" w:hAnsi="gobCL" w:cs="Arial"/>
          <w:b/>
        </w:rPr>
        <w:t xml:space="preserve"> y manual</w:t>
      </w:r>
    </w:p>
    <w:p w14:paraId="05541943" w14:textId="1F581294" w:rsidR="00F40317" w:rsidRPr="003F3281"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Iniciada la postulación, la revisión del cumplimiento de los requisitos de admisibilid</w:t>
      </w:r>
      <w:r w:rsidR="0092653F">
        <w:rPr>
          <w:rFonts w:ascii="gobCL" w:hAnsi="gobCL" w:cs="Arial"/>
        </w:rPr>
        <w:t>ad establecidos en el punto 2.1.1</w:t>
      </w:r>
      <w:r w:rsidRPr="003F3281">
        <w:rPr>
          <w:rFonts w:ascii="gobCL" w:hAnsi="gobCL" w:cs="Arial"/>
        </w:rPr>
        <w:t xml:space="preserve"> Requisitos de admisibilidad, será realizada automátic</w:t>
      </w:r>
      <w:r w:rsidR="0082269C">
        <w:rPr>
          <w:rFonts w:ascii="gobCL" w:hAnsi="gobCL" w:cs="Arial"/>
        </w:rPr>
        <w:t>a y manualmente</w:t>
      </w:r>
      <w:r w:rsidRPr="003F3281">
        <w:rPr>
          <w:rFonts w:ascii="gobCL" w:hAnsi="gobCL" w:cs="Arial"/>
        </w:rPr>
        <w:t xml:space="preserve"> a través de la plataforma de postulación, lo que determinará quienes podrán enviar el formulario de postulación.</w:t>
      </w:r>
    </w:p>
    <w:p w14:paraId="79C7B2CB" w14:textId="1C61E8D3" w:rsidR="00A910EE"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Finalizado el plazo para la postulación, existirá un período de 5 (cinco) días hábiles</w:t>
      </w:r>
      <w:r w:rsidR="002A57D5">
        <w:rPr>
          <w:rFonts w:ascii="gobCL" w:hAnsi="gobCL" w:cs="Arial"/>
        </w:rPr>
        <w:t xml:space="preserve"> administrativos</w:t>
      </w:r>
      <w:r w:rsidRPr="003F3281">
        <w:rPr>
          <w:rFonts w:ascii="gobCL" w:hAnsi="gobCL" w:cs="Arial"/>
        </w:rPr>
        <w:t xml:space="preserve">, en el cual los postulantes podrán apelar, en caso de no haber podido enviar el formulario de postulación, debido al no cumplimiento de alguno de los requisitos de admisibilidad establecidos. Para lo anterior, deberá presentar al </w:t>
      </w:r>
      <w:r w:rsidR="00CF4C53" w:rsidRPr="003F3281">
        <w:rPr>
          <w:rFonts w:ascii="gobCL" w:hAnsi="gobCL" w:cs="Arial"/>
        </w:rPr>
        <w:t>AOS</w:t>
      </w:r>
      <w:r w:rsidRPr="003F3281">
        <w:rPr>
          <w:rFonts w:ascii="gobCL" w:hAnsi="gobCL" w:cs="Arial"/>
        </w:rPr>
        <w:t xml:space="preserve"> correspondiente, los antecedentes necesarios que acrediten dicho cumplimiento, los cuales serán revisados y, en los casos que corresponda, se procederá a cambiar su estado a</w:t>
      </w:r>
      <w:r w:rsidR="00A910EE" w:rsidRPr="003F3281">
        <w:rPr>
          <w:rFonts w:ascii="gobCL" w:hAnsi="gobCL" w:cs="Arial"/>
        </w:rPr>
        <w:t xml:space="preserve"> admisible, y su postulación se entenderá enviada, siempre y cuando el formulario de postulación cuente con todas las preguntas respondidas. </w:t>
      </w:r>
    </w:p>
    <w:p w14:paraId="732DBACB" w14:textId="77777777" w:rsidR="00445EF9" w:rsidRPr="003F3281" w:rsidRDefault="00445EF9" w:rsidP="00F40317">
      <w:pPr>
        <w:suppressAutoHyphens/>
        <w:autoSpaceDN w:val="0"/>
        <w:spacing w:before="240" w:after="240" w:line="240" w:lineRule="auto"/>
        <w:jc w:val="both"/>
        <w:textAlignment w:val="baseline"/>
        <w:rPr>
          <w:rFonts w:ascii="gobCL" w:hAnsi="gobCL" w:cs="Arial"/>
        </w:rPr>
      </w:pPr>
    </w:p>
    <w:p w14:paraId="66A22950" w14:textId="77777777" w:rsidR="00A910EE" w:rsidRPr="003F3281" w:rsidRDefault="00A910EE"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4.2. Cálculo de puntaje</w:t>
      </w:r>
    </w:p>
    <w:p w14:paraId="1679E067" w14:textId="11698F6B" w:rsidR="00963BA1" w:rsidRDefault="00A910EE"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Una vez recibidas las postulaciones, el </w:t>
      </w:r>
      <w:r w:rsidR="00CF4C53" w:rsidRPr="003F3281">
        <w:rPr>
          <w:rFonts w:ascii="gobCL" w:hAnsi="gobCL" w:cs="Arial"/>
        </w:rPr>
        <w:t>AOS</w:t>
      </w:r>
      <w:r w:rsidRPr="003F3281">
        <w:rPr>
          <w:rFonts w:ascii="gobCL" w:hAnsi="gobCL" w:cs="Arial"/>
        </w:rPr>
        <w:t xml:space="preserve"> calculará las ventas de la empresa a partir de la información contenida en las carpetas tributarias, con el fin de </w:t>
      </w:r>
      <w:r w:rsidR="00E2290E" w:rsidRPr="003F3281">
        <w:rPr>
          <w:rFonts w:ascii="gobCL" w:hAnsi="gobCL" w:cs="Arial"/>
        </w:rPr>
        <w:t>identificar el porcen</w:t>
      </w:r>
      <w:r w:rsidR="001339D5" w:rsidRPr="003F3281">
        <w:rPr>
          <w:rFonts w:ascii="gobCL" w:hAnsi="gobCL" w:cs="Arial"/>
        </w:rPr>
        <w:t xml:space="preserve">taje de variación de las ventas, comparando </w:t>
      </w:r>
      <w:r w:rsidR="00F16EF0">
        <w:rPr>
          <w:rFonts w:ascii="gobCL" w:hAnsi="gobCL" w:cs="Arial"/>
        </w:rPr>
        <w:t xml:space="preserve">el promedio de ventas de </w:t>
      </w:r>
      <w:r w:rsidR="001339D5" w:rsidRPr="003F3281">
        <w:rPr>
          <w:rFonts w:ascii="gobCL" w:hAnsi="gobCL" w:cs="Arial"/>
        </w:rPr>
        <w:t xml:space="preserve">un período 1 (julio-agosto-septiembre), con </w:t>
      </w:r>
      <w:r w:rsidR="00F16EF0">
        <w:rPr>
          <w:rFonts w:ascii="gobCL" w:hAnsi="gobCL" w:cs="Arial"/>
        </w:rPr>
        <w:t xml:space="preserve">el promedio de ventas de </w:t>
      </w:r>
      <w:r w:rsidR="001339D5" w:rsidRPr="003F3281">
        <w:rPr>
          <w:rFonts w:ascii="gobCL" w:hAnsi="gobCL" w:cs="Arial"/>
        </w:rPr>
        <w:t>un período 2 (octubre-noviembre)</w:t>
      </w:r>
      <w:r w:rsidR="006465E0" w:rsidRPr="003F3281">
        <w:rPr>
          <w:rFonts w:ascii="gobCL" w:hAnsi="gobCL" w:cs="Arial"/>
        </w:rPr>
        <w:t>, además de calcular las ventas anuales para establecer el segmento al que pertenece la empresa</w:t>
      </w:r>
      <w:r w:rsidR="00963BA1">
        <w:rPr>
          <w:rFonts w:ascii="gobCL" w:hAnsi="gobCL" w:cs="Arial"/>
        </w:rPr>
        <w:t>.</w:t>
      </w:r>
    </w:p>
    <w:p w14:paraId="45F9E5BF" w14:textId="37804E31" w:rsidR="00EE2B42" w:rsidRPr="003F3281" w:rsidRDefault="00963BA1" w:rsidP="00F40317">
      <w:pPr>
        <w:suppressAutoHyphens/>
        <w:autoSpaceDN w:val="0"/>
        <w:spacing w:before="240" w:after="240" w:line="240" w:lineRule="auto"/>
        <w:jc w:val="both"/>
        <w:textAlignment w:val="baseline"/>
        <w:rPr>
          <w:rFonts w:ascii="gobCL" w:hAnsi="gobCL" w:cs="Arial"/>
        </w:rPr>
      </w:pPr>
      <w:r>
        <w:rPr>
          <w:rFonts w:ascii="gobCL" w:hAnsi="gobCL" w:cs="Arial"/>
        </w:rPr>
        <w:t>Los cálculos se</w:t>
      </w:r>
      <w:r w:rsidR="00706BF0">
        <w:rPr>
          <w:rFonts w:ascii="gobCL" w:hAnsi="gobCL" w:cs="Arial"/>
        </w:rPr>
        <w:t xml:space="preserve"> </w:t>
      </w:r>
      <w:r>
        <w:rPr>
          <w:rFonts w:ascii="gobCL" w:hAnsi="gobCL" w:cs="Arial"/>
        </w:rPr>
        <w:t xml:space="preserve">considerarán con </w:t>
      </w:r>
      <w:r w:rsidR="0092653F">
        <w:rPr>
          <w:rFonts w:ascii="gobCL" w:hAnsi="gobCL" w:cs="Arial"/>
        </w:rPr>
        <w:t>dos</w:t>
      </w:r>
      <w:r w:rsidR="008C0636">
        <w:rPr>
          <w:rFonts w:ascii="gobCL" w:hAnsi="gobCL" w:cs="Arial"/>
        </w:rPr>
        <w:t xml:space="preserve"> decimales, sin aproximación</w:t>
      </w:r>
      <w:r w:rsidR="00706BF0">
        <w:rPr>
          <w:rFonts w:ascii="gobCL" w:hAnsi="gobCL" w:cs="Arial"/>
        </w:rPr>
        <w:t xml:space="preserve">. </w:t>
      </w:r>
    </w:p>
    <w:p w14:paraId="6055F271" w14:textId="5495E493"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La fórmula para calcular el puntaje de cada empresa postulante contempla el porcentaje de disminución de ventas y el número de trabajadores formales</w:t>
      </w:r>
      <w:r w:rsidR="00706BF0">
        <w:rPr>
          <w:rStyle w:val="Refdenotaalpie"/>
          <w:rFonts w:ascii="gobCL" w:hAnsi="gobCL" w:cs="Arial"/>
        </w:rPr>
        <w:footnoteReference w:id="7"/>
      </w:r>
      <w:r w:rsidRPr="003F3281">
        <w:rPr>
          <w:rFonts w:ascii="gobCL" w:hAnsi="gobCL" w:cs="Arial"/>
        </w:rPr>
        <w:t>, asignando una ponderación a cada variable, como se muestra a continuación:</w:t>
      </w:r>
    </w:p>
    <w:p w14:paraId="7D379F8F" w14:textId="3CD1E4C4"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noProof/>
          <w:lang w:eastAsia="es-CL"/>
        </w:rPr>
        <mc:AlternateContent>
          <mc:Choice Requires="wps">
            <w:drawing>
              <wp:anchor distT="0" distB="0" distL="114300" distR="114300" simplePos="0" relativeHeight="251659264" behindDoc="0" locked="0" layoutInCell="1" allowOverlap="1" wp14:anchorId="1A03A499" wp14:editId="590E3288">
                <wp:simplePos x="0" y="0"/>
                <wp:positionH relativeFrom="column">
                  <wp:posOffset>70789</wp:posOffset>
                </wp:positionH>
                <wp:positionV relativeFrom="paragraph">
                  <wp:posOffset>233045</wp:posOffset>
                </wp:positionV>
                <wp:extent cx="5549900" cy="445135"/>
                <wp:effectExtent l="0" t="0" r="12700" b="12065"/>
                <wp:wrapNone/>
                <wp:docPr id="2" name="Rectángulo 2"/>
                <wp:cNvGraphicFramePr/>
                <a:graphic xmlns:a="http://schemas.openxmlformats.org/drawingml/2006/main">
                  <a:graphicData uri="http://schemas.microsoft.com/office/word/2010/wordprocessingShape">
                    <wps:wsp>
                      <wps:cNvSpPr/>
                      <wps:spPr>
                        <a:xfrm>
                          <a:off x="0" y="0"/>
                          <a:ext cx="5549900" cy="445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80393" id="Rectángulo 2" o:spid="_x0000_s1026" style="position:absolute;margin-left:5.55pt;margin-top:18.35pt;width:437pt;height:3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" filled="f" strokecolor="#1f4d78 [1604]" strokeweight="1pt"/>
            </w:pict>
          </mc:Fallback>
        </mc:AlternateContent>
      </w:r>
    </w:p>
    <w:p w14:paraId="2B4EF020" w14:textId="752C3A9F" w:rsidR="006465E0" w:rsidRPr="003F3281" w:rsidRDefault="006465E0" w:rsidP="006465E0">
      <w:pPr>
        <w:suppressAutoHyphens/>
        <w:autoSpaceDN w:val="0"/>
        <w:spacing w:before="240" w:after="240" w:line="240" w:lineRule="auto"/>
        <w:jc w:val="center"/>
        <w:textAlignment w:val="baseline"/>
        <w:rPr>
          <w:rFonts w:ascii="gobCL" w:hAnsi="gobCL" w:cs="Arial"/>
        </w:rPr>
      </w:pPr>
      <w:r w:rsidRPr="003F3281">
        <w:rPr>
          <w:rFonts w:ascii="gobCL" w:hAnsi="gobCL" w:cs="Arial"/>
        </w:rPr>
        <w:t xml:space="preserve">(% de disminución de ventas * </w:t>
      </w:r>
      <w:r w:rsidRPr="00963BA1">
        <w:rPr>
          <w:rFonts w:ascii="gobCL" w:hAnsi="gobCL" w:cs="Arial"/>
        </w:rPr>
        <w:t>60%) + (Número de trabajadores formales *</w:t>
      </w:r>
      <w:r w:rsidRPr="003F3281">
        <w:rPr>
          <w:rFonts w:ascii="gobCL" w:hAnsi="gobCL" w:cs="Arial"/>
        </w:rPr>
        <w:t xml:space="preserve"> 40%)= PUNTAJE</w:t>
      </w:r>
    </w:p>
    <w:p w14:paraId="6375B2D6" w14:textId="7F3AFF21" w:rsidR="006465E0" w:rsidRDefault="006465E0" w:rsidP="00F40317">
      <w:pPr>
        <w:suppressAutoHyphens/>
        <w:autoSpaceDN w:val="0"/>
        <w:spacing w:before="240" w:after="240" w:line="240" w:lineRule="auto"/>
        <w:jc w:val="both"/>
        <w:textAlignment w:val="baseline"/>
        <w:rPr>
          <w:rFonts w:ascii="gobCL" w:hAnsi="gobCL" w:cs="Arial"/>
        </w:rPr>
      </w:pPr>
    </w:p>
    <w:p w14:paraId="3C9DCA8A" w14:textId="77777777" w:rsidR="004172AC" w:rsidRDefault="004172AC" w:rsidP="00F40317">
      <w:pPr>
        <w:suppressAutoHyphens/>
        <w:autoSpaceDN w:val="0"/>
        <w:spacing w:before="240" w:after="240" w:line="240" w:lineRule="auto"/>
        <w:jc w:val="both"/>
        <w:textAlignment w:val="baseline"/>
        <w:rPr>
          <w:rFonts w:ascii="gobCL" w:hAnsi="gobCL" w:cs="Arial"/>
          <w:b/>
        </w:rPr>
      </w:pPr>
    </w:p>
    <w:p w14:paraId="72E95B9A" w14:textId="1A9E0E78" w:rsidR="006465E0"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4.3. Selección de beneficiarios/as</w:t>
      </w:r>
    </w:p>
    <w:p w14:paraId="73C0ED4A" w14:textId="5128D6EF" w:rsidR="00716F0D"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rPr>
        <w:t xml:space="preserve">Como resultado de la aplicación de fórmula anterior, cada empresa obtendrá un puntaje que la situará en una posición dentro del </w:t>
      </w:r>
      <w:r w:rsidRPr="003F3281">
        <w:rPr>
          <w:rFonts w:ascii="gobCL" w:hAnsi="gobCL" w:cs="Arial"/>
          <w:b/>
        </w:rPr>
        <w:t>Ranking Regional.</w:t>
      </w:r>
    </w:p>
    <w:p w14:paraId="43C4E37B" w14:textId="25921413" w:rsidR="00B1006A" w:rsidRPr="003F3281" w:rsidRDefault="00716F0D"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Luego, sobre la base del ranking y del presupuesto disponible, se aplicará un puntaje de corte que determinará la lista de empresas seleccionadas y en lista de espera, que será validada por el Comité de Evaluación Regional</w:t>
      </w:r>
      <w:r w:rsidR="00B1006A" w:rsidRPr="003F3281">
        <w:rPr>
          <w:rFonts w:ascii="gobCL" w:hAnsi="gobCL" w:cs="Arial"/>
        </w:rPr>
        <w:t xml:space="preserve"> (CER)</w:t>
      </w:r>
      <w:r w:rsidR="00B1006A" w:rsidRPr="003F3281">
        <w:rPr>
          <w:rStyle w:val="Refdenotaalpie"/>
          <w:rFonts w:ascii="gobCL" w:hAnsi="gobCL" w:cs="Arial"/>
        </w:rPr>
        <w:footnoteReference w:id="8"/>
      </w:r>
      <w:r w:rsidRPr="003F3281">
        <w:rPr>
          <w:rFonts w:ascii="gobCL" w:hAnsi="gobCL" w:cs="Arial"/>
        </w:rPr>
        <w:t>.</w:t>
      </w:r>
    </w:p>
    <w:p w14:paraId="56BFB6F7" w14:textId="6EC3A5C0" w:rsidR="00080E66"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73177AB9" w14:textId="5837AB70" w:rsidR="00716F0D"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En el caso de que a el/la postulante seleccionado/a no acepte las condiciones para formalizar, se procederá de igual manera con el postulante que sigue en orden de puntaje, y así sucesivamente.</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32067" w:rsidRPr="003F3281" w14:paraId="225D9A0B" w14:textId="77777777" w:rsidTr="00C36C43">
        <w:trPr>
          <w:jc w:val="center"/>
        </w:trPr>
        <w:tc>
          <w:tcPr>
            <w:tcW w:w="8907" w:type="dxa"/>
            <w:shd w:val="clear" w:color="auto" w:fill="D9D9D9" w:themeFill="background1" w:themeFillShade="D9"/>
            <w:tcMar>
              <w:top w:w="57" w:type="dxa"/>
              <w:bottom w:w="57" w:type="dxa"/>
            </w:tcMar>
          </w:tcPr>
          <w:p w14:paraId="66BAA779" w14:textId="77777777" w:rsidR="00B32067" w:rsidRPr="003F3281" w:rsidRDefault="00B32067" w:rsidP="00C36C43">
            <w:pPr>
              <w:tabs>
                <w:tab w:val="num" w:pos="0"/>
              </w:tabs>
              <w:rPr>
                <w:rFonts w:ascii="gobCL" w:hAnsi="gobCL" w:cs="Arial"/>
                <w:b/>
              </w:rPr>
            </w:pPr>
            <w:r w:rsidRPr="003F3281">
              <w:rPr>
                <w:rFonts w:ascii="gobCL" w:hAnsi="gobCL" w:cs="Arial"/>
                <w:b/>
                <w:u w:val="single"/>
              </w:rPr>
              <w:t>IMPORTANTE</w:t>
            </w:r>
            <w:r w:rsidRPr="003F3281">
              <w:rPr>
                <w:rFonts w:ascii="gobCL" w:hAnsi="gobCL" w:cs="Arial"/>
                <w:b/>
              </w:rPr>
              <w:t>:</w:t>
            </w:r>
          </w:p>
          <w:p w14:paraId="21B7C718" w14:textId="3E0C83F2" w:rsidR="00B32067" w:rsidRPr="003F3281" w:rsidRDefault="00B32067" w:rsidP="00E2639C">
            <w:pPr>
              <w:jc w:val="both"/>
              <w:rPr>
                <w:rFonts w:ascii="gobCL" w:eastAsia="Arial Unicode MS" w:hAnsi="gobCL" w:cs="Arial"/>
              </w:rPr>
            </w:pPr>
            <w:r w:rsidRPr="003F3281">
              <w:rPr>
                <w:rFonts w:ascii="gobCL" w:hAnsi="gobCL"/>
              </w:rPr>
              <w:t xml:space="preserve">En caso que exista igualdad de asignación de puntajes entre los/as seleccionados/as, o en su defecto en la lista de espera, al momento de seleccionar </w:t>
            </w:r>
            <w:r w:rsidRPr="003F3281">
              <w:rPr>
                <w:rFonts w:ascii="gobCL" w:eastAsia="Arial Unicode MS" w:hAnsi="gobCL" w:cs="Arial"/>
              </w:rPr>
              <w:t xml:space="preserve">se escogerán a los/as postulantes que </w:t>
            </w:r>
            <w:r w:rsidR="00E2639C" w:rsidRPr="003F3281">
              <w:rPr>
                <w:rFonts w:ascii="gobCL" w:eastAsia="Arial Unicode MS" w:hAnsi="gobCL" w:cs="Arial"/>
              </w:rPr>
              <w:t>obtuvieron mayor puntaje en la variable % de disminución de ventas</w:t>
            </w:r>
            <w:r w:rsidRPr="003F3281">
              <w:rPr>
                <w:rFonts w:ascii="gobCL" w:eastAsia="Arial Unicode MS" w:hAnsi="gobCL" w:cs="Arial"/>
              </w:rPr>
              <w:t xml:space="preserve">. Si persiste el empate, se seleccionarán a las personas naturales de sexo registral femenino, o la a persona jurídica que esté constituida por al menos el 50% de su capital por socias mujeres y al menos una de sus </w:t>
            </w:r>
            <w:r w:rsidRPr="003F3281">
              <w:rPr>
                <w:rFonts w:ascii="gobCL" w:eastAsia="Arial Unicode MS" w:hAnsi="gobCL" w:cs="Arial"/>
              </w:rPr>
              <w:lastRenderedPageBreak/>
              <w:t>representantes legales debe ser de sexo registral femenino, o la cooperativa compuesta por al menos un 50% de asociadas de sexo registral femenino.</w:t>
            </w:r>
          </w:p>
        </w:tc>
      </w:tr>
    </w:tbl>
    <w:p w14:paraId="26CA8284" w14:textId="630347E2" w:rsidR="00716F0D" w:rsidRPr="003F3281" w:rsidRDefault="00B20206"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 xml:space="preserve">Es importante recordar que el resultado de la postulación se </w:t>
      </w:r>
      <w:r w:rsidR="00094F0B">
        <w:rPr>
          <w:rFonts w:ascii="gobCL" w:hAnsi="gobCL" w:cs="Arial"/>
        </w:rPr>
        <w:t>notificará</w:t>
      </w:r>
      <w:r w:rsidR="00094F0B" w:rsidRPr="003F3281">
        <w:rPr>
          <w:rFonts w:ascii="gobCL" w:hAnsi="gobCL" w:cs="Arial"/>
        </w:rPr>
        <w:t xml:space="preserve"> </w:t>
      </w:r>
      <w:r w:rsidRPr="003F3281">
        <w:rPr>
          <w:rFonts w:ascii="gobCL" w:hAnsi="gobCL" w:cs="Arial"/>
        </w:rPr>
        <w:t>a los/as postulantes a través de correo electrónico, según registro de usuario/a en www.sercotec.cl. La ausencia de notificación no obsta a la validez o eficacia del resultado de la etapa.</w:t>
      </w:r>
    </w:p>
    <w:p w14:paraId="392E334F" w14:textId="0B476496" w:rsidR="006465E0" w:rsidRPr="003F3281" w:rsidRDefault="00995399"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5. Formalización</w:t>
      </w:r>
    </w:p>
    <w:p w14:paraId="4CEA8437" w14:textId="3C1DE646" w:rsidR="00995399" w:rsidRPr="003F3281"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Previo a la firma del contrato, los empresarios/as deben acompañar verificadores de los requisitos de formalización descritos en el punto 2.1.</w:t>
      </w:r>
      <w:r w:rsidR="0092653F">
        <w:rPr>
          <w:rFonts w:ascii="gobCL" w:hAnsi="gobCL" w:cs="Arial"/>
        </w:rPr>
        <w:t>2</w:t>
      </w:r>
      <w:r w:rsidRPr="003F3281">
        <w:rPr>
          <w:rFonts w:ascii="gobCL" w:hAnsi="gobCL" w:cs="Arial"/>
        </w:rPr>
        <w:t xml:space="preserve"> Requisitos de Formalización, de éstas Bases de Convocatoria. Lo anterior, en un plazo máximo de 10 días hábiles administrativos, contados desde la notificación que se efectúe a través del sistema de evaluación. Junto con la notificación antes señalada, el </w:t>
      </w:r>
      <w:r w:rsidR="00CF4C53" w:rsidRPr="003F3281">
        <w:rPr>
          <w:rFonts w:ascii="gobCL" w:hAnsi="gobCL" w:cs="Arial"/>
        </w:rPr>
        <w:t>AOS</w:t>
      </w:r>
      <w:r w:rsidRPr="003F3281">
        <w:rPr>
          <w:rFonts w:ascii="gobCL" w:hAnsi="gobCL" w:cs="Arial"/>
        </w:rPr>
        <w:t xml:space="preserve"> deberá tomar contacto dentro de las 24 horas siguientes con las empresas seleccionados/as, para informar respecto de los pasos a seguir.</w:t>
      </w:r>
    </w:p>
    <w:p w14:paraId="2C0C7076" w14:textId="7D405A4B" w:rsidR="006465E0"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59D71E57" w14:textId="3E3B83B4" w:rsidR="00963BA1" w:rsidRPr="003F3281" w:rsidRDefault="002A2AAB" w:rsidP="00F40317">
      <w:pPr>
        <w:suppressAutoHyphens/>
        <w:autoSpaceDN w:val="0"/>
        <w:spacing w:before="240" w:after="240" w:line="240" w:lineRule="auto"/>
        <w:jc w:val="both"/>
        <w:textAlignment w:val="baseline"/>
        <w:rPr>
          <w:rFonts w:ascii="gobCL" w:hAnsi="gobCL" w:cs="Arial"/>
        </w:rPr>
      </w:pPr>
      <w:r w:rsidRPr="002A2AAB">
        <w:rPr>
          <w:rFonts w:ascii="gobCL" w:hAnsi="gobCL" w:cs="Arial"/>
        </w:rPr>
        <w:t xml:space="preserve">Luego que empresario haga llegar la totalidad de la documentación, tendrá un plazo de 10 días hábiles </w:t>
      </w:r>
      <w:r w:rsidR="005551D6">
        <w:rPr>
          <w:rFonts w:ascii="gobCL" w:hAnsi="gobCL" w:cs="Arial"/>
        </w:rPr>
        <w:t xml:space="preserve">administrativos </w:t>
      </w:r>
      <w:r w:rsidRPr="002A2AAB">
        <w:rPr>
          <w:rFonts w:ascii="gobCL" w:hAnsi="gobCL" w:cs="Arial"/>
        </w:rPr>
        <w:t xml:space="preserve">para firmar contrato con el </w:t>
      </w:r>
      <w:r>
        <w:rPr>
          <w:rFonts w:ascii="gobCL" w:hAnsi="gobCL" w:cs="Arial"/>
        </w:rPr>
        <w:t>AOS</w:t>
      </w:r>
      <w:r w:rsidRPr="002A2AAB">
        <w:rPr>
          <w:rFonts w:ascii="gobCL" w:hAnsi="gobCL" w:cs="Arial"/>
        </w:rPr>
        <w:t>. Excepcionalmente, el/la directora/a Regional de Sercotec podrá autorizar la extensión de este plazo hasta por un máximo de 5 días hábiles administrativos adicionales, para quienes soliciten la ampliación justificando las razones de esta solicitud. De no firmarse contrato en los plazos antes señalados, se entiende que empresario renuncia a su calidad de beneficiario.</w:t>
      </w:r>
    </w:p>
    <w:p w14:paraId="1C796F3D" w14:textId="61D0D301" w:rsidR="00411CE7" w:rsidRPr="003F3281" w:rsidRDefault="006D0424"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Frente a cualquier información o situación entregada que falte a la verdad, se dejará sin efecto la adjudicación realizada, ante lo cual Sercotec podrá iniciar las acciones legales correspondientes.</w:t>
      </w:r>
    </w:p>
    <w:p w14:paraId="7A9CB134" w14:textId="1BD90D07" w:rsidR="006D0424" w:rsidRPr="003F3281" w:rsidRDefault="006D0424" w:rsidP="006D0424">
      <w:pPr>
        <w:pStyle w:val="Prrafodelista"/>
        <w:ind w:left="0"/>
        <w:jc w:val="both"/>
        <w:rPr>
          <w:rFonts w:ascii="gobCL" w:hAnsi="gobCL"/>
          <w:b/>
          <w:u w:val="single"/>
        </w:rPr>
      </w:pPr>
      <w:r w:rsidRPr="003F3281">
        <w:rPr>
          <w:rFonts w:ascii="gobCL" w:hAnsi="gobCL"/>
          <w:b/>
          <w:u w:val="single"/>
        </w:rPr>
        <w:t xml:space="preserve">En el contrato, debe quedar reflejado el monto del subsidio Sercotec contenido en el </w:t>
      </w:r>
      <w:r w:rsidR="00107CC7" w:rsidRPr="003F3281">
        <w:rPr>
          <w:rFonts w:ascii="gobCL" w:hAnsi="gobCL"/>
          <w:b/>
          <w:u w:val="single"/>
        </w:rPr>
        <w:t>Plan de Inversión</w:t>
      </w:r>
      <w:r w:rsidRPr="003F3281">
        <w:rPr>
          <w:rFonts w:ascii="gobCL" w:hAnsi="gobCL"/>
          <w:b/>
          <w:u w:val="single"/>
        </w:rPr>
        <w:t xml:space="preserve"> elaborado en conjunto entre el beneficiario y el </w:t>
      </w:r>
      <w:r w:rsidR="00CF4C53" w:rsidRPr="003F3281">
        <w:rPr>
          <w:rFonts w:ascii="gobCL" w:hAnsi="gobCL"/>
          <w:b/>
          <w:u w:val="single"/>
        </w:rPr>
        <w:t>AOS</w:t>
      </w:r>
      <w:r w:rsidRPr="003F3281">
        <w:rPr>
          <w:rFonts w:ascii="gobCL" w:hAnsi="gobCL"/>
          <w:b/>
          <w:u w:val="single"/>
        </w:rPr>
        <w:t xml:space="preserve">. </w:t>
      </w:r>
    </w:p>
    <w:tbl>
      <w:tblPr>
        <w:tblStyle w:val="Tablaconcuadrcula"/>
        <w:tblW w:w="0" w:type="auto"/>
        <w:tblInd w:w="-5" w:type="dxa"/>
        <w:tblLook w:val="04A0" w:firstRow="1" w:lastRow="0" w:firstColumn="1" w:lastColumn="0" w:noHBand="0" w:noVBand="1"/>
      </w:tblPr>
      <w:tblGrid>
        <w:gridCol w:w="8833"/>
      </w:tblGrid>
      <w:tr w:rsidR="005551D6" w:rsidRPr="003F3281" w14:paraId="2F855329" w14:textId="77777777" w:rsidTr="00C537A7">
        <w:tc>
          <w:tcPr>
            <w:tcW w:w="8833" w:type="dxa"/>
          </w:tcPr>
          <w:p w14:paraId="3E2B4FF2" w14:textId="77777777" w:rsidR="005551D6" w:rsidRPr="00094F0B" w:rsidRDefault="005551D6" w:rsidP="00C537A7">
            <w:pPr>
              <w:spacing w:before="240" w:after="240"/>
              <w:contextualSpacing/>
              <w:rPr>
                <w:rFonts w:ascii="gobCL" w:eastAsia="Batang" w:hAnsi="gobCL" w:cs="Arial"/>
                <w:b/>
                <w:bCs/>
              </w:rPr>
            </w:pPr>
            <w:r w:rsidRPr="00094F0B">
              <w:rPr>
                <w:rFonts w:ascii="gobCL" w:eastAsia="Batang" w:hAnsi="gobCL" w:cs="Arial"/>
                <w:b/>
                <w:bCs/>
              </w:rPr>
              <w:t>IMPORTANTE:</w:t>
            </w:r>
          </w:p>
          <w:p w14:paraId="1EA6CF8E" w14:textId="77777777" w:rsidR="005551D6" w:rsidRPr="003F3281" w:rsidRDefault="005551D6" w:rsidP="00C537A7">
            <w:pPr>
              <w:spacing w:before="240" w:after="240"/>
              <w:contextualSpacing/>
              <w:jc w:val="both"/>
              <w:rPr>
                <w:rFonts w:ascii="gobCL" w:eastAsia="Batang" w:hAnsi="gobCL" w:cs="Arial"/>
                <w:b/>
                <w:bCs/>
              </w:rPr>
            </w:pPr>
            <w:r w:rsidRPr="00094F0B">
              <w:rPr>
                <w:rFonts w:ascii="gobCL" w:eastAsia="Batang" w:hAnsi="gobCL" w:cs="Arial"/>
                <w:b/>
                <w:bCs/>
              </w:rPr>
              <w:t>Excepcionalmente, Sercotec podrá autorizar, en caso fortuito o de fuerza mayor, la ejecución a través de una persona distinta al titular o representante de la empresa (quien deberá ser autorizada por poder notarial), lo cual deberá ser analizado por Sercotec, y aprobado por el Director Regional.</w:t>
            </w:r>
          </w:p>
          <w:p w14:paraId="00754FDC" w14:textId="77777777" w:rsidR="005551D6" w:rsidRPr="003F3281" w:rsidRDefault="005551D6" w:rsidP="00C537A7">
            <w:pPr>
              <w:spacing w:before="240" w:after="240"/>
              <w:contextualSpacing/>
              <w:rPr>
                <w:rFonts w:ascii="gobCL" w:eastAsia="Batang" w:hAnsi="gobCL" w:cs="Arial"/>
                <w:b/>
                <w:bCs/>
              </w:rPr>
            </w:pPr>
          </w:p>
        </w:tc>
      </w:tr>
    </w:tbl>
    <w:p w14:paraId="010CB945" w14:textId="41AF2727" w:rsidR="006D0424" w:rsidRDefault="005551D6" w:rsidP="00411CE7">
      <w:pPr>
        <w:suppressAutoHyphens/>
        <w:autoSpaceDN w:val="0"/>
        <w:spacing w:before="240" w:after="240" w:line="240" w:lineRule="auto"/>
        <w:jc w:val="both"/>
        <w:textAlignment w:val="baseline"/>
        <w:rPr>
          <w:rFonts w:ascii="gobCL" w:hAnsi="gobCL" w:cs="Arial"/>
        </w:rPr>
      </w:pPr>
      <w:r>
        <w:rPr>
          <w:rFonts w:ascii="gobCL" w:hAnsi="gobCL" w:cs="Arial"/>
        </w:rPr>
        <w:lastRenderedPageBreak/>
        <w:t xml:space="preserve">Los días hábiles administrativos </w:t>
      </w:r>
      <w:r w:rsidR="00322955">
        <w:rPr>
          <w:rFonts w:ascii="gobCL" w:hAnsi="gobCL" w:cs="Arial"/>
        </w:rPr>
        <w:t>excluyen</w:t>
      </w:r>
      <w:r>
        <w:rPr>
          <w:rFonts w:ascii="gobCL" w:hAnsi="gobCL" w:cs="Arial"/>
        </w:rPr>
        <w:t xml:space="preserve"> los días sábados, domingos y festivos. </w:t>
      </w:r>
    </w:p>
    <w:p w14:paraId="777DCBC5" w14:textId="2FFF4525" w:rsidR="004D1641" w:rsidRDefault="004D1641" w:rsidP="00411CE7">
      <w:pPr>
        <w:suppressAutoHyphens/>
        <w:autoSpaceDN w:val="0"/>
        <w:spacing w:before="240" w:after="240" w:line="240" w:lineRule="auto"/>
        <w:jc w:val="both"/>
        <w:textAlignment w:val="baseline"/>
        <w:rPr>
          <w:rFonts w:ascii="gobCL" w:hAnsi="gobCL" w:cs="Arial"/>
        </w:rPr>
      </w:pPr>
    </w:p>
    <w:p w14:paraId="6F0C6A97" w14:textId="77777777" w:rsidR="004D1641" w:rsidRPr="003F3281" w:rsidRDefault="004D1641" w:rsidP="00411CE7">
      <w:pPr>
        <w:suppressAutoHyphens/>
        <w:autoSpaceDN w:val="0"/>
        <w:spacing w:before="240" w:after="240" w:line="240" w:lineRule="auto"/>
        <w:jc w:val="both"/>
        <w:textAlignment w:val="baseline"/>
        <w:rPr>
          <w:rFonts w:ascii="gobCL" w:hAnsi="gobCL" w:cs="Arial"/>
        </w:rPr>
      </w:pPr>
    </w:p>
    <w:p w14:paraId="0158B2EC" w14:textId="26561BD9" w:rsidR="00DF55C3" w:rsidRPr="003F3281" w:rsidRDefault="00DF55C3"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 xml:space="preserve">6. Implementación del </w:t>
      </w:r>
      <w:r w:rsidR="00374430" w:rsidRPr="003F3281">
        <w:rPr>
          <w:rFonts w:ascii="gobCL" w:hAnsi="gobCL" w:cs="Arial"/>
          <w:b/>
        </w:rPr>
        <w:t>Plan de Inversión</w:t>
      </w:r>
    </w:p>
    <w:p w14:paraId="1484C6F7" w14:textId="032083DC" w:rsidR="0053520D" w:rsidRPr="003F3281" w:rsidRDefault="00DF55C3" w:rsidP="00DF55C3">
      <w:pPr>
        <w:spacing w:before="240" w:after="240"/>
        <w:jc w:val="both"/>
        <w:rPr>
          <w:rFonts w:ascii="gobCL" w:eastAsia="Batang" w:hAnsi="gobCL" w:cs="Arial"/>
          <w:bCs/>
        </w:rPr>
      </w:pPr>
      <w:r w:rsidRPr="003F3281">
        <w:rPr>
          <w:rFonts w:ascii="gobCL" w:eastAsia="Batang" w:hAnsi="gobCL" w:cs="Arial"/>
          <w:bCs/>
        </w:rPr>
        <w:t xml:space="preserve">Los/as beneficiarios/as de la presente convocatoria deberán ejecutar el </w:t>
      </w:r>
      <w:r w:rsidR="00107CC7" w:rsidRPr="003F3281">
        <w:rPr>
          <w:rFonts w:ascii="gobCL" w:eastAsia="Batang" w:hAnsi="gobCL" w:cs="Arial"/>
          <w:bCs/>
        </w:rPr>
        <w:t>Plan de Inversión</w:t>
      </w:r>
      <w:r w:rsidRPr="003F3281">
        <w:rPr>
          <w:rFonts w:ascii="gobCL" w:eastAsia="Batang" w:hAnsi="gobCL" w:cs="Arial"/>
          <w:bCs/>
        </w:rPr>
        <w:t xml:space="preserve"> de acuerdo a la programación definida, conforme a las condiciones comprometidas en el contrato suscrito con el </w:t>
      </w:r>
      <w:r w:rsidR="00CF4C53" w:rsidRPr="003F3281">
        <w:rPr>
          <w:rFonts w:ascii="gobCL" w:eastAsia="Batang" w:hAnsi="gobCL" w:cs="Arial"/>
          <w:bCs/>
        </w:rPr>
        <w:t>AOS</w:t>
      </w:r>
      <w:r w:rsidRPr="003F3281">
        <w:rPr>
          <w:rFonts w:ascii="gobCL" w:eastAsia="Batang" w:hAnsi="gobCL" w:cs="Arial"/>
          <w:bCs/>
        </w:rPr>
        <w:t xml:space="preserve">. </w:t>
      </w:r>
    </w:p>
    <w:p w14:paraId="1A987BE3" w14:textId="3CC52841"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El/la beneficiario/a contará con el acompañamiento del AOS, con la finalidad de lograr la correcta implementación del programa, asegurar correcta utilización de recursos adjudicados y asistir en el proceso de rendición de recursos.</w:t>
      </w:r>
    </w:p>
    <w:p w14:paraId="237D6371" w14:textId="77777777"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Las compras deberán realizarse con posterioridad a la fecha de suscripción del contrato y podrán realizarse a través de las siguientes modalidades:</w:t>
      </w:r>
    </w:p>
    <w:p w14:paraId="3D0E7CFD" w14:textId="0FF6CBE5" w:rsidR="00DF55C3" w:rsidRPr="00E8478E" w:rsidRDefault="00DF55C3" w:rsidP="00E8478E">
      <w:pPr>
        <w:pStyle w:val="Prrafodelista"/>
        <w:numPr>
          <w:ilvl w:val="1"/>
          <w:numId w:val="21"/>
        </w:numPr>
        <w:spacing w:before="240" w:after="240"/>
        <w:ind w:left="709"/>
        <w:jc w:val="both"/>
        <w:rPr>
          <w:rFonts w:ascii="gobCL" w:eastAsia="Batang" w:hAnsi="gobCL" w:cs="Arial"/>
          <w:bCs/>
        </w:rPr>
      </w:pPr>
      <w:r w:rsidRPr="003F3281">
        <w:rPr>
          <w:rFonts w:ascii="gobCL" w:eastAsia="Batang" w:hAnsi="gobCL" w:cs="Arial"/>
          <w:b/>
          <w:bCs/>
        </w:rPr>
        <w:t>Compra asistida por el AOS</w:t>
      </w:r>
      <w:r w:rsidRPr="003F3281">
        <w:rPr>
          <w:rFonts w:ascii="gobCL" w:eastAsia="Batang" w:hAnsi="gobCL" w:cs="Arial"/>
          <w:bCs/>
        </w:rPr>
        <w:t xml:space="preserve">: Un profesional designado por el AOS acompaña al beneficiario/a y, en conjunto, proceden a realizar las compras correspondientes. El beneficiario/a deberá financiar los impuestos asociados a la/s compra/s realizada/s. </w:t>
      </w:r>
      <w:r w:rsidRPr="00E8478E">
        <w:rPr>
          <w:rFonts w:ascii="gobCL" w:eastAsia="Batang" w:hAnsi="gobCL" w:cs="Arial"/>
          <w:bCs/>
        </w:rPr>
        <w:t>Para la modalidad de la compra asistida, el monto de las mismas deberá ser igual o superior a $</w:t>
      </w:r>
      <w:r w:rsidR="00905E6F" w:rsidRPr="00E8478E">
        <w:rPr>
          <w:rFonts w:ascii="gobCL" w:eastAsia="Batang" w:hAnsi="gobCL" w:cs="Arial"/>
          <w:bCs/>
        </w:rPr>
        <w:t>150.000</w:t>
      </w:r>
      <w:r w:rsidRPr="00E8478E">
        <w:rPr>
          <w:rFonts w:ascii="gobCL" w:eastAsia="Batang" w:hAnsi="gobCL" w:cs="Arial"/>
          <w:bCs/>
        </w:rPr>
        <w:t>.- (</w:t>
      </w:r>
      <w:r w:rsidR="00905E6F" w:rsidRPr="00E8478E">
        <w:rPr>
          <w:rFonts w:ascii="gobCL" w:eastAsia="Batang" w:hAnsi="gobCL" w:cs="Arial"/>
          <w:bCs/>
        </w:rPr>
        <w:t xml:space="preserve">ciento cincuenta </w:t>
      </w:r>
      <w:r w:rsidRPr="00E8478E">
        <w:rPr>
          <w:rFonts w:ascii="gobCL" w:eastAsia="Batang" w:hAnsi="gobCL" w:cs="Arial"/>
          <w:bCs/>
        </w:rPr>
        <w:t>mil pesos) netos. De esta forma, todas las compras bajo dicho monto, deben ser financiadas a través del mecanismo de reembolso.</w:t>
      </w:r>
    </w:p>
    <w:p w14:paraId="3200719A" w14:textId="77777777" w:rsidR="00DF55C3" w:rsidRPr="003F3281" w:rsidRDefault="00DF55C3" w:rsidP="00DF55C3">
      <w:pPr>
        <w:pStyle w:val="Prrafodelista"/>
        <w:spacing w:before="240" w:after="240"/>
        <w:ind w:left="426"/>
        <w:jc w:val="both"/>
        <w:rPr>
          <w:rFonts w:ascii="gobCL" w:eastAsia="Batang" w:hAnsi="gobCL" w:cs="Arial"/>
          <w:bCs/>
        </w:rPr>
      </w:pPr>
    </w:p>
    <w:p w14:paraId="2B526C1B" w14:textId="09F8BFC6" w:rsidR="00DF55C3" w:rsidRPr="003F3281" w:rsidRDefault="00DF55C3" w:rsidP="00E8478E">
      <w:pPr>
        <w:pStyle w:val="Prrafodelista"/>
        <w:numPr>
          <w:ilvl w:val="0"/>
          <w:numId w:val="21"/>
        </w:numPr>
        <w:spacing w:before="240" w:after="240"/>
        <w:jc w:val="both"/>
        <w:rPr>
          <w:rFonts w:ascii="gobCL" w:eastAsia="Batang" w:hAnsi="gobCL" w:cs="Arial"/>
          <w:bCs/>
        </w:rPr>
      </w:pPr>
      <w:r w:rsidRPr="003F3281">
        <w:rPr>
          <w:rFonts w:ascii="gobCL" w:eastAsia="Batang" w:hAnsi="gobCL" w:cs="Arial"/>
          <w:b/>
          <w:bCs/>
        </w:rPr>
        <w:t>Reembolso de gastos realizados:</w:t>
      </w:r>
      <w:r w:rsidRPr="003F3281">
        <w:rPr>
          <w:rFonts w:ascii="gobCL" w:eastAsia="Batang" w:hAnsi="gobCL" w:cs="Arial"/>
          <w:bCs/>
        </w:rPr>
        <w:t xml:space="preserve"> </w:t>
      </w:r>
      <w:r w:rsidR="0046157F">
        <w:rPr>
          <w:rFonts w:ascii="gobCL" w:eastAsia="Batang" w:hAnsi="gobCL" w:cs="Arial"/>
          <w:bCs/>
        </w:rPr>
        <w:t>D</w:t>
      </w:r>
      <w:r w:rsidRPr="003F3281">
        <w:rPr>
          <w:rFonts w:ascii="gobCL" w:eastAsia="Batang" w:hAnsi="gobCL" w:cs="Arial"/>
          <w:bCs/>
        </w:rPr>
        <w:t xml:space="preserve">e acuerdo al detalle y montos de gastos aprobados en el Plan de Negocio. El beneficiario/a deberá presentar la factura en original del bien o servicio cancelado, para su posterior reembolso. El </w:t>
      </w:r>
      <w:r w:rsidR="00CF4C53" w:rsidRPr="003F3281">
        <w:rPr>
          <w:rFonts w:ascii="gobCL" w:eastAsia="Batang" w:hAnsi="gobCL" w:cs="Arial"/>
          <w:bCs/>
        </w:rPr>
        <w:t>AOS</w:t>
      </w:r>
      <w:r w:rsidRPr="003F3281">
        <w:rPr>
          <w:rFonts w:ascii="gobCL" w:eastAsia="Batang" w:hAnsi="gobCL" w:cs="Arial"/>
          <w:bCs/>
        </w:rPr>
        <w:t xml:space="preserve">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beneficiario/a través del </w:t>
      </w:r>
      <w:r w:rsidR="00CF4C53" w:rsidRPr="003F3281">
        <w:rPr>
          <w:rFonts w:ascii="gobCL" w:eastAsia="Batang" w:hAnsi="gobCL" w:cs="Arial"/>
          <w:bCs/>
        </w:rPr>
        <w:t>AOS</w:t>
      </w:r>
      <w:r w:rsidRPr="003F3281">
        <w:rPr>
          <w:rFonts w:ascii="gobCL" w:eastAsia="Batang" w:hAnsi="gobCL" w:cs="Arial"/>
          <w:bCs/>
        </w:rPr>
        <w:t>.</w:t>
      </w:r>
    </w:p>
    <w:p w14:paraId="08862C60" w14:textId="4AE6F515"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t xml:space="preserve">En todos aquellos casos en que el Plan de Inversión considere la realización de una compra internacional, por regla general, el mecanismo de compra será a través de un reembolso.  Excepcionalmente, el/la Directora/a Regional podrá autorizar que éstas se realicen mediante la compra asistida, previo análisis de pertinencia y factibilidad con el </w:t>
      </w:r>
      <w:r w:rsidR="00CF4C53" w:rsidRPr="003F3281">
        <w:rPr>
          <w:rFonts w:ascii="gobCL" w:eastAsia="Batang" w:hAnsi="gobCL" w:cs="Arial"/>
          <w:bCs/>
        </w:rPr>
        <w:t>AOS</w:t>
      </w:r>
      <w:r w:rsidRPr="003F3281">
        <w:rPr>
          <w:rFonts w:ascii="gobCL" w:eastAsia="Batang" w:hAnsi="gobCL" w:cs="Arial"/>
          <w:bCs/>
        </w:rPr>
        <w:t>.</w:t>
      </w:r>
    </w:p>
    <w:p w14:paraId="1E611640" w14:textId="1E1AAC98"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lastRenderedPageBreak/>
        <w:t xml:space="preserve">La implementación del subsidio, y su respectiva rendición, no podrá tener un plazo superior a 4 (cuatro) meses, contados desde la fecha de firma del contrato. No </w:t>
      </w:r>
      <w:r w:rsidR="00C96D2D" w:rsidRPr="003F3281">
        <w:rPr>
          <w:rFonts w:ascii="gobCL" w:eastAsia="Batang" w:hAnsi="gobCL" w:cs="Arial"/>
          <w:bCs/>
        </w:rPr>
        <w:t>obstante, el</w:t>
      </w:r>
      <w:r w:rsidRPr="003F3281">
        <w:rPr>
          <w:rFonts w:ascii="gobCL" w:eastAsia="Batang" w:hAnsi="gobCL" w:cs="Arial"/>
          <w:bCs/>
        </w:rPr>
        <w:t xml:space="preserve">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CF4C53" w:rsidRPr="003F3281">
        <w:rPr>
          <w:rFonts w:ascii="gobCL" w:eastAsia="Batang" w:hAnsi="gobCL" w:cs="Arial"/>
          <w:bCs/>
        </w:rPr>
        <w:t>AOS</w:t>
      </w:r>
      <w:r w:rsidRPr="003F3281">
        <w:rPr>
          <w:rFonts w:ascii="gobCL" w:eastAsia="Batang" w:hAnsi="gobCL" w:cs="Arial"/>
          <w:bCs/>
        </w:rPr>
        <w:t xml:space="preserve"> correspondiente.</w:t>
      </w:r>
    </w:p>
    <w:p w14:paraId="0D9F51A5" w14:textId="3FE2EAD2" w:rsidR="00DB60EA" w:rsidRPr="00784FCF" w:rsidRDefault="00DB60EA" w:rsidP="00DB60EA">
      <w:pPr>
        <w:spacing w:before="240" w:after="240"/>
        <w:jc w:val="both"/>
        <w:rPr>
          <w:rFonts w:ascii="gobCL" w:eastAsia="Batang" w:hAnsi="gobCL" w:cs="Arial"/>
          <w:b/>
          <w:bCs/>
        </w:rPr>
      </w:pPr>
      <w:r w:rsidRPr="00784FCF">
        <w:rPr>
          <w:rFonts w:ascii="gobCL" w:eastAsia="Batang" w:hAnsi="gobCL" w:cs="Arial"/>
          <w:b/>
          <w:bCs/>
        </w:rPr>
        <w:t>La rendición se realizará de acuerdos a las normas establecidas en el Instructivo de Rendiciones de Sercotec,</w:t>
      </w:r>
      <w:r w:rsidR="008C6EB6" w:rsidRPr="00784FCF">
        <w:rPr>
          <w:rFonts w:ascii="gobCL" w:eastAsia="Batang" w:hAnsi="gobCL" w:cs="Arial"/>
          <w:b/>
          <w:bCs/>
        </w:rPr>
        <w:t xml:space="preserve"> aprobado por Resolución N° 9856</w:t>
      </w:r>
      <w:r w:rsidRPr="00784FCF">
        <w:rPr>
          <w:rFonts w:ascii="gobCL" w:eastAsia="Batang" w:hAnsi="gobCL" w:cs="Arial"/>
          <w:b/>
          <w:bCs/>
        </w:rPr>
        <w:t xml:space="preserve">, de </w:t>
      </w:r>
      <w:r w:rsidR="008C6EB6" w:rsidRPr="00784FCF">
        <w:rPr>
          <w:rFonts w:ascii="gobCL" w:eastAsia="Batang" w:hAnsi="gobCL" w:cs="Arial"/>
          <w:b/>
          <w:bCs/>
        </w:rPr>
        <w:t xml:space="preserve">23 de diciembre </w:t>
      </w:r>
      <w:r w:rsidR="002D7D9E" w:rsidRPr="00784FCF">
        <w:rPr>
          <w:rFonts w:ascii="gobCL" w:eastAsia="Batang" w:hAnsi="gobCL" w:cs="Arial"/>
          <w:b/>
          <w:bCs/>
        </w:rPr>
        <w:t xml:space="preserve">de </w:t>
      </w:r>
      <w:r w:rsidR="008C6EB6" w:rsidRPr="00784FCF">
        <w:rPr>
          <w:rFonts w:ascii="gobCL" w:eastAsia="Batang" w:hAnsi="gobCL" w:cs="Arial"/>
          <w:b/>
          <w:bCs/>
        </w:rPr>
        <w:t>2019</w:t>
      </w:r>
      <w:r w:rsidRPr="00784FCF">
        <w:rPr>
          <w:rFonts w:ascii="gobCL" w:eastAsia="Batang" w:hAnsi="gobCL" w:cs="Arial"/>
          <w:b/>
          <w:bCs/>
        </w:rPr>
        <w:t xml:space="preserve">, salvo en aquello que haya sido modificado por las presentes bases. </w:t>
      </w:r>
    </w:p>
    <w:p w14:paraId="35A2642E" w14:textId="0471FC2F" w:rsidR="00DF55C3" w:rsidRPr="00094F0B" w:rsidRDefault="00DB60EA" w:rsidP="00DB60EA">
      <w:pPr>
        <w:spacing w:before="240" w:after="240"/>
        <w:jc w:val="both"/>
        <w:rPr>
          <w:rFonts w:ascii="gobCL" w:eastAsia="Batang" w:hAnsi="gobCL" w:cs="Arial"/>
          <w:bCs/>
        </w:rPr>
      </w:pPr>
      <w:r w:rsidRPr="003F3281">
        <w:rPr>
          <w:rFonts w:ascii="gobCL" w:eastAsia="Batang" w:hAnsi="gobCL" w:cs="Arial"/>
          <w:bCs/>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w:t>
      </w:r>
      <w:r w:rsidR="00CF4C53" w:rsidRPr="003F3281">
        <w:rPr>
          <w:rFonts w:ascii="gobCL" w:eastAsia="Batang" w:hAnsi="gobCL" w:cs="Arial"/>
          <w:bCs/>
        </w:rPr>
        <w:t>AOS</w:t>
      </w:r>
      <w:r w:rsidRPr="003F3281">
        <w:rPr>
          <w:rFonts w:ascii="gobCL" w:eastAsia="Batang" w:hAnsi="gobCL" w:cs="Arial"/>
          <w:bCs/>
        </w:rPr>
        <w:t xml:space="preserve">, antes de la compra del bien y/o servicio modificado o reasignado. El ejecutivo/a de fomento, contraparte de Sercotec, tendrá la facultad de aceptar o rechazar tal petición, informando por escrito, bajo premisa del cumplimiento del objetivo del Plan de Inversión, considerando un movimiento máximo del 25% del monto total del Plan de Inversión. Esta modificación, en ningún caso, podrá vulnerar alguna de las </w:t>
      </w:r>
      <w:r w:rsidRPr="00094F0B">
        <w:rPr>
          <w:rFonts w:ascii="gobCL" w:eastAsia="Batang" w:hAnsi="gobCL" w:cs="Arial"/>
          <w:bCs/>
        </w:rPr>
        <w:t>restricciones de financiamiento establecidas en las bases de convocatoria.</w:t>
      </w:r>
    </w:p>
    <w:p w14:paraId="4AD5CC77" w14:textId="24AD7DD1" w:rsidR="00013E6F" w:rsidRPr="003F3281" w:rsidRDefault="00013E6F" w:rsidP="0053520D">
      <w:pPr>
        <w:tabs>
          <w:tab w:val="left" w:pos="709"/>
        </w:tabs>
        <w:spacing w:before="240" w:after="240"/>
        <w:jc w:val="both"/>
        <w:rPr>
          <w:rFonts w:ascii="gobCL" w:eastAsia="Batang" w:hAnsi="gobCL" w:cs="Arial"/>
          <w:b/>
          <w:u w:val="single"/>
        </w:rPr>
      </w:pPr>
    </w:p>
    <w:p w14:paraId="2EC07990" w14:textId="4A19442B" w:rsidR="00013E6F" w:rsidRPr="003F3281" w:rsidRDefault="00013E6F" w:rsidP="0053520D">
      <w:pPr>
        <w:tabs>
          <w:tab w:val="left" w:pos="709"/>
        </w:tabs>
        <w:spacing w:before="240" w:after="240"/>
        <w:jc w:val="both"/>
        <w:rPr>
          <w:rFonts w:ascii="gobCL" w:eastAsia="Batang" w:hAnsi="gobCL" w:cs="Arial"/>
          <w:b/>
        </w:rPr>
      </w:pPr>
      <w:r w:rsidRPr="003F3281">
        <w:rPr>
          <w:rFonts w:ascii="gobCL" w:eastAsia="Batang" w:hAnsi="gobCL" w:cs="Arial"/>
          <w:b/>
        </w:rPr>
        <w:t>7. Cierre del programa</w:t>
      </w:r>
    </w:p>
    <w:p w14:paraId="465900CF" w14:textId="33A7641B" w:rsidR="00013E6F" w:rsidRPr="003F3281" w:rsidRDefault="00013E6F" w:rsidP="0053520D">
      <w:pPr>
        <w:tabs>
          <w:tab w:val="left" w:pos="709"/>
        </w:tabs>
        <w:spacing w:before="240" w:after="240"/>
        <w:jc w:val="both"/>
        <w:rPr>
          <w:rFonts w:ascii="gobCL" w:eastAsia="Batang" w:hAnsi="gobCL" w:cs="Arial"/>
        </w:rPr>
      </w:pPr>
      <w:r w:rsidRPr="003F3281">
        <w:rPr>
          <w:rFonts w:ascii="gobCL" w:eastAsia="Batang" w:hAnsi="gobCL" w:cs="Arial"/>
        </w:rPr>
        <w:t>El Programa, para cada beneficiario/a, se entenderá como terminado una vez que éste/a haya implementado la totalidad de las actividades y/o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4F0775F6" w14:textId="77777777" w:rsidR="00013E6F" w:rsidRPr="003F3281" w:rsidRDefault="00013E6F" w:rsidP="0053520D">
      <w:pPr>
        <w:tabs>
          <w:tab w:val="left" w:pos="709"/>
        </w:tabs>
        <w:spacing w:before="240" w:after="240"/>
        <w:jc w:val="both"/>
        <w:rPr>
          <w:rFonts w:ascii="gobCL" w:eastAsia="Batang" w:hAnsi="gobCL" w:cs="Arial"/>
          <w:b/>
        </w:rPr>
      </w:pPr>
    </w:p>
    <w:p w14:paraId="4DA64920" w14:textId="21928CA1"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 xml:space="preserve">8. </w:t>
      </w:r>
      <w:r w:rsidR="0053520D" w:rsidRPr="003F3281">
        <w:rPr>
          <w:rFonts w:ascii="gobCL" w:eastAsia="Batang" w:hAnsi="gobCL" w:cs="Arial"/>
          <w:b/>
          <w:bCs/>
        </w:rPr>
        <w:t>Término Anticipado del Proyecto</w:t>
      </w:r>
    </w:p>
    <w:p w14:paraId="7F503C4B" w14:textId="0A99B242"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Se podrá terminar anticipadamente el contrato suscrito entre el </w:t>
      </w:r>
      <w:r w:rsidR="00CF4C53" w:rsidRPr="003F3281">
        <w:rPr>
          <w:rFonts w:ascii="gobCL" w:eastAsia="Batang" w:hAnsi="gobCL" w:cs="Arial"/>
          <w:bCs/>
        </w:rPr>
        <w:t>AOS</w:t>
      </w:r>
      <w:r w:rsidRPr="003F3281">
        <w:rPr>
          <w:rFonts w:ascii="gobCL" w:eastAsia="Batang" w:hAnsi="gobCL" w:cs="Arial"/>
          <w:bCs/>
        </w:rPr>
        <w:t xml:space="preserve"> y el beneficiario/a en los siguientes casos:</w:t>
      </w:r>
    </w:p>
    <w:p w14:paraId="44260A1F"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causas no imputables al beneficiario/a:</w:t>
      </w:r>
    </w:p>
    <w:p w14:paraId="025F314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lastRenderedPageBreak/>
        <w:t>Se podrá terminar anticipadamente el contrato por causas no imputables al/la beneficiario/a, por ejemplo, fuerza mayor o caso fortuito, las cuales deberán ser calificadas debidamente por Sercotec.</w:t>
      </w:r>
    </w:p>
    <w:p w14:paraId="18F2982F" w14:textId="211C0E13"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deberá ser presentada por el beneficiario/a, al </w:t>
      </w:r>
      <w:r w:rsidR="00CF4C53" w:rsidRPr="003F3281">
        <w:rPr>
          <w:rFonts w:ascii="gobCL" w:eastAsia="Batang" w:hAnsi="gobCL" w:cs="Arial"/>
          <w:bCs/>
        </w:rPr>
        <w:t>AOS</w:t>
      </w:r>
      <w:r w:rsidRPr="003F3281">
        <w:rPr>
          <w:rFonts w:ascii="gobCL" w:eastAsia="Batang" w:hAnsi="gobCL" w:cs="Arial"/>
          <w:bCs/>
        </w:rPr>
        <w:t xml:space="preserve">, por escrito, acompañada de antecedentes que fundamenten dicha solicitud. El </w:t>
      </w:r>
      <w:r w:rsidR="00CF4C53" w:rsidRPr="003F3281">
        <w:rPr>
          <w:rFonts w:ascii="gobCL" w:eastAsia="Batang" w:hAnsi="gobCL" w:cs="Arial"/>
          <w:bCs/>
        </w:rPr>
        <w:t>AOS</w:t>
      </w:r>
      <w:r w:rsidRPr="003F3281">
        <w:rPr>
          <w:rFonts w:ascii="gobCL" w:eastAsia="Batang" w:hAnsi="gobCL" w:cs="Arial"/>
          <w:bCs/>
        </w:rPr>
        <w:t xml:space="preserve">, dentro de un plazo de 5 días hábiles, contados desde el ingreso de la solicitud, deberá remitir dichos antecedentes a Sercotec. </w:t>
      </w:r>
    </w:p>
    <w:p w14:paraId="2DC514AD" w14:textId="096832BE"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En caso de ser aceptada la solicitud, se autorizará el término anticipado por causas no imputables al beneficiario/a, y el </w:t>
      </w:r>
      <w:r w:rsidR="00CF4C53" w:rsidRPr="003F3281">
        <w:rPr>
          <w:rFonts w:ascii="gobCL" w:eastAsia="Batang" w:hAnsi="gobCL" w:cs="Arial"/>
          <w:bCs/>
        </w:rPr>
        <w:t>AOS</w:t>
      </w:r>
      <w:r w:rsidRPr="003F3281">
        <w:rPr>
          <w:rFonts w:ascii="gobCL" w:eastAsia="Batang" w:hAnsi="gobCL" w:cs="Arial"/>
          <w:bCs/>
        </w:rPr>
        <w:t xml:space="preserve"> deberá realizar una </w:t>
      </w:r>
      <w:proofErr w:type="spellStart"/>
      <w:r w:rsidRPr="003F3281">
        <w:rPr>
          <w:rFonts w:ascii="gobCL" w:eastAsia="Batang" w:hAnsi="gobCL" w:cs="Arial"/>
          <w:bCs/>
        </w:rPr>
        <w:t>resciliación</w:t>
      </w:r>
      <w:proofErr w:type="spellEnd"/>
      <w:r w:rsidRPr="003F3281">
        <w:rPr>
          <w:rFonts w:ascii="gobCL" w:eastAsia="Batang" w:hAnsi="gobCL" w:cs="Arial"/>
          <w:bCs/>
        </w:rPr>
        <w:t xml:space="preserve"> de contrato con el beneficiario/a, fecha desde la cual se entenderá terminado el proyecto. </w:t>
      </w:r>
    </w:p>
    <w:p w14:paraId="7CB6F3E8" w14:textId="257DFCE0"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Por su parte, el </w:t>
      </w:r>
      <w:r w:rsidR="00CF4C53" w:rsidRPr="003F3281">
        <w:rPr>
          <w:rFonts w:ascii="gobCL" w:eastAsia="Batang" w:hAnsi="gobCL" w:cs="Arial"/>
          <w:bCs/>
        </w:rPr>
        <w:t>AOS</w:t>
      </w:r>
      <w:r w:rsidRPr="003F3281">
        <w:rPr>
          <w:rFonts w:ascii="gobCL" w:eastAsia="Batang" w:hAnsi="gobCL" w:cs="Arial"/>
          <w:bCs/>
        </w:rPr>
        <w:t xml:space="preserve"> a cargo del proyecto deberá hacer entrega de un informe final de cierre, en un plazo no superior a 10 días hábiles, contados desde la firma de la </w:t>
      </w:r>
      <w:proofErr w:type="spellStart"/>
      <w:r w:rsidRPr="003F3281">
        <w:rPr>
          <w:rFonts w:ascii="gobCL" w:eastAsia="Batang" w:hAnsi="gobCL" w:cs="Arial"/>
          <w:bCs/>
        </w:rPr>
        <w:t>resciliación</w:t>
      </w:r>
      <w:proofErr w:type="spellEnd"/>
      <w:r w:rsidRPr="003F3281">
        <w:rPr>
          <w:rFonts w:ascii="gobCL" w:eastAsia="Batang" w:hAnsi="gobCL" w:cs="Arial"/>
          <w:bCs/>
        </w:rPr>
        <w:t xml:space="preserve">. </w:t>
      </w:r>
    </w:p>
    <w:p w14:paraId="11B7FAED"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hecho o acto imputable al beneficiario:</w:t>
      </w:r>
    </w:p>
    <w:p w14:paraId="5A22227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Se podrá terminar anticipadamente el contrato por causas imputables al beneficiario/a, las cuales deberán ser calificadas debidamente por Sercotec. </w:t>
      </w:r>
    </w:p>
    <w:p w14:paraId="6A907323" w14:textId="77777777" w:rsidR="0053520D" w:rsidRPr="003F3281" w:rsidRDefault="0053520D" w:rsidP="0053520D">
      <w:pPr>
        <w:spacing w:before="240" w:after="240"/>
        <w:contextualSpacing/>
        <w:jc w:val="both"/>
        <w:rPr>
          <w:rFonts w:ascii="gobCL" w:eastAsia="Batang" w:hAnsi="gobCL" w:cs="Arial"/>
          <w:bCs/>
        </w:rPr>
      </w:pPr>
      <w:r w:rsidRPr="003F3281">
        <w:rPr>
          <w:rFonts w:ascii="gobCL" w:eastAsia="Batang" w:hAnsi="gobCL" w:cs="Arial"/>
          <w:bCs/>
        </w:rPr>
        <w:t>Constituyen incumplimiento imputable al beneficiario las siguientes situaciones, entre otras:</w:t>
      </w:r>
    </w:p>
    <w:p w14:paraId="429DEBFE"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Disconformidad grave entre la información técnica y/o legal entregada, y la efectiva;</w:t>
      </w:r>
    </w:p>
    <w:p w14:paraId="446F9337"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Incumplimiento grave en la ejecución del Plan de Inversiones;</w:t>
      </w:r>
    </w:p>
    <w:p w14:paraId="076F8B0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En caso que el beneficiario/a renuncie sin expresión de causa a continuar el proyecto;</w:t>
      </w:r>
    </w:p>
    <w:p w14:paraId="5D359AE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 xml:space="preserve">Otras causas imputables a la falta de diligencia del beneficiario/a en el desempeño de sus actividades relacionadas con el Plan de Inversión, calificadas debidamente por Sercotec. </w:t>
      </w:r>
    </w:p>
    <w:p w14:paraId="6C8395EF" w14:textId="42478558"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 ser presentada a la Dirección Regional de Sercotec, por el </w:t>
      </w:r>
      <w:r w:rsidR="00CF4C53" w:rsidRPr="003F3281">
        <w:rPr>
          <w:rFonts w:ascii="gobCL" w:eastAsia="Batang" w:hAnsi="gobCL" w:cs="Arial"/>
          <w:bCs/>
        </w:rPr>
        <w:t>AOS</w:t>
      </w:r>
      <w:r w:rsidRPr="003F3281">
        <w:rPr>
          <w:rFonts w:ascii="gobCL" w:eastAsia="Batang" w:hAnsi="gobCL" w:cs="Arial"/>
          <w:bCs/>
        </w:rPr>
        <w:t xml:space="preserve"> por escrito, acompañada de los antecedentes que fundamentan dicha solicitud, en el plazo de 10 (diez) días hábiles desde que tuvo conocimiento del incumplimiento. </w:t>
      </w:r>
    </w:p>
    <w:p w14:paraId="0F1BD6C2" w14:textId="3E05CDDD"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3F3281">
        <w:rPr>
          <w:rFonts w:ascii="gobCL" w:eastAsia="Batang" w:hAnsi="gobCL" w:cs="Arial"/>
          <w:bCs/>
        </w:rPr>
        <w:t>a</w:t>
      </w:r>
      <w:proofErr w:type="spellEnd"/>
      <w:r w:rsidRPr="003F3281">
        <w:rPr>
          <w:rFonts w:ascii="gobCL" w:eastAsia="Batang" w:hAnsi="gobCL" w:cs="Arial"/>
          <w:bCs/>
        </w:rPr>
        <w:t xml:space="preserve"> señalado en el contrato, hecha por el </w:t>
      </w:r>
      <w:r w:rsidR="00CF4C53" w:rsidRPr="003F3281">
        <w:rPr>
          <w:rFonts w:ascii="gobCL" w:eastAsia="Batang" w:hAnsi="gobCL" w:cs="Arial"/>
          <w:bCs/>
        </w:rPr>
        <w:t>AOS</w:t>
      </w:r>
      <w:r w:rsidRPr="003F3281">
        <w:rPr>
          <w:rFonts w:ascii="gobCL" w:eastAsia="Batang" w:hAnsi="gobCL" w:cs="Arial"/>
          <w:bCs/>
        </w:rPr>
        <w:t xml:space="preserve">. </w:t>
      </w:r>
    </w:p>
    <w:p w14:paraId="52266622" w14:textId="77777777" w:rsidR="00013E6F" w:rsidRPr="003F3281" w:rsidRDefault="00013E6F" w:rsidP="0053520D">
      <w:pPr>
        <w:spacing w:before="240" w:after="240"/>
        <w:jc w:val="both"/>
        <w:rPr>
          <w:rFonts w:ascii="gobCL" w:eastAsia="Batang" w:hAnsi="gobCL" w:cs="Arial"/>
          <w:bCs/>
        </w:rPr>
      </w:pPr>
    </w:p>
    <w:p w14:paraId="3A0A775D" w14:textId="602C062C"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9. Otros</w:t>
      </w:r>
    </w:p>
    <w:p w14:paraId="3E920F0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lastRenderedPageBreak/>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0457CDD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Los indicadores a evaluar podrán ser, entre otros:</w:t>
      </w:r>
    </w:p>
    <w:p w14:paraId="377FCD4D"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ventas.</w:t>
      </w:r>
    </w:p>
    <w:p w14:paraId="3CF3DEE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empleos.</w:t>
      </w:r>
    </w:p>
    <w:p w14:paraId="72BB659C"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Acceso a canales de comercialización.</w:t>
      </w:r>
    </w:p>
    <w:p w14:paraId="1A36112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Adquisición de activos tecnológicos para aumento de la productividad o competitividad.</w:t>
      </w:r>
    </w:p>
    <w:p w14:paraId="273BD16B"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Sercotec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3CDDB2B7"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Los/as </w:t>
      </w:r>
      <w:proofErr w:type="spellStart"/>
      <w:r w:rsidRPr="003F3281">
        <w:rPr>
          <w:rFonts w:ascii="gobCL" w:eastAsia="Batang" w:hAnsi="gobCL" w:cs="Arial"/>
          <w:bCs/>
        </w:rPr>
        <w:t>benefciarios</w:t>
      </w:r>
      <w:proofErr w:type="spellEnd"/>
      <w:r w:rsidRPr="003F3281">
        <w:rPr>
          <w:rFonts w:ascii="gobCL" w:eastAsia="Batang" w:hAnsi="gobCL" w:cs="Arial"/>
          <w:bCs/>
        </w:rPr>
        <w:t xml:space="preserve">/as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tbl>
      <w:tblPr>
        <w:tblStyle w:val="Tablaconcuadrcula"/>
        <w:tblW w:w="0" w:type="auto"/>
        <w:tblInd w:w="-5" w:type="dxa"/>
        <w:tblLook w:val="04A0" w:firstRow="1" w:lastRow="0" w:firstColumn="1" w:lastColumn="0" w:noHBand="0" w:noVBand="1"/>
      </w:tblPr>
      <w:tblGrid>
        <w:gridCol w:w="8833"/>
      </w:tblGrid>
      <w:tr w:rsidR="0053520D" w:rsidRPr="003F3281" w14:paraId="34ADED16" w14:textId="77777777" w:rsidTr="00835E3C">
        <w:tc>
          <w:tcPr>
            <w:tcW w:w="8833" w:type="dxa"/>
          </w:tcPr>
          <w:p w14:paraId="201DDCD7" w14:textId="77777777" w:rsidR="0053520D" w:rsidRPr="003F3281" w:rsidRDefault="0053520D" w:rsidP="00835E3C">
            <w:pPr>
              <w:spacing w:before="240" w:after="240"/>
              <w:jc w:val="both"/>
              <w:rPr>
                <w:rFonts w:ascii="gobCL" w:eastAsia="Batang" w:hAnsi="gobCL" w:cs="Arial"/>
                <w:bCs/>
              </w:rPr>
            </w:pPr>
            <w:r w:rsidRPr="003F3281">
              <w:rPr>
                <w:rFonts w:ascii="gobCL" w:eastAsia="Batang" w:hAnsi="gobCL" w:cs="Arial"/>
                <w:b/>
                <w:bCs/>
              </w:rPr>
              <w:t>IMPORTANTE: 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F6D3BB0" w14:textId="79C0636A" w:rsidR="0053520D" w:rsidRDefault="0053520D" w:rsidP="0053520D">
      <w:pPr>
        <w:spacing w:before="240" w:after="240"/>
        <w:jc w:val="both"/>
        <w:rPr>
          <w:rFonts w:ascii="gobCL" w:eastAsia="Batang" w:hAnsi="gobCL" w:cs="Arial"/>
          <w:bCs/>
        </w:rPr>
      </w:pPr>
    </w:p>
    <w:p w14:paraId="64B2CA0C" w14:textId="39FE27F8" w:rsidR="00E23E46" w:rsidRDefault="00E23E46" w:rsidP="0053520D">
      <w:pPr>
        <w:spacing w:before="240" w:after="240"/>
        <w:jc w:val="both"/>
        <w:rPr>
          <w:rFonts w:ascii="gobCL" w:eastAsia="Batang" w:hAnsi="gobCL" w:cs="Arial"/>
          <w:bCs/>
        </w:rPr>
      </w:pPr>
    </w:p>
    <w:p w14:paraId="5BC26899" w14:textId="3797EDEB" w:rsidR="00976273" w:rsidRPr="007E3131" w:rsidRDefault="00405AFD" w:rsidP="00784FCF">
      <w:pPr>
        <w:jc w:val="center"/>
        <w:rPr>
          <w:rFonts w:eastAsia="Batang" w:cstheme="minorHAnsi"/>
          <w:b/>
          <w:bCs/>
        </w:rPr>
      </w:pPr>
      <w:r w:rsidRPr="007E3131">
        <w:rPr>
          <w:rFonts w:eastAsia="Batang" w:cstheme="minorHAnsi"/>
          <w:b/>
          <w:bCs/>
        </w:rPr>
        <w:lastRenderedPageBreak/>
        <w:t>ANEXO N°1</w:t>
      </w:r>
    </w:p>
    <w:p w14:paraId="6FCEB816" w14:textId="037D25C8" w:rsidR="00976273" w:rsidRPr="00690F45" w:rsidRDefault="00976273" w:rsidP="00976273">
      <w:pPr>
        <w:jc w:val="center"/>
        <w:rPr>
          <w:rFonts w:cstheme="minorHAnsi"/>
          <w:b/>
        </w:rPr>
      </w:pPr>
      <w:r w:rsidRPr="00690F45">
        <w:rPr>
          <w:rFonts w:cstheme="minorHAnsi"/>
          <w:b/>
        </w:rPr>
        <w:t xml:space="preserve">MEDIOS DE VERIFICACIÓN DEL CUMPLIMIENTO DE LOS REQUISITOS DE </w:t>
      </w:r>
      <w:r w:rsidR="00073D9B" w:rsidRPr="00690F45">
        <w:rPr>
          <w:rFonts w:cstheme="minorHAnsi"/>
          <w:b/>
        </w:rPr>
        <w:t>ADMISIBILIDAD</w:t>
      </w:r>
      <w:r w:rsidRPr="00690F45">
        <w:rPr>
          <w:rFonts w:cstheme="minorHAnsi"/>
          <w:b/>
        </w:rPr>
        <w:t xml:space="preserve"> </w:t>
      </w:r>
    </w:p>
    <w:p w14:paraId="06172183" w14:textId="18399D9E" w:rsidR="00976273" w:rsidRPr="00690F45" w:rsidRDefault="00212779" w:rsidP="00976273">
      <w:pPr>
        <w:jc w:val="both"/>
        <w:rPr>
          <w:rFonts w:cstheme="minorHAnsi"/>
          <w:b/>
          <w:color w:val="000000" w:themeColor="text1"/>
        </w:rPr>
      </w:pPr>
      <w:r w:rsidRPr="00690F45">
        <w:rPr>
          <w:rFonts w:cstheme="minorHAnsi"/>
          <w:b/>
          <w:color w:val="000000" w:themeColor="text1"/>
        </w:rPr>
        <w:t>Admisibilidad automática</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976273" w:rsidRPr="007E3131" w14:paraId="1D10D4D6"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06D592F" w14:textId="77777777" w:rsidR="00976273" w:rsidRPr="00690F45" w:rsidRDefault="00976273"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E033B90" w14:textId="77777777" w:rsidR="00976273" w:rsidRPr="00690F45" w:rsidRDefault="00976273" w:rsidP="00837F3C">
            <w:pPr>
              <w:pStyle w:val="Prrafodelista"/>
              <w:ind w:left="0"/>
              <w:jc w:val="center"/>
              <w:rPr>
                <w:rFonts w:cstheme="minorHAnsi"/>
                <w:b/>
              </w:rPr>
            </w:pPr>
            <w:r w:rsidRPr="00690F45">
              <w:rPr>
                <w:rFonts w:cstheme="minorHAnsi"/>
                <w:b/>
              </w:rPr>
              <w:t>Medio de verificación</w:t>
            </w:r>
          </w:p>
        </w:tc>
      </w:tr>
      <w:tr w:rsidR="00976273" w:rsidRPr="007E3131" w14:paraId="41563EDB" w14:textId="77777777" w:rsidTr="00837F3C">
        <w:tc>
          <w:tcPr>
            <w:tcW w:w="4531" w:type="dxa"/>
            <w:tcBorders>
              <w:top w:val="single" w:sz="4" w:space="0" w:color="auto"/>
              <w:left w:val="single" w:sz="4" w:space="0" w:color="auto"/>
              <w:bottom w:val="single" w:sz="4" w:space="0" w:color="auto"/>
              <w:right w:val="single" w:sz="4" w:space="0" w:color="auto"/>
            </w:tcBorders>
          </w:tcPr>
          <w:p w14:paraId="29C1E132" w14:textId="27D9D7D6" w:rsidR="00976273" w:rsidRPr="00690F45" w:rsidRDefault="00212779" w:rsidP="00976273">
            <w:pPr>
              <w:jc w:val="both"/>
              <w:rPr>
                <w:rFonts w:cstheme="minorHAnsi"/>
              </w:rPr>
            </w:pPr>
            <w:r w:rsidRPr="00690F45">
              <w:rPr>
                <w:rFonts w:cstheme="minorHAnsi"/>
              </w:rPr>
              <w:t>Ser persona natural y/o jurídica con iniciación de actividades en primera categoría ante el Servicio de Impuestos Internos (SII)</w:t>
            </w:r>
            <w:r w:rsidR="005551D6">
              <w:rPr>
                <w:rFonts w:cstheme="minorHAnsi"/>
              </w:rPr>
              <w:t xml:space="preserve"> vigente al inicio de la convocatoria.</w:t>
            </w:r>
          </w:p>
        </w:tc>
        <w:tc>
          <w:tcPr>
            <w:tcW w:w="4297" w:type="dxa"/>
            <w:tcBorders>
              <w:top w:val="single" w:sz="4" w:space="0" w:color="auto"/>
              <w:left w:val="single" w:sz="4" w:space="0" w:color="auto"/>
              <w:bottom w:val="single" w:sz="4" w:space="0" w:color="auto"/>
              <w:right w:val="single" w:sz="4" w:space="0" w:color="auto"/>
            </w:tcBorders>
          </w:tcPr>
          <w:p w14:paraId="0DE911A2" w14:textId="11ACC6D8" w:rsidR="00F601F2" w:rsidRPr="00690F45" w:rsidRDefault="00F601F2" w:rsidP="0091453D">
            <w:pPr>
              <w:jc w:val="both"/>
              <w:rPr>
                <w:rFonts w:cstheme="minorHAnsi"/>
              </w:rPr>
            </w:pPr>
            <w:r w:rsidRPr="00690F45">
              <w:rPr>
                <w:rFonts w:cstheme="minorHAnsi"/>
              </w:rPr>
              <w:t>Requisito validado automáticamente a través de la plataforma de postulación con información provista en línea por el Servicio de Impuestos Internos (se validará el requisito para el RUT de la empresa postulante).</w:t>
            </w:r>
          </w:p>
        </w:tc>
      </w:tr>
      <w:tr w:rsidR="0014207C" w:rsidRPr="007E3131" w14:paraId="241D5D87" w14:textId="77777777" w:rsidTr="00837F3C">
        <w:tc>
          <w:tcPr>
            <w:tcW w:w="4531" w:type="dxa"/>
            <w:tcBorders>
              <w:top w:val="single" w:sz="4" w:space="0" w:color="auto"/>
              <w:left w:val="single" w:sz="4" w:space="0" w:color="auto"/>
              <w:bottom w:val="single" w:sz="4" w:space="0" w:color="auto"/>
              <w:right w:val="single" w:sz="4" w:space="0" w:color="auto"/>
            </w:tcBorders>
          </w:tcPr>
          <w:p w14:paraId="58107A41" w14:textId="626E74A5" w:rsidR="0014207C" w:rsidRPr="00690F45" w:rsidRDefault="0014207C" w:rsidP="00976273">
            <w:pPr>
              <w:jc w:val="both"/>
              <w:rPr>
                <w:rFonts w:cstheme="minorHAnsi"/>
              </w:rPr>
            </w:pPr>
            <w:r w:rsidRPr="00690F45">
              <w:rPr>
                <w:rFonts w:cstheme="minorHAnsi"/>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tc>
        <w:tc>
          <w:tcPr>
            <w:tcW w:w="4297" w:type="dxa"/>
            <w:tcBorders>
              <w:top w:val="single" w:sz="4" w:space="0" w:color="auto"/>
              <w:left w:val="single" w:sz="4" w:space="0" w:color="auto"/>
              <w:bottom w:val="single" w:sz="4" w:space="0" w:color="auto"/>
              <w:right w:val="single" w:sz="4" w:space="0" w:color="auto"/>
            </w:tcBorders>
          </w:tcPr>
          <w:p w14:paraId="0B2EF944" w14:textId="21A6EA72" w:rsidR="0014207C" w:rsidRPr="00690F45" w:rsidRDefault="0014207C">
            <w:pPr>
              <w:jc w:val="both"/>
              <w:rPr>
                <w:rFonts w:cstheme="minorHAnsi"/>
              </w:rPr>
            </w:pPr>
            <w:r w:rsidRPr="00690F45">
              <w:rPr>
                <w:rFonts w:cstheme="minorHAnsi"/>
              </w:rPr>
              <w:t xml:space="preserve">Requisito validado por Sercotec para el RUT de la empresa </w:t>
            </w:r>
            <w:r w:rsidR="00A67A2C">
              <w:rPr>
                <w:rFonts w:cstheme="minorHAnsi"/>
              </w:rPr>
              <w:t>postulante</w:t>
            </w:r>
            <w:r w:rsidRPr="00690F45">
              <w:rPr>
                <w:rFonts w:cstheme="minorHAnsi"/>
              </w:rPr>
              <w:t>.</w:t>
            </w:r>
          </w:p>
        </w:tc>
      </w:tr>
      <w:tr w:rsidR="0014207C" w:rsidRPr="007E3131" w14:paraId="7C94B150" w14:textId="77777777" w:rsidTr="00837F3C">
        <w:tc>
          <w:tcPr>
            <w:tcW w:w="4531" w:type="dxa"/>
            <w:tcBorders>
              <w:top w:val="single" w:sz="4" w:space="0" w:color="auto"/>
              <w:left w:val="single" w:sz="4" w:space="0" w:color="auto"/>
              <w:bottom w:val="single" w:sz="4" w:space="0" w:color="auto"/>
              <w:right w:val="single" w:sz="4" w:space="0" w:color="auto"/>
            </w:tcBorders>
          </w:tcPr>
          <w:p w14:paraId="40FF714D" w14:textId="1859F681" w:rsidR="0014207C" w:rsidRPr="00690F45" w:rsidRDefault="0014207C" w:rsidP="00976273">
            <w:pPr>
              <w:jc w:val="both"/>
              <w:rPr>
                <w:rFonts w:cstheme="minorHAnsi"/>
              </w:rPr>
            </w:pPr>
            <w:r w:rsidRPr="00690F45">
              <w:rPr>
                <w:rFonts w:cstheme="minorHAnsi"/>
              </w:rPr>
              <w:t>No tener condenas por prácticas antisindicales y/o infracción a derechos fundamentales del trabajador, dentro de los dos años anteriores a la fecha de cierre de las postulaciones de la presente convocatoria. Sercotec validará</w:t>
            </w:r>
            <w:r w:rsidR="005551D6">
              <w:rPr>
                <w:rFonts w:cstheme="minorHAnsi"/>
              </w:rPr>
              <w:t xml:space="preserve"> nuevamente</w:t>
            </w:r>
            <w:r w:rsidRPr="00690F45">
              <w:rPr>
                <w:rFonts w:cstheme="minorHAnsi"/>
              </w:rPr>
              <w:t xml:space="preserve"> esta condición al momento de formalizar.</w:t>
            </w:r>
          </w:p>
        </w:tc>
        <w:tc>
          <w:tcPr>
            <w:tcW w:w="4297" w:type="dxa"/>
            <w:tcBorders>
              <w:top w:val="single" w:sz="4" w:space="0" w:color="auto"/>
              <w:left w:val="single" w:sz="4" w:space="0" w:color="auto"/>
              <w:bottom w:val="single" w:sz="4" w:space="0" w:color="auto"/>
              <w:right w:val="single" w:sz="4" w:space="0" w:color="auto"/>
            </w:tcBorders>
          </w:tcPr>
          <w:p w14:paraId="22AA5BE9" w14:textId="04413D1B" w:rsidR="0014207C" w:rsidRPr="00690F45" w:rsidRDefault="0014207C" w:rsidP="0091453D">
            <w:pPr>
              <w:jc w:val="both"/>
              <w:rPr>
                <w:rFonts w:cstheme="minorHAnsi"/>
              </w:rPr>
            </w:pPr>
            <w:r w:rsidRPr="00690F45">
              <w:rPr>
                <w:rFonts w:cstheme="minorHAnsi"/>
              </w:rPr>
              <w:t>Requisito validado automáticamente a través de la plataforma provista por la Dirección del Trabajo (se validará el requisito para el RUT de la empresa postulante).</w:t>
            </w:r>
          </w:p>
        </w:tc>
      </w:tr>
      <w:tr w:rsidR="007638A1" w:rsidRPr="007E3131" w14:paraId="346C9DC8" w14:textId="77777777" w:rsidTr="00837F3C">
        <w:tc>
          <w:tcPr>
            <w:tcW w:w="4531" w:type="dxa"/>
            <w:tcBorders>
              <w:top w:val="single" w:sz="4" w:space="0" w:color="auto"/>
              <w:left w:val="single" w:sz="4" w:space="0" w:color="auto"/>
              <w:bottom w:val="single" w:sz="4" w:space="0" w:color="auto"/>
              <w:right w:val="single" w:sz="4" w:space="0" w:color="auto"/>
            </w:tcBorders>
          </w:tcPr>
          <w:p w14:paraId="2AB0FA61" w14:textId="2C54FA07" w:rsidR="007638A1" w:rsidRPr="00A67A2C" w:rsidRDefault="007638A1" w:rsidP="00566C2D">
            <w:pPr>
              <w:jc w:val="both"/>
              <w:rPr>
                <w:rFonts w:cstheme="minorHAnsi"/>
              </w:rPr>
            </w:pPr>
            <w:r w:rsidRPr="00A67A2C">
              <w:rPr>
                <w:rFonts w:cstheme="minorHAnsi"/>
              </w:rPr>
              <w:t xml:space="preserve">Tener domicilio comercial en la región de la presente convocatoria </w:t>
            </w:r>
          </w:p>
        </w:tc>
        <w:tc>
          <w:tcPr>
            <w:tcW w:w="4297" w:type="dxa"/>
            <w:tcBorders>
              <w:top w:val="single" w:sz="4" w:space="0" w:color="auto"/>
              <w:left w:val="single" w:sz="4" w:space="0" w:color="auto"/>
              <w:bottom w:val="single" w:sz="4" w:space="0" w:color="auto"/>
              <w:right w:val="single" w:sz="4" w:space="0" w:color="auto"/>
            </w:tcBorders>
          </w:tcPr>
          <w:p w14:paraId="62821BAD" w14:textId="042477C9" w:rsidR="007638A1" w:rsidRPr="00A67A2C" w:rsidRDefault="007638A1" w:rsidP="00837F3C">
            <w:pPr>
              <w:pStyle w:val="Prrafodelista"/>
              <w:ind w:left="0"/>
              <w:jc w:val="both"/>
              <w:rPr>
                <w:rFonts w:cstheme="minorHAnsi"/>
              </w:rPr>
            </w:pPr>
            <w:r w:rsidRPr="00A67A2C">
              <w:rPr>
                <w:rFonts w:cstheme="minorHAnsi"/>
              </w:rPr>
              <w:t>Requisito validado automáticamente a través de la plataforma de postulación.</w:t>
            </w:r>
          </w:p>
        </w:tc>
      </w:tr>
      <w:tr w:rsidR="00A67A2C" w:rsidRPr="007E3131" w14:paraId="45D4D4EF" w14:textId="77777777" w:rsidTr="00837F3C">
        <w:tc>
          <w:tcPr>
            <w:tcW w:w="4531" w:type="dxa"/>
            <w:tcBorders>
              <w:top w:val="single" w:sz="4" w:space="0" w:color="auto"/>
              <w:left w:val="single" w:sz="4" w:space="0" w:color="auto"/>
              <w:bottom w:val="single" w:sz="4" w:space="0" w:color="auto"/>
              <w:right w:val="single" w:sz="4" w:space="0" w:color="auto"/>
            </w:tcBorders>
          </w:tcPr>
          <w:p w14:paraId="69CEDCB1" w14:textId="3F81FF8A" w:rsidR="00A67A2C" w:rsidRPr="00A67A2C" w:rsidRDefault="00B93962" w:rsidP="00566C2D">
            <w:pPr>
              <w:jc w:val="both"/>
              <w:rPr>
                <w:rFonts w:cstheme="minorHAnsi"/>
              </w:rPr>
            </w:pPr>
            <w:r w:rsidRPr="00B93962">
              <w:rPr>
                <w:rFonts w:cstheme="minorHAnsi"/>
              </w:rPr>
              <w:t>Contar con inicio de actividades con una antigüedad mínima de 7 meses contados desde el inicio de la convocatoria.</w:t>
            </w:r>
          </w:p>
        </w:tc>
        <w:tc>
          <w:tcPr>
            <w:tcW w:w="4297" w:type="dxa"/>
            <w:tcBorders>
              <w:top w:val="single" w:sz="4" w:space="0" w:color="auto"/>
              <w:left w:val="single" w:sz="4" w:space="0" w:color="auto"/>
              <w:bottom w:val="single" w:sz="4" w:space="0" w:color="auto"/>
              <w:right w:val="single" w:sz="4" w:space="0" w:color="auto"/>
            </w:tcBorders>
          </w:tcPr>
          <w:p w14:paraId="3FF56FF5" w14:textId="7D76FEAE" w:rsidR="00A67A2C" w:rsidRPr="00A67A2C" w:rsidRDefault="00E23E46" w:rsidP="00837F3C">
            <w:pPr>
              <w:pStyle w:val="Prrafodelista"/>
              <w:ind w:left="0"/>
              <w:jc w:val="both"/>
              <w:rPr>
                <w:rFonts w:cstheme="minorHAnsi"/>
              </w:rPr>
            </w:pPr>
            <w:r w:rsidRPr="00E23E46">
              <w:rPr>
                <w:rFonts w:cstheme="minorHAnsi"/>
              </w:rPr>
              <w:t>Requisito validado automáticamente a través de la plataforma de postulación con información provista en línea por el Servicio de Impuestos Internos (se validará el requisito para el RUT de la empresa postulante).</w:t>
            </w:r>
          </w:p>
        </w:tc>
      </w:tr>
    </w:tbl>
    <w:p w14:paraId="72F4DE2D" w14:textId="229DC775" w:rsidR="00976273" w:rsidRPr="00690F45" w:rsidRDefault="00112D69" w:rsidP="00E33DC3">
      <w:pPr>
        <w:spacing w:before="240" w:after="240"/>
        <w:jc w:val="both"/>
        <w:rPr>
          <w:rFonts w:eastAsia="Batang" w:cstheme="minorHAnsi"/>
          <w:b/>
          <w:bCs/>
        </w:rPr>
      </w:pPr>
      <w:r w:rsidRPr="00690F45">
        <w:rPr>
          <w:rFonts w:eastAsia="Batang" w:cstheme="minorHAnsi"/>
          <w:b/>
          <w:bCs/>
        </w:rPr>
        <w:t>Admisibilidad manual</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112D69" w:rsidRPr="007E3131" w14:paraId="2815B932" w14:textId="77777777" w:rsidTr="0063569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CEFADE0" w14:textId="77777777" w:rsidR="00112D69" w:rsidRPr="00690F45" w:rsidRDefault="00112D69" w:rsidP="0063569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1EE2533" w14:textId="77777777" w:rsidR="00112D69" w:rsidRPr="00690F45" w:rsidRDefault="00112D69" w:rsidP="0063569C">
            <w:pPr>
              <w:pStyle w:val="Prrafodelista"/>
              <w:ind w:left="0"/>
              <w:jc w:val="center"/>
              <w:rPr>
                <w:rFonts w:cstheme="minorHAnsi"/>
                <w:b/>
              </w:rPr>
            </w:pPr>
            <w:r w:rsidRPr="00690F45">
              <w:rPr>
                <w:rFonts w:cstheme="minorHAnsi"/>
                <w:b/>
              </w:rPr>
              <w:t>Medio de verificación</w:t>
            </w:r>
          </w:p>
        </w:tc>
      </w:tr>
      <w:tr w:rsidR="00112D69" w:rsidRPr="007E3131" w14:paraId="27024E22" w14:textId="77777777" w:rsidTr="0063569C">
        <w:tc>
          <w:tcPr>
            <w:tcW w:w="4531" w:type="dxa"/>
            <w:tcBorders>
              <w:top w:val="single" w:sz="4" w:space="0" w:color="auto"/>
              <w:left w:val="single" w:sz="4" w:space="0" w:color="auto"/>
              <w:bottom w:val="single" w:sz="4" w:space="0" w:color="auto"/>
              <w:right w:val="single" w:sz="4" w:space="0" w:color="auto"/>
            </w:tcBorders>
          </w:tcPr>
          <w:p w14:paraId="38A8F510" w14:textId="71FD2540" w:rsidR="0014207C" w:rsidRPr="00690F45" w:rsidRDefault="0014207C" w:rsidP="0014207C">
            <w:pPr>
              <w:jc w:val="both"/>
              <w:rPr>
                <w:rFonts w:cstheme="minorHAnsi"/>
              </w:rPr>
            </w:pPr>
            <w:r w:rsidRPr="00690F45">
              <w:rPr>
                <w:rFonts w:cstheme="minorHAnsi"/>
              </w:rPr>
              <w:t xml:space="preserve">Contar con ventas netas anuales demostrables mayores a 0 e inferiores </w:t>
            </w:r>
            <w:r w:rsidR="005551D6">
              <w:rPr>
                <w:rFonts w:cstheme="minorHAnsi"/>
              </w:rPr>
              <w:t xml:space="preserve">o iguales </w:t>
            </w:r>
            <w:r w:rsidRPr="00690F45">
              <w:rPr>
                <w:rFonts w:cstheme="minorHAnsi"/>
              </w:rPr>
              <w:t xml:space="preserve">a 10.000 UF. </w:t>
            </w:r>
          </w:p>
          <w:p w14:paraId="44CE2680" w14:textId="77777777" w:rsidR="0014207C" w:rsidRPr="00690F45" w:rsidRDefault="0014207C" w:rsidP="0014207C">
            <w:pPr>
              <w:jc w:val="both"/>
              <w:rPr>
                <w:rFonts w:cstheme="minorHAnsi"/>
              </w:rPr>
            </w:pPr>
            <w:r w:rsidRPr="00690F45">
              <w:rPr>
                <w:rFonts w:cstheme="minorHAnsi"/>
              </w:rPr>
              <w:lastRenderedPageBreak/>
              <w:t>Para el cálculo del nivel de las ventas netas se utilizará el valor de la UF correspondiente a la fecha de inicio de la presente convocatoria y se utilizará el siguiente período:</w:t>
            </w:r>
          </w:p>
          <w:tbl>
            <w:tblPr>
              <w:tblStyle w:val="Tablaconcuadrcula1"/>
              <w:tblW w:w="0" w:type="auto"/>
              <w:jc w:val="center"/>
              <w:tblLook w:val="04A0" w:firstRow="1" w:lastRow="0" w:firstColumn="1" w:lastColumn="0" w:noHBand="0" w:noVBand="1"/>
            </w:tblPr>
            <w:tblGrid>
              <w:gridCol w:w="2091"/>
              <w:gridCol w:w="2214"/>
            </w:tblGrid>
            <w:tr w:rsidR="0014207C" w:rsidRPr="007E3131" w14:paraId="3720632F" w14:textId="77777777" w:rsidTr="00B652D8">
              <w:trPr>
                <w:trHeight w:val="70"/>
                <w:jc w:val="center"/>
              </w:trPr>
              <w:tc>
                <w:tcPr>
                  <w:tcW w:w="0" w:type="auto"/>
                  <w:shd w:val="pct15" w:color="auto" w:fill="FFFFFF" w:themeFill="background1"/>
                </w:tcPr>
                <w:p w14:paraId="4A19DC41"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Mes de Inicio de Convocatoria</w:t>
                  </w:r>
                </w:p>
              </w:tc>
              <w:tc>
                <w:tcPr>
                  <w:tcW w:w="0" w:type="auto"/>
                  <w:shd w:val="pct15" w:color="auto" w:fill="FFFFFF" w:themeFill="background1"/>
                </w:tcPr>
                <w:p w14:paraId="5D2387DF"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Período de cálculo de ventas</w:t>
                  </w:r>
                </w:p>
              </w:tc>
            </w:tr>
            <w:tr w:rsidR="0014207C" w:rsidRPr="007E3131" w14:paraId="03C7EF40" w14:textId="77777777" w:rsidTr="00B652D8">
              <w:trPr>
                <w:jc w:val="center"/>
              </w:trPr>
              <w:tc>
                <w:tcPr>
                  <w:tcW w:w="0" w:type="auto"/>
                </w:tcPr>
                <w:p w14:paraId="7089CE80"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Enero 2020</w:t>
                  </w:r>
                </w:p>
              </w:tc>
              <w:tc>
                <w:tcPr>
                  <w:tcW w:w="0" w:type="auto"/>
                </w:tcPr>
                <w:p w14:paraId="71C3E8D4"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Diciembre 2018 - Noviembre 2019</w:t>
                  </w:r>
                </w:p>
              </w:tc>
            </w:tr>
          </w:tbl>
          <w:p w14:paraId="7DB1D6DB" w14:textId="77777777" w:rsidR="0014207C" w:rsidRPr="00690F45" w:rsidRDefault="0014207C" w:rsidP="0014207C">
            <w:pPr>
              <w:jc w:val="both"/>
              <w:rPr>
                <w:rFonts w:cstheme="minorHAnsi"/>
              </w:rPr>
            </w:pPr>
          </w:p>
          <w:p w14:paraId="646E7853" w14:textId="20C6C3D8" w:rsidR="00112D69" w:rsidRPr="00690F45" w:rsidRDefault="00A5601B" w:rsidP="005551D6">
            <w:pPr>
              <w:jc w:val="both"/>
              <w:rPr>
                <w:rFonts w:cstheme="minorHAnsi"/>
              </w:rPr>
            </w:pPr>
            <w:r w:rsidRPr="00A5601B">
              <w:rPr>
                <w:rFonts w:cstheme="minorHAnsi"/>
              </w:rPr>
              <w:t>Para el caso de las empresas que tengan menos de un año de antigüedad de iniciación de actividades, el cálculo de ventas se hará a partir del mes de inicio de actividades hasta el mes de noviembre</w:t>
            </w:r>
            <w:r w:rsidR="002A2AAB">
              <w:rPr>
                <w:rFonts w:cstheme="minorHAnsi"/>
              </w:rPr>
              <w:t xml:space="preserve"> de 2019</w:t>
            </w:r>
            <w:r w:rsidRPr="00A5601B">
              <w:rPr>
                <w:rFonts w:cstheme="minorHAnsi"/>
              </w:rPr>
              <w:t>, las que deberán ser inferiores o iguales a 10.000 UF</w:t>
            </w:r>
          </w:p>
        </w:tc>
        <w:tc>
          <w:tcPr>
            <w:tcW w:w="4297" w:type="dxa"/>
            <w:tcBorders>
              <w:top w:val="single" w:sz="4" w:space="0" w:color="auto"/>
              <w:left w:val="single" w:sz="4" w:space="0" w:color="auto"/>
              <w:bottom w:val="single" w:sz="4" w:space="0" w:color="auto"/>
              <w:right w:val="single" w:sz="4" w:space="0" w:color="auto"/>
            </w:tcBorders>
          </w:tcPr>
          <w:p w14:paraId="18E1E76A" w14:textId="62974677" w:rsidR="00112D69" w:rsidRPr="007E3131" w:rsidRDefault="00112D69" w:rsidP="00112D69">
            <w:pPr>
              <w:pStyle w:val="Prrafodelista"/>
              <w:ind w:left="0"/>
              <w:jc w:val="both"/>
              <w:rPr>
                <w:rFonts w:cstheme="minorHAnsi"/>
              </w:rPr>
            </w:pPr>
            <w:r w:rsidRPr="007E3131">
              <w:rPr>
                <w:rFonts w:cstheme="minorHAnsi"/>
              </w:rPr>
              <w:lastRenderedPageBreak/>
              <w:t xml:space="preserve">Carpeta Tributaria Electrónica completa para Solicitar Créditos disponible en </w:t>
            </w:r>
            <w:hyperlink r:id="rId12"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p w14:paraId="7D0AEBBB" w14:textId="730EC6C1" w:rsidR="00112D69" w:rsidRPr="00690F45" w:rsidRDefault="00112D69" w:rsidP="0063569C">
            <w:pPr>
              <w:jc w:val="both"/>
              <w:rPr>
                <w:rFonts w:cstheme="minorHAnsi"/>
              </w:rPr>
            </w:pPr>
          </w:p>
        </w:tc>
      </w:tr>
      <w:tr w:rsidR="00112D69" w:rsidRPr="007E3131" w14:paraId="03915F0A" w14:textId="77777777" w:rsidTr="0063569C">
        <w:tc>
          <w:tcPr>
            <w:tcW w:w="4531" w:type="dxa"/>
            <w:tcBorders>
              <w:top w:val="single" w:sz="4" w:space="0" w:color="auto"/>
              <w:left w:val="single" w:sz="4" w:space="0" w:color="auto"/>
              <w:bottom w:val="single" w:sz="4" w:space="0" w:color="auto"/>
              <w:right w:val="single" w:sz="4" w:space="0" w:color="auto"/>
            </w:tcBorders>
          </w:tcPr>
          <w:p w14:paraId="1E7C4918" w14:textId="3FA1A4C5" w:rsidR="00112D69" w:rsidRPr="00690F45" w:rsidRDefault="00112D69" w:rsidP="0063569C">
            <w:pPr>
              <w:jc w:val="both"/>
              <w:rPr>
                <w:rFonts w:cstheme="minorHAnsi"/>
              </w:rPr>
            </w:pPr>
            <w:r w:rsidRPr="00690F45">
              <w:rPr>
                <w:rFonts w:cstheme="minorHAnsi"/>
              </w:rPr>
              <w:lastRenderedPageBreak/>
              <w:t>Contar con, al menos, una disminución de ventas de un 20%, comparando el período julio-septiembre de 2019, con el período octubre-noviembre 2019.</w:t>
            </w:r>
          </w:p>
        </w:tc>
        <w:tc>
          <w:tcPr>
            <w:tcW w:w="4297" w:type="dxa"/>
            <w:tcBorders>
              <w:top w:val="single" w:sz="4" w:space="0" w:color="auto"/>
              <w:left w:val="single" w:sz="4" w:space="0" w:color="auto"/>
              <w:bottom w:val="single" w:sz="4" w:space="0" w:color="auto"/>
              <w:right w:val="single" w:sz="4" w:space="0" w:color="auto"/>
            </w:tcBorders>
          </w:tcPr>
          <w:p w14:paraId="210CCFEC" w14:textId="043B44DC" w:rsidR="00112D69" w:rsidRPr="007E3131" w:rsidRDefault="00112D69" w:rsidP="0063569C">
            <w:pPr>
              <w:pStyle w:val="Prrafodelista"/>
              <w:keepNext/>
              <w:keepLines/>
              <w:spacing w:before="40" w:after="0"/>
              <w:ind w:left="0"/>
              <w:jc w:val="both"/>
              <w:outlineLvl w:val="1"/>
              <w:rPr>
                <w:rFonts w:cstheme="minorHAnsi"/>
              </w:rPr>
            </w:pPr>
            <w:r w:rsidRPr="007E3131">
              <w:rPr>
                <w:rFonts w:cstheme="minorHAnsi"/>
              </w:rPr>
              <w:t xml:space="preserve">Carpeta Tributaria Electrónica completa para Solicitar Créditos disponible en </w:t>
            </w:r>
            <w:hyperlink r:id="rId13"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tc>
      </w:tr>
    </w:tbl>
    <w:p w14:paraId="19F986D5" w14:textId="6E21290D" w:rsidR="00112D69" w:rsidRPr="00690F45" w:rsidRDefault="00112D69" w:rsidP="00E33DC3">
      <w:pPr>
        <w:spacing w:before="240" w:after="240"/>
        <w:jc w:val="both"/>
        <w:rPr>
          <w:rFonts w:eastAsia="Batang" w:cstheme="minorHAnsi"/>
          <w:b/>
          <w:bCs/>
        </w:rPr>
      </w:pPr>
    </w:p>
    <w:p w14:paraId="34589F04" w14:textId="77777777" w:rsidR="00752978" w:rsidRPr="00690F45" w:rsidRDefault="00752978" w:rsidP="00752978">
      <w:pPr>
        <w:jc w:val="center"/>
        <w:rPr>
          <w:rFonts w:cstheme="minorHAnsi"/>
          <w:b/>
        </w:rPr>
      </w:pPr>
      <w:r w:rsidRPr="00690F45">
        <w:rPr>
          <w:rFonts w:cstheme="minorHAnsi"/>
          <w:b/>
        </w:rPr>
        <w:t>MEDIOS DE VERIFICACIÓN DEL CUMPLIMIENTO DE LOS REQUISITOS DE FORMALIZACIÓN</w:t>
      </w:r>
    </w:p>
    <w:p w14:paraId="65D1EFC9" w14:textId="77777777" w:rsidR="00752978" w:rsidRPr="00690F45" w:rsidRDefault="00752978" w:rsidP="00752978">
      <w:pPr>
        <w:rPr>
          <w:rFonts w:cstheme="minorHAnsi"/>
          <w:b/>
        </w:rPr>
      </w:pPr>
      <w:r w:rsidRPr="00690F45">
        <w:rPr>
          <w:rFonts w:cstheme="minorHAnsi"/>
          <w:b/>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752978" w:rsidRPr="007E3131" w14:paraId="58683CDC"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1E8EDF3" w14:textId="77777777" w:rsidR="00752978" w:rsidRPr="00690F45" w:rsidRDefault="00752978"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FFD6DC1" w14:textId="77777777" w:rsidR="00752978" w:rsidRPr="00690F45" w:rsidRDefault="00752978" w:rsidP="00837F3C">
            <w:pPr>
              <w:pStyle w:val="Prrafodelista"/>
              <w:ind w:left="0"/>
              <w:jc w:val="center"/>
              <w:rPr>
                <w:rFonts w:cstheme="minorHAnsi"/>
                <w:b/>
              </w:rPr>
            </w:pPr>
            <w:r w:rsidRPr="00690F45">
              <w:rPr>
                <w:rFonts w:cstheme="minorHAnsi"/>
                <w:b/>
              </w:rPr>
              <w:t>Medio de verificación</w:t>
            </w:r>
          </w:p>
        </w:tc>
      </w:tr>
      <w:tr w:rsidR="00752978" w:rsidRPr="007E3131" w14:paraId="56104B7A" w14:textId="77777777" w:rsidTr="00837F3C">
        <w:tc>
          <w:tcPr>
            <w:tcW w:w="4531" w:type="dxa"/>
            <w:tcBorders>
              <w:top w:val="single" w:sz="4" w:space="0" w:color="auto"/>
              <w:left w:val="single" w:sz="4" w:space="0" w:color="auto"/>
              <w:bottom w:val="single" w:sz="4" w:space="0" w:color="auto"/>
              <w:right w:val="single" w:sz="4" w:space="0" w:color="auto"/>
            </w:tcBorders>
          </w:tcPr>
          <w:p w14:paraId="2BD10269" w14:textId="1F882C73" w:rsidR="00752978" w:rsidRPr="00690F45" w:rsidRDefault="00752978" w:rsidP="00837F3C">
            <w:pPr>
              <w:jc w:val="both"/>
              <w:rPr>
                <w:rFonts w:cstheme="minorHAnsi"/>
              </w:rPr>
            </w:pPr>
            <w:r w:rsidRPr="00690F45">
              <w:rPr>
                <w:rFonts w:cstheme="minorHAnsi"/>
              </w:rPr>
              <w:t>En caso de ser persona jurídica, ésta deberá estar legalmente constituida, para lo cual debe adjuntar los documentos de su constitución y los antecedentes donde conste la personería del representante legal al momento de la formalización.</w:t>
            </w:r>
          </w:p>
        </w:tc>
        <w:tc>
          <w:tcPr>
            <w:tcW w:w="4297" w:type="dxa"/>
            <w:tcBorders>
              <w:top w:val="single" w:sz="4" w:space="0" w:color="auto"/>
              <w:left w:val="single" w:sz="4" w:space="0" w:color="auto"/>
              <w:bottom w:val="single" w:sz="4" w:space="0" w:color="auto"/>
              <w:right w:val="single" w:sz="4" w:space="0" w:color="auto"/>
            </w:tcBorders>
          </w:tcPr>
          <w:p w14:paraId="01FCB09E" w14:textId="2101796A" w:rsidR="00752978" w:rsidRPr="00690F45" w:rsidRDefault="00752978" w:rsidP="00784FCF">
            <w:pPr>
              <w:ind w:left="25"/>
              <w:jc w:val="both"/>
              <w:rPr>
                <w:rFonts w:cstheme="minorHAnsi"/>
              </w:rPr>
            </w:pPr>
            <w:r w:rsidRPr="00690F45">
              <w:rPr>
                <w:rFonts w:cstheme="minorHAnsi"/>
              </w:rPr>
              <w:t>Escritura pública de constitución o estatutos; y de las últimas modificaciones necesarias para la acertada determinación de la razón social, objeto, administración y representación legal, si las hubiere, y certificado de vigencia</w:t>
            </w:r>
            <w:r w:rsidR="005551D6">
              <w:rPr>
                <w:rFonts w:cstheme="minorHAnsi"/>
              </w:rPr>
              <w:t>, emitido con antigüedad máxima de 60 días corridos desde la fecha de firma del contrato.</w:t>
            </w:r>
          </w:p>
        </w:tc>
      </w:tr>
      <w:tr w:rsidR="00FB5371" w:rsidRPr="007E3131" w14:paraId="5E6DDCEE" w14:textId="77777777" w:rsidTr="00837F3C">
        <w:tc>
          <w:tcPr>
            <w:tcW w:w="4531" w:type="dxa"/>
            <w:tcBorders>
              <w:top w:val="single" w:sz="4" w:space="0" w:color="auto"/>
              <w:left w:val="single" w:sz="4" w:space="0" w:color="auto"/>
              <w:bottom w:val="single" w:sz="4" w:space="0" w:color="auto"/>
              <w:right w:val="single" w:sz="4" w:space="0" w:color="auto"/>
            </w:tcBorders>
          </w:tcPr>
          <w:p w14:paraId="5C2DF41E" w14:textId="4FB760FC" w:rsidR="00FB5371" w:rsidRPr="00690F45" w:rsidRDefault="00FB5371" w:rsidP="00837F3C">
            <w:pPr>
              <w:jc w:val="both"/>
              <w:rPr>
                <w:rFonts w:cstheme="minorHAnsi"/>
              </w:rPr>
            </w:pPr>
            <w:r w:rsidRPr="00690F45">
              <w:rPr>
                <w:rFonts w:cstheme="minorHAnsi"/>
              </w:rPr>
              <w:t>El empresario/ha seleccionado, en conjunto con el AOS, debe definir su Plan de Inversión (cuadro presupuestario y programación de gastos), documento que deberá ser presentado previo a la firma de contrato. El formato</w:t>
            </w:r>
            <w:r w:rsidR="00A75D76" w:rsidRPr="00690F45">
              <w:rPr>
                <w:rFonts w:cstheme="minorHAnsi"/>
              </w:rPr>
              <w:t xml:space="preserve"> está disponible en el Anexo N°</w:t>
            </w:r>
            <w:r w:rsidR="00BE13F8" w:rsidRPr="00690F45">
              <w:rPr>
                <w:rFonts w:cstheme="minorHAnsi"/>
              </w:rPr>
              <w:t>2</w:t>
            </w:r>
            <w:r w:rsidRPr="00690F45">
              <w:rPr>
                <w:rFonts w:cstheme="minorHAnsi"/>
              </w:rPr>
              <w:t>, y servirá de base para el proceso de rendición de gastos.</w:t>
            </w:r>
          </w:p>
        </w:tc>
        <w:tc>
          <w:tcPr>
            <w:tcW w:w="4297" w:type="dxa"/>
            <w:tcBorders>
              <w:top w:val="single" w:sz="4" w:space="0" w:color="auto"/>
              <w:left w:val="single" w:sz="4" w:space="0" w:color="auto"/>
              <w:bottom w:val="single" w:sz="4" w:space="0" w:color="auto"/>
              <w:right w:val="single" w:sz="4" w:space="0" w:color="auto"/>
            </w:tcBorders>
          </w:tcPr>
          <w:p w14:paraId="69FB07F9" w14:textId="49107837" w:rsidR="00FB5371" w:rsidRPr="00690F45" w:rsidRDefault="00FB5371" w:rsidP="00784FCF">
            <w:pPr>
              <w:ind w:left="25"/>
              <w:jc w:val="both"/>
              <w:rPr>
                <w:rFonts w:cstheme="minorHAnsi"/>
              </w:rPr>
            </w:pPr>
            <w:r w:rsidRPr="00690F45">
              <w:rPr>
                <w:rFonts w:cstheme="minorHAnsi"/>
              </w:rPr>
              <w:t>Plan de inversión elaborado en conjunto con el AOS</w:t>
            </w:r>
            <w:r w:rsidR="004D7959" w:rsidRPr="00690F45">
              <w:rPr>
                <w:rFonts w:cstheme="minorHAnsi"/>
              </w:rPr>
              <w:t xml:space="preserve">, y validado por el ejecutivo de fomento. </w:t>
            </w:r>
          </w:p>
        </w:tc>
      </w:tr>
      <w:tr w:rsidR="001C1EA1" w:rsidRPr="007E3131" w14:paraId="68408D7B" w14:textId="77777777" w:rsidTr="00837F3C">
        <w:tc>
          <w:tcPr>
            <w:tcW w:w="4531" w:type="dxa"/>
            <w:tcBorders>
              <w:top w:val="single" w:sz="4" w:space="0" w:color="auto"/>
              <w:left w:val="single" w:sz="4" w:space="0" w:color="auto"/>
              <w:bottom w:val="single" w:sz="4" w:space="0" w:color="auto"/>
              <w:right w:val="single" w:sz="4" w:space="0" w:color="auto"/>
            </w:tcBorders>
          </w:tcPr>
          <w:p w14:paraId="2B74351C" w14:textId="233B8C27" w:rsidR="001C1EA1" w:rsidRPr="00690F45" w:rsidRDefault="002D0215" w:rsidP="001C1EA1">
            <w:pPr>
              <w:jc w:val="both"/>
              <w:rPr>
                <w:rFonts w:cstheme="minorHAnsi"/>
              </w:rPr>
            </w:pPr>
            <w:r w:rsidRPr="00690F45">
              <w:rPr>
                <w:rFonts w:cstheme="minorHAnsi"/>
              </w:rPr>
              <w:lastRenderedPageBreak/>
              <w:t>No tener deudas laborales o previsionales ni multas impagas, asociadas al Rut de la empresa postulante.</w:t>
            </w:r>
          </w:p>
        </w:tc>
        <w:tc>
          <w:tcPr>
            <w:tcW w:w="4297" w:type="dxa"/>
            <w:tcBorders>
              <w:top w:val="single" w:sz="4" w:space="0" w:color="auto"/>
              <w:left w:val="single" w:sz="4" w:space="0" w:color="auto"/>
              <w:bottom w:val="single" w:sz="4" w:space="0" w:color="auto"/>
              <w:right w:val="single" w:sz="4" w:space="0" w:color="auto"/>
            </w:tcBorders>
          </w:tcPr>
          <w:p w14:paraId="2426315D" w14:textId="7BC81DFF" w:rsidR="001C1EA1" w:rsidRPr="00690F45" w:rsidRDefault="00E23E46" w:rsidP="00784FCF">
            <w:pPr>
              <w:ind w:left="25"/>
              <w:jc w:val="both"/>
              <w:rPr>
                <w:rFonts w:cstheme="minorHAnsi"/>
              </w:rPr>
            </w:pPr>
            <w:r w:rsidRPr="00E23E46">
              <w:rPr>
                <w:rFonts w:cstheme="minorHAnsi"/>
              </w:rPr>
              <w:t>Este requisito será validado a través de Certificado de Antecedentes Laborales y Previsionales (F30) disponible en https://www.dt.gob.cl/portal/1626/w3-article-100359.html</w:t>
            </w:r>
          </w:p>
        </w:tc>
      </w:tr>
      <w:tr w:rsidR="00880BC2" w:rsidRPr="007E3131" w14:paraId="71BB6C7C" w14:textId="77777777" w:rsidTr="00837F3C">
        <w:tc>
          <w:tcPr>
            <w:tcW w:w="4531" w:type="dxa"/>
            <w:tcBorders>
              <w:top w:val="single" w:sz="4" w:space="0" w:color="auto"/>
              <w:left w:val="single" w:sz="4" w:space="0" w:color="auto"/>
              <w:bottom w:val="single" w:sz="4" w:space="0" w:color="auto"/>
              <w:right w:val="single" w:sz="4" w:space="0" w:color="auto"/>
            </w:tcBorders>
          </w:tcPr>
          <w:p w14:paraId="6428C711" w14:textId="6E2E64EB" w:rsidR="00880BC2" w:rsidRPr="00690F45" w:rsidDel="00B652D8" w:rsidRDefault="000B3427">
            <w:pPr>
              <w:jc w:val="both"/>
              <w:rPr>
                <w:rFonts w:cstheme="minorHAnsi"/>
              </w:rPr>
            </w:pPr>
            <w:r w:rsidRPr="00690F45">
              <w:rPr>
                <w:rFonts w:cstheme="minorHAnsi"/>
              </w:rPr>
              <w:t>Tener domicilio comercial en la región de la presente convocatoria.</w:t>
            </w:r>
          </w:p>
        </w:tc>
        <w:tc>
          <w:tcPr>
            <w:tcW w:w="4297" w:type="dxa"/>
            <w:tcBorders>
              <w:top w:val="single" w:sz="4" w:space="0" w:color="auto"/>
              <w:left w:val="single" w:sz="4" w:space="0" w:color="auto"/>
              <w:bottom w:val="single" w:sz="4" w:space="0" w:color="auto"/>
              <w:right w:val="single" w:sz="4" w:space="0" w:color="auto"/>
            </w:tcBorders>
          </w:tcPr>
          <w:p w14:paraId="0B69B7C3" w14:textId="3915490F" w:rsidR="00880BC2" w:rsidRPr="00690F45" w:rsidDel="00B652D8" w:rsidRDefault="00880BC2" w:rsidP="00B652D8">
            <w:pPr>
              <w:ind w:left="25"/>
              <w:jc w:val="both"/>
              <w:rPr>
                <w:rFonts w:cstheme="minorHAnsi"/>
              </w:rPr>
            </w:pPr>
            <w:r w:rsidRPr="00690F45">
              <w:rPr>
                <w:rFonts w:cstheme="minorHAnsi"/>
              </w:rPr>
              <w:t xml:space="preserve">Carpeta Tributaria Electrónica completa para Solicitar Créditos disponible en https://zeus.sii.cl/dii_doc/carpeta-tributaria/html/index.htm  </w:t>
            </w:r>
          </w:p>
        </w:tc>
      </w:tr>
      <w:tr w:rsidR="00880BC2" w:rsidRPr="007E3131" w14:paraId="2F0DD7C2" w14:textId="77777777" w:rsidTr="00837F3C">
        <w:tc>
          <w:tcPr>
            <w:tcW w:w="4531" w:type="dxa"/>
            <w:tcBorders>
              <w:top w:val="single" w:sz="4" w:space="0" w:color="auto"/>
              <w:left w:val="single" w:sz="4" w:space="0" w:color="auto"/>
              <w:bottom w:val="single" w:sz="4" w:space="0" w:color="auto"/>
              <w:right w:val="single" w:sz="4" w:space="0" w:color="auto"/>
            </w:tcBorders>
          </w:tcPr>
          <w:p w14:paraId="5CB451C8" w14:textId="606A3BD8" w:rsidR="00880BC2" w:rsidRPr="00690F45" w:rsidRDefault="00880BC2">
            <w:pPr>
              <w:jc w:val="both"/>
              <w:rPr>
                <w:rFonts w:cstheme="minorHAnsi"/>
              </w:rPr>
            </w:pPr>
            <w:r w:rsidRPr="00690F45">
              <w:rPr>
                <w:rFonts w:cstheme="minorHAnsi"/>
              </w:rPr>
              <w:t>El titular o representante legal de la empresa, ya sea esta natural o jurídica, no podrá tener contrato vigente, incluso a honorarios, con Sercotec, o el AOS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EA6552">
              <w:t xml:space="preserve"> </w:t>
            </w:r>
            <w:r w:rsidR="00EA6552" w:rsidRPr="00EA6552">
              <w:rPr>
                <w:rFonts w:cstheme="minorHAnsi"/>
              </w:rPr>
              <w:t>o encontrarse en otra circunstancia que implique un conflicto de interés, incluso potencial, y en general, cualquier circunstancia que afecte el principio de probidad según las Bases del Programa</w:t>
            </w:r>
            <w:r w:rsidRPr="00690F45">
              <w:rPr>
                <w:rFonts w:cstheme="minorHAnsi"/>
              </w:rPr>
              <w:t>.</w:t>
            </w:r>
          </w:p>
        </w:tc>
        <w:tc>
          <w:tcPr>
            <w:tcW w:w="4297" w:type="dxa"/>
            <w:tcBorders>
              <w:top w:val="single" w:sz="4" w:space="0" w:color="auto"/>
              <w:left w:val="single" w:sz="4" w:space="0" w:color="auto"/>
              <w:bottom w:val="single" w:sz="4" w:space="0" w:color="auto"/>
              <w:right w:val="single" w:sz="4" w:space="0" w:color="auto"/>
            </w:tcBorders>
          </w:tcPr>
          <w:p w14:paraId="0CB24BAD" w14:textId="0D02D56F" w:rsidR="00880BC2" w:rsidRPr="00690F45" w:rsidRDefault="00880BC2" w:rsidP="00B652D8">
            <w:pPr>
              <w:ind w:left="25"/>
              <w:jc w:val="both"/>
              <w:rPr>
                <w:rFonts w:cstheme="minorHAnsi"/>
              </w:rPr>
            </w:pPr>
            <w:r w:rsidRPr="00690F45">
              <w:rPr>
                <w:rFonts w:cstheme="minorHAnsi"/>
              </w:rPr>
              <w:t>Declaración Jurada simple de probid</w:t>
            </w:r>
            <w:r w:rsidR="00BE13F8" w:rsidRPr="00690F45">
              <w:rPr>
                <w:rFonts w:cstheme="minorHAnsi"/>
              </w:rPr>
              <w:t>ad, según formato de Anexo N°4</w:t>
            </w:r>
            <w:r w:rsidRPr="00690F45">
              <w:rPr>
                <w:rFonts w:cstheme="minorHAnsi"/>
              </w:rPr>
              <w:t>.</w:t>
            </w:r>
          </w:p>
        </w:tc>
      </w:tr>
      <w:tr w:rsidR="00880BC2" w:rsidRPr="007E3131" w14:paraId="312D825A" w14:textId="77777777" w:rsidTr="00837F3C">
        <w:tc>
          <w:tcPr>
            <w:tcW w:w="4531" w:type="dxa"/>
            <w:tcBorders>
              <w:top w:val="single" w:sz="4" w:space="0" w:color="auto"/>
              <w:left w:val="single" w:sz="4" w:space="0" w:color="auto"/>
              <w:bottom w:val="single" w:sz="4" w:space="0" w:color="auto"/>
              <w:right w:val="single" w:sz="4" w:space="0" w:color="auto"/>
            </w:tcBorders>
          </w:tcPr>
          <w:p w14:paraId="3D11C1C0" w14:textId="0570077F" w:rsidR="00880BC2" w:rsidRPr="00690F45" w:rsidRDefault="00880BC2">
            <w:pPr>
              <w:jc w:val="both"/>
              <w:rPr>
                <w:rFonts w:cstheme="minorHAnsi"/>
              </w:rPr>
            </w:pPr>
            <w:r w:rsidRPr="00690F45">
              <w:rPr>
                <w:rFonts w:cstheme="minorHAnsi"/>
              </w:rPr>
              <w:t xml:space="preserve">Los gastos ejecutados no pueden corresponder a la remuneración del empresario/a, ni de los socios/as, ni de representantes, ni de su respectivo cónyuge, conviviente civil, hijos y parientes por consanguineidad </w:t>
            </w:r>
            <w:r w:rsidR="00DB028B">
              <w:rPr>
                <w:rFonts w:cstheme="minorHAnsi"/>
              </w:rPr>
              <w:t xml:space="preserve">y afinidad </w:t>
            </w:r>
            <w:r w:rsidRPr="00690F45">
              <w:rPr>
                <w:rFonts w:cstheme="minorHAnsi"/>
              </w:rPr>
              <w:t>hasta el segundo grado inclusive (hijos, padres, abuelos y hermanos).</w:t>
            </w:r>
          </w:p>
        </w:tc>
        <w:tc>
          <w:tcPr>
            <w:tcW w:w="4297" w:type="dxa"/>
            <w:tcBorders>
              <w:top w:val="single" w:sz="4" w:space="0" w:color="auto"/>
              <w:left w:val="single" w:sz="4" w:space="0" w:color="auto"/>
              <w:bottom w:val="single" w:sz="4" w:space="0" w:color="auto"/>
              <w:right w:val="single" w:sz="4" w:space="0" w:color="auto"/>
            </w:tcBorders>
          </w:tcPr>
          <w:p w14:paraId="6D42A7D5" w14:textId="185FA6FE" w:rsidR="00880BC2" w:rsidRPr="00690F45" w:rsidRDefault="00880BC2" w:rsidP="00B652D8">
            <w:pPr>
              <w:ind w:left="25"/>
              <w:jc w:val="both"/>
              <w:rPr>
                <w:rFonts w:cstheme="minorHAnsi"/>
              </w:rPr>
            </w:pPr>
            <w:r w:rsidRPr="00690F45">
              <w:rPr>
                <w:rFonts w:cstheme="minorHAnsi"/>
              </w:rPr>
              <w:t xml:space="preserve">Declaración de no consanguinidad en el reembolso o compra de los </w:t>
            </w:r>
            <w:r w:rsidR="00BE13F8" w:rsidRPr="00690F45">
              <w:rPr>
                <w:rFonts w:cstheme="minorHAnsi"/>
              </w:rPr>
              <w:t>gastos según formato Anexo N° 3</w:t>
            </w:r>
            <w:r w:rsidRPr="00690F45">
              <w:rPr>
                <w:rFonts w:cstheme="minorHAnsi"/>
              </w:rPr>
              <w:t xml:space="preserve">. </w:t>
            </w:r>
          </w:p>
        </w:tc>
      </w:tr>
    </w:tbl>
    <w:p w14:paraId="56C51BE5" w14:textId="6AA8B919" w:rsidR="00752978" w:rsidRPr="003F3281" w:rsidRDefault="00752978" w:rsidP="00752978">
      <w:pPr>
        <w:rPr>
          <w:rFonts w:ascii="gobCL" w:hAnsi="gobCL"/>
          <w:b/>
        </w:rPr>
      </w:pPr>
    </w:p>
    <w:p w14:paraId="3C40ADBB" w14:textId="1855BEC5" w:rsidR="00C80250" w:rsidRDefault="00C80250" w:rsidP="00E33DC3">
      <w:pPr>
        <w:spacing w:before="240" w:after="240"/>
        <w:jc w:val="both"/>
        <w:rPr>
          <w:rFonts w:ascii="gobCL" w:eastAsia="Batang" w:hAnsi="gobCL" w:cs="Arial"/>
          <w:bCs/>
        </w:rPr>
      </w:pPr>
    </w:p>
    <w:p w14:paraId="2C844B42" w14:textId="6A47E596" w:rsidR="00C80250" w:rsidRDefault="00C80250" w:rsidP="00E33DC3">
      <w:pPr>
        <w:spacing w:before="240" w:after="240"/>
        <w:jc w:val="both"/>
        <w:rPr>
          <w:rFonts w:ascii="gobCL" w:eastAsia="Batang" w:hAnsi="gobCL" w:cs="Arial"/>
          <w:bCs/>
        </w:rPr>
      </w:pPr>
    </w:p>
    <w:p w14:paraId="633F97B0" w14:textId="19AB1FDE" w:rsidR="00C80250" w:rsidRDefault="00C80250" w:rsidP="00E33DC3">
      <w:pPr>
        <w:spacing w:before="240" w:after="240"/>
        <w:jc w:val="both"/>
        <w:rPr>
          <w:rFonts w:ascii="gobCL" w:eastAsia="Batang" w:hAnsi="gobCL" w:cs="Arial"/>
          <w:bCs/>
        </w:rPr>
      </w:pPr>
    </w:p>
    <w:p w14:paraId="54F254D3" w14:textId="6FACFFEF" w:rsidR="00C80250" w:rsidRDefault="00C80250" w:rsidP="00E33DC3">
      <w:pPr>
        <w:spacing w:before="240" w:after="240"/>
        <w:jc w:val="both"/>
        <w:rPr>
          <w:rFonts w:ascii="gobCL" w:eastAsia="Batang" w:hAnsi="gobCL" w:cs="Arial"/>
          <w:bCs/>
        </w:rPr>
      </w:pPr>
    </w:p>
    <w:p w14:paraId="45610363" w14:textId="4733AF0E" w:rsidR="00C80250" w:rsidRPr="00690F45" w:rsidRDefault="00512805" w:rsidP="005D6AEA">
      <w:pPr>
        <w:jc w:val="center"/>
        <w:rPr>
          <w:rFonts w:eastAsia="Batang" w:cstheme="minorHAnsi"/>
          <w:b/>
          <w:bCs/>
        </w:rPr>
      </w:pPr>
      <w:r>
        <w:rPr>
          <w:rFonts w:ascii="gobCL" w:eastAsia="Batang" w:hAnsi="gobCL" w:cs="Arial"/>
          <w:b/>
          <w:bCs/>
        </w:rPr>
        <w:br w:type="page"/>
      </w:r>
      <w:r w:rsidR="00405AFD" w:rsidRPr="00690F45">
        <w:rPr>
          <w:rFonts w:eastAsia="Batang" w:cstheme="minorHAnsi"/>
          <w:b/>
          <w:bCs/>
        </w:rPr>
        <w:lastRenderedPageBreak/>
        <w:t>ANEXO N°</w:t>
      </w:r>
      <w:r w:rsidR="00374454" w:rsidRPr="00690F45">
        <w:rPr>
          <w:rFonts w:eastAsia="Batang" w:cstheme="minorHAnsi"/>
          <w:b/>
          <w:bCs/>
        </w:rPr>
        <w:t>2</w:t>
      </w:r>
    </w:p>
    <w:p w14:paraId="44CB4618" w14:textId="2FED35CE" w:rsidR="00B12AB7" w:rsidRPr="00690F45" w:rsidRDefault="00B12AB7" w:rsidP="00AF7F28">
      <w:pPr>
        <w:spacing w:before="240" w:after="240"/>
        <w:jc w:val="center"/>
        <w:rPr>
          <w:rFonts w:eastAsia="Batang" w:cstheme="minorHAnsi"/>
          <w:b/>
          <w:bCs/>
        </w:rPr>
      </w:pPr>
      <w:r w:rsidRPr="00690F45">
        <w:rPr>
          <w:rFonts w:eastAsia="Batang" w:cstheme="minorHAnsi"/>
          <w:b/>
          <w:bCs/>
        </w:rPr>
        <w:t>PLAN DE INVERSIÓN</w:t>
      </w:r>
    </w:p>
    <w:p w14:paraId="7F7590BE" w14:textId="5C3ED643" w:rsidR="00AF7F28" w:rsidRDefault="00AF7F28" w:rsidP="00AF7F28">
      <w:pPr>
        <w:spacing w:before="240" w:after="240"/>
        <w:rPr>
          <w:rFonts w:ascii="gobCL" w:eastAsia="Batang" w:hAnsi="gobC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410"/>
        <w:gridCol w:w="2096"/>
        <w:gridCol w:w="1395"/>
        <w:gridCol w:w="1473"/>
      </w:tblGrid>
      <w:tr w:rsidR="00B12AB7" w:rsidRPr="0024123D" w14:paraId="0E7B9198" w14:textId="38A9BA1C" w:rsidTr="00B12AB7">
        <w:trPr>
          <w:tblHeader/>
        </w:trPr>
        <w:tc>
          <w:tcPr>
            <w:tcW w:w="3756" w:type="dxa"/>
            <w:gridSpan w:val="2"/>
            <w:shd w:val="clear" w:color="auto" w:fill="D9D9D9" w:themeFill="background1" w:themeFillShade="D9"/>
            <w:tcMar>
              <w:top w:w="57" w:type="dxa"/>
              <w:bottom w:w="57" w:type="dxa"/>
            </w:tcMar>
            <w:vAlign w:val="center"/>
          </w:tcPr>
          <w:p w14:paraId="6B6B9F75" w14:textId="77777777" w:rsidR="00B12AB7" w:rsidRPr="0024123D" w:rsidRDefault="00B12AB7" w:rsidP="00837F3C">
            <w:pPr>
              <w:jc w:val="center"/>
              <w:rPr>
                <w:b/>
                <w:i/>
                <w:lang w:val="es-ES_tradnl"/>
              </w:rPr>
            </w:pPr>
            <w:r w:rsidRPr="0024123D">
              <w:rPr>
                <w:b/>
                <w:i/>
                <w:lang w:val="es-ES_tradnl"/>
              </w:rPr>
              <w:t>ITEMS DE GASTOS</w:t>
            </w:r>
          </w:p>
        </w:tc>
        <w:tc>
          <w:tcPr>
            <w:tcW w:w="2096" w:type="dxa"/>
            <w:shd w:val="clear" w:color="auto" w:fill="D9D9D9" w:themeFill="background1" w:themeFillShade="D9"/>
            <w:tcMar>
              <w:top w:w="57" w:type="dxa"/>
              <w:bottom w:w="57" w:type="dxa"/>
            </w:tcMar>
            <w:vAlign w:val="center"/>
          </w:tcPr>
          <w:p w14:paraId="1AD128F1" w14:textId="77777777" w:rsidR="00B12AB7" w:rsidRPr="0024123D" w:rsidRDefault="00B12AB7" w:rsidP="00837F3C">
            <w:pPr>
              <w:jc w:val="center"/>
              <w:rPr>
                <w:b/>
                <w:i/>
                <w:lang w:val="es-ES_tradnl"/>
              </w:rPr>
            </w:pPr>
            <w:r w:rsidRPr="0024123D">
              <w:rPr>
                <w:b/>
                <w:i/>
                <w:lang w:val="es-ES_tradnl"/>
              </w:rPr>
              <w:t>DETALLE</w:t>
            </w:r>
          </w:p>
        </w:tc>
        <w:tc>
          <w:tcPr>
            <w:tcW w:w="1395" w:type="dxa"/>
            <w:shd w:val="clear" w:color="auto" w:fill="D9D9D9" w:themeFill="background1" w:themeFillShade="D9"/>
            <w:tcMar>
              <w:top w:w="57" w:type="dxa"/>
              <w:bottom w:w="57" w:type="dxa"/>
            </w:tcMar>
            <w:vAlign w:val="center"/>
          </w:tcPr>
          <w:p w14:paraId="651C6C82" w14:textId="77777777" w:rsidR="00B12AB7" w:rsidRPr="0024123D" w:rsidRDefault="00B12AB7" w:rsidP="00837F3C">
            <w:pPr>
              <w:jc w:val="center"/>
              <w:rPr>
                <w:b/>
                <w:i/>
                <w:lang w:val="es-ES_tradnl"/>
              </w:rPr>
            </w:pPr>
            <w:r w:rsidRPr="0024123D">
              <w:rPr>
                <w:b/>
                <w:i/>
                <w:lang w:val="es-ES_tradnl"/>
              </w:rPr>
              <w:t>VALOR EN $ (sin impuesto)</w:t>
            </w:r>
          </w:p>
        </w:tc>
        <w:tc>
          <w:tcPr>
            <w:tcW w:w="1473" w:type="dxa"/>
            <w:shd w:val="clear" w:color="auto" w:fill="D9D9D9" w:themeFill="background1" w:themeFillShade="D9"/>
          </w:tcPr>
          <w:p w14:paraId="6255A966" w14:textId="043494B2" w:rsidR="00B12AB7" w:rsidRPr="00B12AB7" w:rsidRDefault="00B12AB7" w:rsidP="00837F3C">
            <w:pPr>
              <w:jc w:val="center"/>
              <w:rPr>
                <w:b/>
                <w:lang w:val="es-ES_tradnl"/>
              </w:rPr>
            </w:pPr>
            <w:r w:rsidRPr="00B12AB7">
              <w:rPr>
                <w:b/>
                <w:lang w:val="es-ES_tradnl"/>
              </w:rPr>
              <w:t>FECHA DE ADQUISICIÓN</w:t>
            </w:r>
          </w:p>
        </w:tc>
      </w:tr>
      <w:tr w:rsidR="00B12AB7" w:rsidRPr="0024123D" w14:paraId="69A39216" w14:textId="0B50971C" w:rsidTr="00B12AB7">
        <w:tc>
          <w:tcPr>
            <w:tcW w:w="1346" w:type="dxa"/>
            <w:vMerge w:val="restart"/>
            <w:shd w:val="clear" w:color="auto" w:fill="auto"/>
            <w:tcMar>
              <w:top w:w="57" w:type="dxa"/>
              <w:bottom w:w="57" w:type="dxa"/>
            </w:tcMar>
            <w:vAlign w:val="center"/>
          </w:tcPr>
          <w:p w14:paraId="358D29F1" w14:textId="1AFAFBA1" w:rsidR="00B12AB7" w:rsidRPr="0024123D" w:rsidRDefault="00B12AB7">
            <w:pPr>
              <w:rPr>
                <w:lang w:val="es-ES_tradnl"/>
              </w:rPr>
            </w:pPr>
            <w:r w:rsidRPr="0024123D">
              <w:rPr>
                <w:lang w:val="es-ES_tradnl"/>
              </w:rPr>
              <w:t xml:space="preserve">Activos </w:t>
            </w:r>
            <w:r w:rsidR="000112EA">
              <w:rPr>
                <w:lang w:val="es-ES_tradnl"/>
              </w:rPr>
              <w:t>Fijos</w:t>
            </w:r>
          </w:p>
        </w:tc>
        <w:tc>
          <w:tcPr>
            <w:tcW w:w="2410" w:type="dxa"/>
            <w:shd w:val="clear" w:color="auto" w:fill="auto"/>
            <w:tcMar>
              <w:top w:w="57" w:type="dxa"/>
              <w:bottom w:w="57" w:type="dxa"/>
            </w:tcMar>
            <w:vAlign w:val="center"/>
          </w:tcPr>
          <w:p w14:paraId="038EE576" w14:textId="77777777" w:rsidR="00B12AB7" w:rsidRPr="0024123D" w:rsidRDefault="00B12AB7" w:rsidP="00837F3C">
            <w:pPr>
              <w:rPr>
                <w:lang w:val="es-ES_tradnl"/>
              </w:rPr>
            </w:pPr>
            <w:r w:rsidRPr="0024123D">
              <w:rPr>
                <w:lang w:val="es-ES_tradnl"/>
              </w:rPr>
              <w:t>Maquinas, equipos, herramientas</w:t>
            </w:r>
          </w:p>
        </w:tc>
        <w:tc>
          <w:tcPr>
            <w:tcW w:w="2096" w:type="dxa"/>
            <w:shd w:val="clear" w:color="auto" w:fill="auto"/>
            <w:tcMar>
              <w:top w:w="57" w:type="dxa"/>
              <w:bottom w:w="57" w:type="dxa"/>
            </w:tcMar>
            <w:vAlign w:val="center"/>
          </w:tcPr>
          <w:p w14:paraId="1C058A5B"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B99782A" w14:textId="77777777" w:rsidR="00B12AB7" w:rsidRPr="0024123D" w:rsidRDefault="00B12AB7" w:rsidP="00837F3C">
            <w:pPr>
              <w:jc w:val="both"/>
              <w:rPr>
                <w:lang w:val="es-ES_tradnl"/>
              </w:rPr>
            </w:pPr>
          </w:p>
        </w:tc>
        <w:tc>
          <w:tcPr>
            <w:tcW w:w="1473" w:type="dxa"/>
          </w:tcPr>
          <w:p w14:paraId="2DC1B39D" w14:textId="77777777" w:rsidR="00B12AB7" w:rsidRPr="0024123D" w:rsidRDefault="00B12AB7" w:rsidP="00837F3C">
            <w:pPr>
              <w:jc w:val="both"/>
              <w:rPr>
                <w:lang w:val="es-ES_tradnl"/>
              </w:rPr>
            </w:pPr>
          </w:p>
        </w:tc>
      </w:tr>
      <w:tr w:rsidR="00B12AB7" w:rsidRPr="0024123D" w14:paraId="738A1CAA" w14:textId="7B14487A" w:rsidTr="00B12AB7">
        <w:tc>
          <w:tcPr>
            <w:tcW w:w="1346" w:type="dxa"/>
            <w:vMerge/>
            <w:shd w:val="clear" w:color="auto" w:fill="auto"/>
            <w:tcMar>
              <w:top w:w="57" w:type="dxa"/>
              <w:bottom w:w="57" w:type="dxa"/>
            </w:tcMar>
            <w:vAlign w:val="center"/>
          </w:tcPr>
          <w:p w14:paraId="432843FD"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7AC50D42" w14:textId="77777777" w:rsidR="00B12AB7" w:rsidRPr="0024123D" w:rsidRDefault="00B12AB7" w:rsidP="00837F3C">
            <w:pPr>
              <w:rPr>
                <w:lang w:val="es-ES_tradnl"/>
              </w:rPr>
            </w:pPr>
            <w:r w:rsidRPr="0024123D">
              <w:rPr>
                <w:lang w:val="es-ES_tradnl"/>
              </w:rPr>
              <w:t>Mobiliario (mesones, repisas, tableros, caballetes, toldos, stands móviles, etc.)</w:t>
            </w:r>
          </w:p>
        </w:tc>
        <w:tc>
          <w:tcPr>
            <w:tcW w:w="2096" w:type="dxa"/>
            <w:shd w:val="clear" w:color="auto" w:fill="auto"/>
            <w:tcMar>
              <w:top w:w="57" w:type="dxa"/>
              <w:bottom w:w="57" w:type="dxa"/>
            </w:tcMar>
            <w:vAlign w:val="center"/>
          </w:tcPr>
          <w:p w14:paraId="749AA0B3"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6B13D974" w14:textId="77777777" w:rsidR="00B12AB7" w:rsidRPr="0024123D" w:rsidRDefault="00B12AB7" w:rsidP="00837F3C">
            <w:pPr>
              <w:jc w:val="both"/>
              <w:rPr>
                <w:lang w:val="es-ES_tradnl"/>
              </w:rPr>
            </w:pPr>
          </w:p>
        </w:tc>
        <w:tc>
          <w:tcPr>
            <w:tcW w:w="1473" w:type="dxa"/>
          </w:tcPr>
          <w:p w14:paraId="542D643C" w14:textId="77777777" w:rsidR="00B12AB7" w:rsidRPr="0024123D" w:rsidRDefault="00B12AB7" w:rsidP="00837F3C">
            <w:pPr>
              <w:jc w:val="both"/>
              <w:rPr>
                <w:lang w:val="es-ES_tradnl"/>
              </w:rPr>
            </w:pPr>
          </w:p>
        </w:tc>
      </w:tr>
      <w:tr w:rsidR="00B12AB7" w:rsidRPr="0024123D" w14:paraId="267DEE5B" w14:textId="6C6B2BA2" w:rsidTr="00B12AB7">
        <w:trPr>
          <w:trHeight w:val="864"/>
        </w:trPr>
        <w:tc>
          <w:tcPr>
            <w:tcW w:w="1346" w:type="dxa"/>
            <w:vMerge/>
            <w:shd w:val="clear" w:color="auto" w:fill="auto"/>
            <w:tcMar>
              <w:top w:w="57" w:type="dxa"/>
              <w:bottom w:w="57" w:type="dxa"/>
            </w:tcMar>
            <w:vAlign w:val="center"/>
          </w:tcPr>
          <w:p w14:paraId="147AAAC2"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40F597D6" w14:textId="77777777" w:rsidR="00B12AB7" w:rsidRPr="0024123D" w:rsidRDefault="00B12AB7" w:rsidP="00837F3C">
            <w:pPr>
              <w:rPr>
                <w:lang w:val="es-ES_tradnl"/>
              </w:rPr>
            </w:pPr>
            <w:r w:rsidRPr="0024123D">
              <w:rPr>
                <w:lang w:val="es-ES_tradnl"/>
              </w:rPr>
              <w:t>Elementos tecnológicos (equipos computacionales, balanzas digitales, pesas, etc.</w:t>
            </w:r>
          </w:p>
        </w:tc>
        <w:tc>
          <w:tcPr>
            <w:tcW w:w="2096" w:type="dxa"/>
            <w:shd w:val="clear" w:color="auto" w:fill="auto"/>
            <w:tcMar>
              <w:top w:w="57" w:type="dxa"/>
              <w:bottom w:w="57" w:type="dxa"/>
            </w:tcMar>
            <w:vAlign w:val="center"/>
          </w:tcPr>
          <w:p w14:paraId="28CED1E6"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1572046" w14:textId="77777777" w:rsidR="00B12AB7" w:rsidRPr="0024123D" w:rsidRDefault="00B12AB7" w:rsidP="00837F3C">
            <w:pPr>
              <w:jc w:val="both"/>
              <w:rPr>
                <w:lang w:val="es-ES_tradnl"/>
              </w:rPr>
            </w:pPr>
          </w:p>
        </w:tc>
        <w:tc>
          <w:tcPr>
            <w:tcW w:w="1473" w:type="dxa"/>
          </w:tcPr>
          <w:p w14:paraId="6675DDE2" w14:textId="77777777" w:rsidR="00B12AB7" w:rsidRPr="0024123D" w:rsidRDefault="00B12AB7" w:rsidP="00837F3C">
            <w:pPr>
              <w:jc w:val="both"/>
              <w:rPr>
                <w:lang w:val="es-ES_tradnl"/>
              </w:rPr>
            </w:pPr>
          </w:p>
        </w:tc>
      </w:tr>
      <w:tr w:rsidR="00B12AB7" w:rsidRPr="0024123D" w14:paraId="29314DC4" w14:textId="72AF69E6" w:rsidTr="00B12AB7">
        <w:tc>
          <w:tcPr>
            <w:tcW w:w="1346" w:type="dxa"/>
            <w:vMerge w:val="restart"/>
            <w:shd w:val="clear" w:color="auto" w:fill="auto"/>
            <w:tcMar>
              <w:top w:w="57" w:type="dxa"/>
              <w:bottom w:w="57" w:type="dxa"/>
            </w:tcMar>
            <w:vAlign w:val="center"/>
          </w:tcPr>
          <w:p w14:paraId="75A358E6" w14:textId="77777777" w:rsidR="00B12AB7" w:rsidRPr="0024123D" w:rsidRDefault="00B12AB7" w:rsidP="00837F3C">
            <w:pPr>
              <w:rPr>
                <w:lang w:val="es-ES_tradnl"/>
              </w:rPr>
            </w:pPr>
            <w:r w:rsidRPr="0024123D">
              <w:rPr>
                <w:lang w:val="es-ES_tradnl"/>
              </w:rPr>
              <w:t>Capital de trabajo</w:t>
            </w:r>
          </w:p>
        </w:tc>
        <w:tc>
          <w:tcPr>
            <w:tcW w:w="2410" w:type="dxa"/>
            <w:shd w:val="clear" w:color="auto" w:fill="auto"/>
            <w:tcMar>
              <w:top w:w="57" w:type="dxa"/>
              <w:bottom w:w="57" w:type="dxa"/>
            </w:tcMar>
            <w:vAlign w:val="center"/>
          </w:tcPr>
          <w:p w14:paraId="1696595B" w14:textId="77777777" w:rsidR="00B12AB7" w:rsidRPr="0024123D" w:rsidRDefault="00B12AB7" w:rsidP="00837F3C">
            <w:pPr>
              <w:rPr>
                <w:lang w:val="es-ES_tradnl"/>
              </w:rPr>
            </w:pPr>
            <w:r w:rsidRPr="0024123D">
              <w:rPr>
                <w:lang w:val="es-ES_tradnl"/>
              </w:rPr>
              <w:t>Materias primas y materiales del proceso productivo</w:t>
            </w:r>
          </w:p>
        </w:tc>
        <w:tc>
          <w:tcPr>
            <w:tcW w:w="2096" w:type="dxa"/>
            <w:shd w:val="clear" w:color="auto" w:fill="auto"/>
            <w:tcMar>
              <w:top w:w="57" w:type="dxa"/>
              <w:bottom w:w="57" w:type="dxa"/>
            </w:tcMar>
            <w:vAlign w:val="center"/>
          </w:tcPr>
          <w:p w14:paraId="20EEBDD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01F4D8E4" w14:textId="77777777" w:rsidR="00B12AB7" w:rsidRPr="0024123D" w:rsidRDefault="00B12AB7" w:rsidP="00837F3C">
            <w:pPr>
              <w:jc w:val="both"/>
              <w:rPr>
                <w:lang w:val="es-ES_tradnl"/>
              </w:rPr>
            </w:pPr>
          </w:p>
        </w:tc>
        <w:tc>
          <w:tcPr>
            <w:tcW w:w="1473" w:type="dxa"/>
          </w:tcPr>
          <w:p w14:paraId="4E7E9497" w14:textId="77777777" w:rsidR="00B12AB7" w:rsidRPr="0024123D" w:rsidRDefault="00B12AB7" w:rsidP="00837F3C">
            <w:pPr>
              <w:jc w:val="both"/>
              <w:rPr>
                <w:lang w:val="es-ES_tradnl"/>
              </w:rPr>
            </w:pPr>
          </w:p>
        </w:tc>
      </w:tr>
      <w:tr w:rsidR="00B12AB7" w:rsidRPr="0024123D" w14:paraId="69688621" w14:textId="69175552" w:rsidTr="00B12AB7">
        <w:tc>
          <w:tcPr>
            <w:tcW w:w="1346" w:type="dxa"/>
            <w:vMerge/>
            <w:shd w:val="clear" w:color="auto" w:fill="auto"/>
            <w:tcMar>
              <w:top w:w="57" w:type="dxa"/>
              <w:bottom w:w="57" w:type="dxa"/>
            </w:tcMar>
            <w:vAlign w:val="center"/>
          </w:tcPr>
          <w:p w14:paraId="63810EC0"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691FD595" w14:textId="77777777" w:rsidR="00B12AB7" w:rsidRPr="0024123D" w:rsidRDefault="00B12AB7" w:rsidP="00837F3C">
            <w:pPr>
              <w:rPr>
                <w:lang w:val="es-ES_tradnl"/>
              </w:rPr>
            </w:pPr>
            <w:r w:rsidRPr="0024123D">
              <w:rPr>
                <w:lang w:val="es-ES_tradnl"/>
              </w:rPr>
              <w:t>Mercadería y stock de productos</w:t>
            </w:r>
          </w:p>
        </w:tc>
        <w:tc>
          <w:tcPr>
            <w:tcW w:w="2096" w:type="dxa"/>
            <w:shd w:val="clear" w:color="auto" w:fill="auto"/>
            <w:tcMar>
              <w:top w:w="57" w:type="dxa"/>
              <w:bottom w:w="57" w:type="dxa"/>
            </w:tcMar>
            <w:vAlign w:val="center"/>
          </w:tcPr>
          <w:p w14:paraId="05519C4F"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6E63ABF" w14:textId="77777777" w:rsidR="00B12AB7" w:rsidRPr="0024123D" w:rsidRDefault="00B12AB7" w:rsidP="00837F3C">
            <w:pPr>
              <w:jc w:val="both"/>
              <w:rPr>
                <w:lang w:val="es-ES_tradnl"/>
              </w:rPr>
            </w:pPr>
          </w:p>
        </w:tc>
        <w:tc>
          <w:tcPr>
            <w:tcW w:w="1473" w:type="dxa"/>
          </w:tcPr>
          <w:p w14:paraId="3F311D48" w14:textId="77777777" w:rsidR="00B12AB7" w:rsidRPr="0024123D" w:rsidRDefault="00B12AB7" w:rsidP="00837F3C">
            <w:pPr>
              <w:jc w:val="both"/>
              <w:rPr>
                <w:lang w:val="es-ES_tradnl"/>
              </w:rPr>
            </w:pPr>
          </w:p>
        </w:tc>
      </w:tr>
      <w:tr w:rsidR="00B12AB7" w:rsidRPr="0024123D" w14:paraId="59A5AC10" w14:textId="5A3D1B9C" w:rsidTr="00B12AB7">
        <w:tc>
          <w:tcPr>
            <w:tcW w:w="1346" w:type="dxa"/>
            <w:vMerge/>
            <w:shd w:val="clear" w:color="auto" w:fill="auto"/>
            <w:tcMar>
              <w:top w:w="57" w:type="dxa"/>
              <w:bottom w:w="57" w:type="dxa"/>
            </w:tcMar>
            <w:vAlign w:val="center"/>
          </w:tcPr>
          <w:p w14:paraId="69EE8A89"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7F458ED8" w14:textId="18840E20" w:rsidR="00B12AB7" w:rsidRPr="0024123D" w:rsidRDefault="00B12AB7" w:rsidP="00837F3C">
            <w:pPr>
              <w:rPr>
                <w:lang w:val="es-ES_tradnl"/>
              </w:rPr>
            </w:pPr>
            <w:r>
              <w:rPr>
                <w:lang w:val="es-ES_tradnl"/>
              </w:rPr>
              <w:t>Arriendo</w:t>
            </w:r>
            <w:r w:rsidR="007B1ACA">
              <w:rPr>
                <w:lang w:val="es-ES_tradnl"/>
              </w:rPr>
              <w:t>s</w:t>
            </w:r>
          </w:p>
        </w:tc>
        <w:tc>
          <w:tcPr>
            <w:tcW w:w="2096" w:type="dxa"/>
            <w:shd w:val="clear" w:color="auto" w:fill="auto"/>
            <w:tcMar>
              <w:top w:w="57" w:type="dxa"/>
              <w:bottom w:w="57" w:type="dxa"/>
            </w:tcMar>
            <w:vAlign w:val="center"/>
          </w:tcPr>
          <w:p w14:paraId="2A85F5F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703919F4" w14:textId="77777777" w:rsidR="00B12AB7" w:rsidRPr="0024123D" w:rsidRDefault="00B12AB7" w:rsidP="00837F3C">
            <w:pPr>
              <w:jc w:val="both"/>
              <w:rPr>
                <w:lang w:val="es-ES_tradnl"/>
              </w:rPr>
            </w:pPr>
          </w:p>
        </w:tc>
        <w:tc>
          <w:tcPr>
            <w:tcW w:w="1473" w:type="dxa"/>
          </w:tcPr>
          <w:p w14:paraId="7559224F" w14:textId="77777777" w:rsidR="00B12AB7" w:rsidRPr="0024123D" w:rsidRDefault="00B12AB7" w:rsidP="00837F3C">
            <w:pPr>
              <w:jc w:val="both"/>
              <w:rPr>
                <w:lang w:val="es-ES_tradnl"/>
              </w:rPr>
            </w:pPr>
          </w:p>
        </w:tc>
      </w:tr>
      <w:tr w:rsidR="00B12AB7" w:rsidRPr="0024123D" w14:paraId="65DF9B0A" w14:textId="77777777" w:rsidTr="00B12AB7">
        <w:tc>
          <w:tcPr>
            <w:tcW w:w="1346" w:type="dxa"/>
            <w:vMerge/>
            <w:shd w:val="clear" w:color="auto" w:fill="auto"/>
            <w:tcMar>
              <w:top w:w="57" w:type="dxa"/>
              <w:bottom w:w="57" w:type="dxa"/>
            </w:tcMar>
            <w:vAlign w:val="center"/>
          </w:tcPr>
          <w:p w14:paraId="04C9C252"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4B306E7F" w14:textId="74A6BE4D" w:rsidR="00B12AB7" w:rsidRDefault="00B12AB7" w:rsidP="00837F3C">
            <w:pPr>
              <w:rPr>
                <w:lang w:val="es-ES_tradnl"/>
              </w:rPr>
            </w:pPr>
            <w:r>
              <w:rPr>
                <w:lang w:val="es-ES_tradnl"/>
              </w:rPr>
              <w:t>Remuneraciones</w:t>
            </w:r>
          </w:p>
        </w:tc>
        <w:tc>
          <w:tcPr>
            <w:tcW w:w="2096" w:type="dxa"/>
            <w:shd w:val="clear" w:color="auto" w:fill="auto"/>
            <w:tcMar>
              <w:top w:w="57" w:type="dxa"/>
              <w:bottom w:w="57" w:type="dxa"/>
            </w:tcMar>
            <w:vAlign w:val="center"/>
          </w:tcPr>
          <w:p w14:paraId="1C0BEC8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07D000F" w14:textId="77777777" w:rsidR="00B12AB7" w:rsidRPr="0024123D" w:rsidRDefault="00B12AB7" w:rsidP="00837F3C">
            <w:pPr>
              <w:jc w:val="both"/>
              <w:rPr>
                <w:lang w:val="es-ES_tradnl"/>
              </w:rPr>
            </w:pPr>
          </w:p>
        </w:tc>
        <w:tc>
          <w:tcPr>
            <w:tcW w:w="1473" w:type="dxa"/>
          </w:tcPr>
          <w:p w14:paraId="26780835" w14:textId="77777777" w:rsidR="00B12AB7" w:rsidRPr="0024123D" w:rsidRDefault="00B12AB7" w:rsidP="00837F3C">
            <w:pPr>
              <w:jc w:val="both"/>
              <w:rPr>
                <w:lang w:val="es-ES_tradnl"/>
              </w:rPr>
            </w:pPr>
          </w:p>
        </w:tc>
      </w:tr>
    </w:tbl>
    <w:p w14:paraId="71AEB150" w14:textId="55D53642" w:rsidR="00AF7F28" w:rsidRDefault="00AF7F28" w:rsidP="00AF7F28">
      <w:pPr>
        <w:spacing w:before="240" w:after="240"/>
        <w:rPr>
          <w:rFonts w:ascii="gobCL" w:eastAsia="Batang" w:hAnsi="gobCL" w:cs="Arial"/>
          <w:b/>
          <w:bCs/>
        </w:rPr>
      </w:pPr>
    </w:p>
    <w:p w14:paraId="6F8F66E7" w14:textId="77777777" w:rsidR="00AF7F28" w:rsidRPr="00AF7F28" w:rsidRDefault="00AF7F28" w:rsidP="00AF7F28">
      <w:pPr>
        <w:spacing w:before="240" w:after="240"/>
        <w:rPr>
          <w:rFonts w:ascii="gobCL" w:eastAsia="Batang" w:hAnsi="gobCL" w:cs="Arial"/>
          <w:b/>
          <w:bCs/>
        </w:rPr>
      </w:pPr>
    </w:p>
    <w:p w14:paraId="67F24359" w14:textId="540E97A8" w:rsidR="00C80250" w:rsidRDefault="00C80250" w:rsidP="00E33DC3">
      <w:pPr>
        <w:spacing w:before="240" w:after="240"/>
        <w:jc w:val="both"/>
        <w:rPr>
          <w:rFonts w:ascii="gobCL" w:eastAsia="Batang" w:hAnsi="gobCL" w:cs="Arial"/>
          <w:bCs/>
        </w:rPr>
      </w:pPr>
    </w:p>
    <w:p w14:paraId="4EDCD834" w14:textId="095F2A5F" w:rsidR="00C80250" w:rsidRDefault="00C80250" w:rsidP="00E33DC3">
      <w:pPr>
        <w:spacing w:before="240" w:after="240"/>
        <w:jc w:val="both"/>
        <w:rPr>
          <w:rFonts w:ascii="gobCL" w:eastAsia="Batang" w:hAnsi="gobCL" w:cs="Arial"/>
          <w:bCs/>
        </w:rPr>
      </w:pPr>
    </w:p>
    <w:p w14:paraId="22E92C12" w14:textId="664C72CC" w:rsidR="00C80250" w:rsidRDefault="00C80250" w:rsidP="00E33DC3">
      <w:pPr>
        <w:spacing w:before="240" w:after="240"/>
        <w:jc w:val="both"/>
        <w:rPr>
          <w:rFonts w:ascii="gobCL" w:eastAsia="Batang" w:hAnsi="gobCL" w:cs="Arial"/>
          <w:bCs/>
        </w:rPr>
      </w:pPr>
    </w:p>
    <w:p w14:paraId="733C4967" w14:textId="299412B3" w:rsidR="006A69AE" w:rsidRPr="00690F45" w:rsidRDefault="00405AFD" w:rsidP="006A69AE">
      <w:pPr>
        <w:pStyle w:val="Ttulo20"/>
        <w:tabs>
          <w:tab w:val="clear" w:pos="709"/>
          <w:tab w:val="left" w:pos="284"/>
        </w:tabs>
        <w:jc w:val="center"/>
        <w:rPr>
          <w:rFonts w:asciiTheme="minorHAnsi" w:hAnsiTheme="minorHAnsi" w:cstheme="minorHAnsi"/>
          <w:color w:val="auto"/>
          <w:sz w:val="22"/>
          <w:szCs w:val="22"/>
        </w:rPr>
      </w:pPr>
      <w:r w:rsidRPr="00690F45">
        <w:rPr>
          <w:rFonts w:asciiTheme="minorHAnsi" w:hAnsiTheme="minorHAnsi" w:cstheme="minorHAnsi"/>
          <w:color w:val="auto"/>
          <w:sz w:val="22"/>
          <w:szCs w:val="22"/>
        </w:rPr>
        <w:lastRenderedPageBreak/>
        <w:t>ANEXO N°</w:t>
      </w:r>
      <w:r w:rsidR="00374454" w:rsidRPr="00690F45">
        <w:rPr>
          <w:rFonts w:asciiTheme="minorHAnsi" w:hAnsiTheme="minorHAnsi" w:cstheme="minorHAnsi"/>
          <w:color w:val="auto"/>
          <w:sz w:val="22"/>
          <w:szCs w:val="22"/>
        </w:rPr>
        <w:t>3</w:t>
      </w:r>
    </w:p>
    <w:p w14:paraId="1E52FEED" w14:textId="77777777" w:rsidR="006A69AE" w:rsidRPr="00690F45" w:rsidRDefault="006A69AE" w:rsidP="006A69AE">
      <w:pPr>
        <w:pStyle w:val="Ttulo20"/>
        <w:tabs>
          <w:tab w:val="clear" w:pos="709"/>
          <w:tab w:val="left" w:pos="284"/>
        </w:tabs>
        <w:jc w:val="center"/>
        <w:rPr>
          <w:rFonts w:asciiTheme="minorHAnsi" w:hAnsiTheme="minorHAnsi" w:cstheme="minorHAnsi"/>
          <w:color w:val="auto"/>
          <w:sz w:val="22"/>
          <w:szCs w:val="22"/>
        </w:rPr>
      </w:pPr>
    </w:p>
    <w:p w14:paraId="3DD7C2EC" w14:textId="38FA3E7E" w:rsidR="006A69AE" w:rsidRPr="00690F45" w:rsidRDefault="006A69AE" w:rsidP="006A69AE">
      <w:pPr>
        <w:pStyle w:val="Ttulo20"/>
        <w:tabs>
          <w:tab w:val="clear" w:pos="709"/>
          <w:tab w:val="left" w:pos="284"/>
        </w:tabs>
        <w:jc w:val="center"/>
        <w:rPr>
          <w:rFonts w:asciiTheme="minorHAnsi" w:hAnsiTheme="minorHAnsi" w:cstheme="minorHAnsi"/>
          <w:b w:val="0"/>
          <w:color w:val="auto"/>
          <w:sz w:val="22"/>
          <w:szCs w:val="22"/>
        </w:rPr>
      </w:pPr>
      <w:r w:rsidRPr="00690F45">
        <w:rPr>
          <w:rFonts w:asciiTheme="minorHAnsi" w:hAnsiTheme="minorHAnsi" w:cstheme="minorHAnsi"/>
          <w:color w:val="auto"/>
          <w:sz w:val="22"/>
          <w:szCs w:val="22"/>
        </w:rPr>
        <w:t>DECLARACIÓN JURADA SIMPLE DE NO CONSANGUINEIDAD</w:t>
      </w:r>
    </w:p>
    <w:p w14:paraId="195DA849" w14:textId="77777777" w:rsidR="006A69AE" w:rsidRPr="00690F45" w:rsidRDefault="006A69AE" w:rsidP="006A69AE">
      <w:pPr>
        <w:jc w:val="center"/>
        <w:rPr>
          <w:rFonts w:eastAsia="Calibri" w:cstheme="minorHAnsi"/>
          <w:b/>
          <w:bCs/>
        </w:rPr>
      </w:pPr>
      <w:r w:rsidRPr="00690F45">
        <w:rPr>
          <w:rFonts w:eastAsia="Calibri" w:cstheme="minorHAnsi"/>
          <w:b/>
          <w:bCs/>
        </w:rPr>
        <w:t>EN LA RENDICIÓN DE LOS GASTOS</w:t>
      </w:r>
    </w:p>
    <w:p w14:paraId="2EEEB254" w14:textId="77777777" w:rsidR="006A69AE" w:rsidRPr="00B93A85" w:rsidRDefault="006A69AE" w:rsidP="006A69AE">
      <w:pPr>
        <w:jc w:val="center"/>
        <w:rPr>
          <w:rFonts w:eastAsia="Calibri" w:cs="Arial"/>
          <w:b/>
          <w:bCs/>
        </w:rPr>
      </w:pPr>
    </w:p>
    <w:p w14:paraId="163C1AF5" w14:textId="309E343F" w:rsidR="006A69AE" w:rsidRDefault="006A69AE" w:rsidP="006A69AE">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Pr>
          <w:rFonts w:eastAsia="Calibri" w:cs="Arial"/>
        </w:rPr>
        <w:t>2020</w:t>
      </w:r>
      <w:r w:rsidRPr="00B93A85">
        <w:rPr>
          <w:rFonts w:eastAsia="Calibri" w:cs="Arial"/>
        </w:rPr>
        <w:t xml:space="preserve">, </w:t>
      </w:r>
      <w:r w:rsidR="00A4453E">
        <w:rPr>
          <w:rFonts w:eastAsia="Calibri" w:cs="Arial"/>
        </w:rPr>
        <w:t>d</w:t>
      </w:r>
      <w:r w:rsidRPr="00B93A85">
        <w:rPr>
          <w:rFonts w:eastAsia="Calibri" w:cs="Arial"/>
        </w:rPr>
        <w:t xml:space="preserve">on/ña _____________________, cédula de identidad Nº______________, participante del proyecto ____________________ declara </w:t>
      </w:r>
      <w:r w:rsidRPr="00B93A85">
        <w:rPr>
          <w:rFonts w:cs="Arial"/>
          <w:bCs/>
          <w:snapToGrid w:val="0"/>
        </w:rPr>
        <w:t>que:</w:t>
      </w:r>
    </w:p>
    <w:p w14:paraId="0D92BC74" w14:textId="77777777" w:rsidR="006A69AE" w:rsidRPr="00B93A85" w:rsidRDefault="006A69AE" w:rsidP="006A69AE">
      <w:pPr>
        <w:jc w:val="both"/>
        <w:rPr>
          <w:rFonts w:cs="Arial"/>
          <w:bCs/>
          <w:snapToGrid w:val="0"/>
        </w:rPr>
      </w:pPr>
    </w:p>
    <w:p w14:paraId="3B088C5E" w14:textId="704DA1E0" w:rsidR="006A69AE" w:rsidRDefault="006A69AE" w:rsidP="006A69AE">
      <w:pPr>
        <w:numPr>
          <w:ilvl w:val="0"/>
          <w:numId w:val="16"/>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A4453E">
        <w:rPr>
          <w:snapToGrid w:val="0"/>
        </w:rPr>
        <w:t xml:space="preserve"> y afinidad</w:t>
      </w:r>
      <w:r w:rsidRPr="00CC756D">
        <w:rPr>
          <w:snapToGrid w:val="0"/>
        </w:rPr>
        <w:t xml:space="preserve"> hasta el segundo grado in</w:t>
      </w:r>
      <w:r>
        <w:rPr>
          <w:snapToGrid w:val="0"/>
        </w:rPr>
        <w:t>clusive (</w:t>
      </w:r>
      <w:r w:rsidR="00A4453E">
        <w:rPr>
          <w:snapToGrid w:val="0"/>
        </w:rPr>
        <w:t xml:space="preserve">por ejemplo, </w:t>
      </w:r>
      <w:r>
        <w:rPr>
          <w:snapToGrid w:val="0"/>
        </w:rPr>
        <w:t xml:space="preserve">hijos, padres, abuelos, </w:t>
      </w:r>
      <w:r w:rsidRPr="00CC756D">
        <w:rPr>
          <w:snapToGrid w:val="0"/>
        </w:rPr>
        <w:t>hermanos).</w:t>
      </w:r>
    </w:p>
    <w:p w14:paraId="51FDD341" w14:textId="603808CD" w:rsidR="006A69AE" w:rsidRPr="00B93A85" w:rsidRDefault="006A69AE" w:rsidP="00EA6552">
      <w:pPr>
        <w:numPr>
          <w:ilvl w:val="0"/>
          <w:numId w:val="16"/>
        </w:numPr>
        <w:spacing w:after="200" w:line="276" w:lineRule="auto"/>
        <w:jc w:val="both"/>
        <w:rPr>
          <w:bCs/>
          <w:snapToGrid w:val="0"/>
        </w:rPr>
      </w:pPr>
      <w:r w:rsidRPr="00B93A85">
        <w:rPr>
          <w:bCs/>
          <w:snapToGrid w:val="0"/>
        </w:rPr>
        <w:t xml:space="preserve">El gasto rendido asociado al servicio de flete </w:t>
      </w:r>
      <w:r w:rsidR="00EA6552" w:rsidRPr="00EA6552">
        <w:rPr>
          <w:bCs/>
          <w:snapToGrid w:val="0"/>
        </w:rPr>
        <w:t>derivados de la compra y traslado de activos fijos y capital de trabajo</w:t>
      </w:r>
      <w:r w:rsidRPr="00B93A85">
        <w:rPr>
          <w:bCs/>
          <w:snapToGrid w:val="0"/>
          <w:u w:val="single"/>
        </w:rPr>
        <w:t xml:space="preserve"> </w:t>
      </w:r>
      <w:r w:rsidRPr="00B93A85">
        <w:rPr>
          <w:b/>
          <w:bCs/>
          <w:snapToGrid w:val="0"/>
          <w:u w:val="single"/>
        </w:rPr>
        <w:t>NO</w:t>
      </w:r>
      <w:r w:rsidRPr="00B93A85">
        <w:rPr>
          <w:bCs/>
          <w:snapToGrid w:val="0"/>
          <w:u w:val="single"/>
        </w:rPr>
        <w:t xml:space="preserve"> corresponde al pago</w:t>
      </w:r>
      <w:r>
        <w:rPr>
          <w:bCs/>
          <w:snapToGrid w:val="0"/>
        </w:rPr>
        <w:t xml:space="preserve"> a alguno de los socios</w:t>
      </w:r>
      <w:r w:rsidRPr="00B93A85">
        <w:rPr>
          <w:bCs/>
          <w:snapToGrid w:val="0"/>
        </w:rPr>
        <w:t>, representantes legales o de su respectivo cónyuge, conviviente civil, familiares por consanguineidad y afinidad hasta segundo grado inclusive (</w:t>
      </w:r>
      <w:r w:rsidR="00A4453E">
        <w:rPr>
          <w:bCs/>
          <w:snapToGrid w:val="0"/>
        </w:rPr>
        <w:t xml:space="preserve">por ejemplo, </w:t>
      </w:r>
      <w:r w:rsidRPr="00B93A85">
        <w:rPr>
          <w:bCs/>
          <w:snapToGrid w:val="0"/>
        </w:rPr>
        <w:t>hijos, padre, madre y hermanos).</w:t>
      </w:r>
    </w:p>
    <w:p w14:paraId="01249EEB" w14:textId="3EC61084" w:rsidR="006A69AE" w:rsidRPr="00F52733" w:rsidRDefault="006A69AE" w:rsidP="006A69AE">
      <w:pPr>
        <w:numPr>
          <w:ilvl w:val="0"/>
          <w:numId w:val="16"/>
        </w:numPr>
        <w:spacing w:after="200" w:line="276" w:lineRule="auto"/>
        <w:jc w:val="both"/>
        <w:rPr>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conviviente civil, hijos y parientes por consanguineidad </w:t>
      </w:r>
      <w:r w:rsidR="00A4453E">
        <w:rPr>
          <w:snapToGrid w:val="0"/>
        </w:rPr>
        <w:t xml:space="preserve">y afinidad </w:t>
      </w:r>
      <w:r w:rsidRPr="00B93A85">
        <w:rPr>
          <w:snapToGrid w:val="0"/>
        </w:rPr>
        <w:t>hasta el segundo grado inclusive (</w:t>
      </w:r>
      <w:r w:rsidR="00A4453E">
        <w:rPr>
          <w:snapToGrid w:val="0"/>
        </w:rPr>
        <w:t xml:space="preserve">por ejemplo, </w:t>
      </w:r>
      <w:r w:rsidRPr="00B93A85">
        <w:rPr>
          <w:snapToGrid w:val="0"/>
        </w:rPr>
        <w:t>hijos, padres, abuelos y hermanos).</w:t>
      </w:r>
    </w:p>
    <w:p w14:paraId="74F14335" w14:textId="7D6ECF5D" w:rsidR="006A69AE" w:rsidRPr="00F52733" w:rsidRDefault="006A69AE" w:rsidP="006A69AE">
      <w:pPr>
        <w:numPr>
          <w:ilvl w:val="0"/>
          <w:numId w:val="16"/>
        </w:numPr>
        <w:spacing w:after="200" w:line="276" w:lineRule="auto"/>
        <w:jc w:val="both"/>
        <w:rPr>
          <w:snapToGrid w:val="0"/>
        </w:rPr>
      </w:pPr>
      <w:r w:rsidRPr="00B93A85">
        <w:rPr>
          <w:snapToGrid w:val="0"/>
        </w:rPr>
        <w:t xml:space="preserve">El gasto rendido en el ítem </w:t>
      </w:r>
      <w:r w:rsidRPr="00B93A85">
        <w:rPr>
          <w:snapToGrid w:val="0"/>
          <w:u w:val="single"/>
        </w:rPr>
        <w:t>arriendos</w:t>
      </w:r>
      <w:r w:rsidRPr="00B93A85">
        <w:rPr>
          <w:snapToGrid w:val="0"/>
        </w:rPr>
        <w:t xml:space="preserve"> de bienes raíces (industriales, comerciales o agrícolas), y/o maquinarias necesarias p</w:t>
      </w:r>
      <w:r w:rsidR="00DB589F">
        <w:rPr>
          <w:snapToGrid w:val="0"/>
        </w:rPr>
        <w:t xml:space="preserve">ara el desarrollo del proyecto,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w:t>
      </w:r>
      <w:r w:rsidR="00A4453E">
        <w:rPr>
          <w:snapToGrid w:val="0"/>
        </w:rPr>
        <w:t xml:space="preserve"> y afinidad</w:t>
      </w:r>
      <w:r w:rsidRPr="00B93A85">
        <w:rPr>
          <w:snapToGrid w:val="0"/>
        </w:rPr>
        <w:t xml:space="preserve"> hasta el segundo grado inclusive (</w:t>
      </w:r>
      <w:r w:rsidR="00A4453E">
        <w:rPr>
          <w:snapToGrid w:val="0"/>
        </w:rPr>
        <w:t xml:space="preserve">por ejemplo, </w:t>
      </w:r>
      <w:r w:rsidRPr="00B93A85">
        <w:rPr>
          <w:snapToGrid w:val="0"/>
        </w:rPr>
        <w:t>hijos, padres, abuelos y hermanos).</w:t>
      </w:r>
    </w:p>
    <w:p w14:paraId="73E3BF2E" w14:textId="78073977" w:rsidR="006A69AE" w:rsidRPr="005D6AEA" w:rsidRDefault="006A69AE" w:rsidP="005D6AEA">
      <w:pPr>
        <w:numPr>
          <w:ilvl w:val="0"/>
          <w:numId w:val="16"/>
        </w:numPr>
        <w:spacing w:after="200" w:line="276" w:lineRule="auto"/>
        <w:ind w:left="709"/>
        <w:jc w:val="both"/>
        <w:rPr>
          <w:rFonts w:ascii="Courier New" w:eastAsia="Calibri" w:hAnsi="Courier New" w:cs="Courier New"/>
        </w:rPr>
      </w:pPr>
      <w:r w:rsidRPr="005D6AEA">
        <w:rPr>
          <w:snapToGrid w:val="0"/>
        </w:rPr>
        <w:t xml:space="preserve">El gasto rendido en el ítem </w:t>
      </w:r>
      <w:r w:rsidRPr="005D6AEA">
        <w:rPr>
          <w:snapToGrid w:val="0"/>
          <w:u w:val="single"/>
        </w:rPr>
        <w:t>materias primas, materiales y mercadería</w:t>
      </w:r>
      <w:r w:rsidRPr="005D6AEA">
        <w:rPr>
          <w:snapToGrid w:val="0"/>
        </w:rPr>
        <w:t xml:space="preserve">, </w:t>
      </w:r>
      <w:r w:rsidRPr="005D6AEA">
        <w:rPr>
          <w:b/>
          <w:bCs/>
          <w:u w:val="single"/>
        </w:rPr>
        <w:t xml:space="preserve">NO </w:t>
      </w:r>
      <w:r w:rsidRPr="005D6AEA">
        <w:rPr>
          <w:u w:val="single"/>
        </w:rPr>
        <w:t>corresponde</w:t>
      </w:r>
      <w:r w:rsidRPr="00F04149">
        <w:t xml:space="preserve"> </w:t>
      </w:r>
      <w:r w:rsidRPr="00CC756D">
        <w:t>a</w:t>
      </w:r>
      <w:r>
        <w:t xml:space="preserve"> </w:t>
      </w:r>
      <w:r w:rsidRPr="005D6AEA">
        <w:rPr>
          <w:snapToGrid w:val="0"/>
        </w:rPr>
        <w:t xml:space="preserve">bienes propios ni de alguno de los socios/as, representantes legales ni tampoco de sus respectivos cónyuges, </w:t>
      </w:r>
      <w:r w:rsidRPr="005D6AEA">
        <w:rPr>
          <w:snapToGrid w:val="0"/>
          <w:color w:val="000000" w:themeColor="text1"/>
        </w:rPr>
        <w:t>conviviente civil</w:t>
      </w:r>
      <w:r w:rsidRPr="005D6AEA">
        <w:rPr>
          <w:snapToGrid w:val="0"/>
        </w:rPr>
        <w:t>, y parientes por consanguineidad</w:t>
      </w:r>
      <w:r w:rsidR="00A4453E" w:rsidRPr="005D6AEA">
        <w:rPr>
          <w:snapToGrid w:val="0"/>
        </w:rPr>
        <w:t xml:space="preserve"> y afinidad</w:t>
      </w:r>
      <w:r w:rsidRPr="005D6AEA">
        <w:rPr>
          <w:snapToGrid w:val="0"/>
        </w:rPr>
        <w:t xml:space="preserve"> hasta el segundo grado inclusive (</w:t>
      </w:r>
      <w:r w:rsidR="00A4453E" w:rsidRPr="005D6AEA">
        <w:rPr>
          <w:snapToGrid w:val="0"/>
        </w:rPr>
        <w:t xml:space="preserve">por ejemplo, </w:t>
      </w:r>
      <w:r w:rsidRPr="005D6AEA">
        <w:rPr>
          <w:snapToGrid w:val="0"/>
        </w:rPr>
        <w:t>hijos, padres, abuelos y hermanos).</w:t>
      </w:r>
    </w:p>
    <w:p w14:paraId="032A4F1C" w14:textId="77777777" w:rsidR="006A69AE" w:rsidRPr="00B93A85" w:rsidRDefault="006A69AE" w:rsidP="006A69AE">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6A69AE" w:rsidRPr="00B93A85" w14:paraId="1E175AB0" w14:textId="77777777" w:rsidTr="00837F3C">
        <w:tc>
          <w:tcPr>
            <w:tcW w:w="540" w:type="dxa"/>
          </w:tcPr>
          <w:p w14:paraId="0929A158" w14:textId="77777777" w:rsidR="006A69AE" w:rsidRPr="00B93A85" w:rsidRDefault="006A69AE" w:rsidP="00837F3C">
            <w:pPr>
              <w:spacing w:after="200" w:line="276" w:lineRule="auto"/>
              <w:rPr>
                <w:rFonts w:eastAsia="Calibri" w:cs="Arial"/>
              </w:rPr>
            </w:pPr>
          </w:p>
        </w:tc>
        <w:tc>
          <w:tcPr>
            <w:tcW w:w="626" w:type="dxa"/>
          </w:tcPr>
          <w:p w14:paraId="1D1F5AFB" w14:textId="77777777" w:rsidR="006A69AE" w:rsidRPr="00B93A85" w:rsidRDefault="006A69AE" w:rsidP="00837F3C">
            <w:pPr>
              <w:spacing w:after="200" w:line="276" w:lineRule="auto"/>
              <w:rPr>
                <w:rFonts w:eastAsia="Calibri" w:cs="Arial"/>
              </w:rPr>
            </w:pPr>
          </w:p>
        </w:tc>
        <w:tc>
          <w:tcPr>
            <w:tcW w:w="2832" w:type="dxa"/>
            <w:tcBorders>
              <w:top w:val="single" w:sz="4" w:space="0" w:color="auto"/>
              <w:left w:val="nil"/>
              <w:bottom w:val="nil"/>
              <w:right w:val="nil"/>
            </w:tcBorders>
          </w:tcPr>
          <w:p w14:paraId="56F20785" w14:textId="77777777" w:rsidR="006A69AE" w:rsidRPr="00B93A85" w:rsidRDefault="006A69AE" w:rsidP="00837F3C">
            <w:pPr>
              <w:spacing w:after="200" w:line="276" w:lineRule="auto"/>
              <w:rPr>
                <w:rFonts w:eastAsia="Calibri" w:cs="Arial"/>
              </w:rPr>
            </w:pPr>
          </w:p>
        </w:tc>
      </w:tr>
      <w:tr w:rsidR="006A69AE" w:rsidRPr="00B93A85" w14:paraId="71C1F5A9" w14:textId="77777777" w:rsidTr="00837F3C">
        <w:tc>
          <w:tcPr>
            <w:tcW w:w="540" w:type="dxa"/>
          </w:tcPr>
          <w:p w14:paraId="00FEDA2C" w14:textId="77777777" w:rsidR="006A69AE" w:rsidRPr="00B93A85" w:rsidRDefault="006A69AE" w:rsidP="00837F3C">
            <w:pPr>
              <w:spacing w:after="200" w:line="276" w:lineRule="auto"/>
              <w:rPr>
                <w:rFonts w:eastAsia="Calibri" w:cs="Arial"/>
              </w:rPr>
            </w:pPr>
          </w:p>
        </w:tc>
        <w:tc>
          <w:tcPr>
            <w:tcW w:w="626" w:type="dxa"/>
          </w:tcPr>
          <w:p w14:paraId="4C04815B" w14:textId="77777777" w:rsidR="006A69AE" w:rsidRPr="00B93A85" w:rsidRDefault="006A69AE" w:rsidP="00837F3C">
            <w:pPr>
              <w:spacing w:after="200" w:line="276" w:lineRule="auto"/>
              <w:rPr>
                <w:rFonts w:eastAsia="Calibri" w:cs="Arial"/>
              </w:rPr>
            </w:pPr>
          </w:p>
        </w:tc>
        <w:tc>
          <w:tcPr>
            <w:tcW w:w="2832" w:type="dxa"/>
            <w:hideMark/>
          </w:tcPr>
          <w:p w14:paraId="63E362D0" w14:textId="77777777" w:rsidR="006A69AE" w:rsidRPr="00B93A85" w:rsidRDefault="006A69AE" w:rsidP="00837F3C">
            <w:pPr>
              <w:rPr>
                <w:rFonts w:eastAsia="Calibri" w:cs="Arial"/>
                <w:b/>
              </w:rPr>
            </w:pPr>
            <w:r w:rsidRPr="00B93A85">
              <w:rPr>
                <w:rFonts w:eastAsia="Calibri" w:cs="Arial"/>
                <w:b/>
              </w:rPr>
              <w:t xml:space="preserve">Nombre y Firma </w:t>
            </w:r>
          </w:p>
          <w:p w14:paraId="2552BA4D" w14:textId="77777777" w:rsidR="006A69AE" w:rsidRPr="00B93A85" w:rsidRDefault="006A69AE" w:rsidP="00837F3C">
            <w:pPr>
              <w:spacing w:after="200" w:line="276" w:lineRule="auto"/>
              <w:rPr>
                <w:rFonts w:eastAsia="Calibri" w:cs="Arial"/>
              </w:rPr>
            </w:pPr>
            <w:r w:rsidRPr="00B93A85">
              <w:rPr>
                <w:rFonts w:eastAsia="Calibri" w:cs="Arial"/>
                <w:b/>
              </w:rPr>
              <w:t>RUT</w:t>
            </w:r>
          </w:p>
        </w:tc>
      </w:tr>
    </w:tbl>
    <w:p w14:paraId="07E9EA33" w14:textId="33CA6492" w:rsidR="006A69AE" w:rsidRDefault="006A69AE" w:rsidP="00840216">
      <w:pPr>
        <w:jc w:val="center"/>
        <w:rPr>
          <w:rFonts w:ascii="gobCL" w:hAnsi="gobCL"/>
          <w:b/>
        </w:rPr>
      </w:pPr>
    </w:p>
    <w:p w14:paraId="7B1B9C83" w14:textId="4FDA6A67" w:rsidR="00263A97" w:rsidRPr="00690F45" w:rsidRDefault="00405AFD" w:rsidP="005D6AEA">
      <w:pPr>
        <w:jc w:val="center"/>
        <w:rPr>
          <w:rFonts w:cstheme="minorHAnsi"/>
          <w:b/>
        </w:rPr>
      </w:pPr>
      <w:r w:rsidRPr="00690F45">
        <w:rPr>
          <w:rFonts w:cstheme="minorHAnsi"/>
          <w:b/>
        </w:rPr>
        <w:lastRenderedPageBreak/>
        <w:t xml:space="preserve">ANEXO N° </w:t>
      </w:r>
      <w:r w:rsidR="00374454" w:rsidRPr="00690F45">
        <w:rPr>
          <w:rFonts w:cstheme="minorHAnsi"/>
          <w:b/>
        </w:rPr>
        <w:t>4</w:t>
      </w:r>
    </w:p>
    <w:p w14:paraId="1726D628" w14:textId="77777777" w:rsidR="00263A97" w:rsidRPr="0024123D" w:rsidRDefault="00263A97" w:rsidP="00263A97">
      <w:pPr>
        <w:spacing w:before="240" w:after="240"/>
        <w:jc w:val="center"/>
        <w:rPr>
          <w:b/>
          <w:u w:val="single"/>
          <w:lang w:val="es-ES_tradnl"/>
        </w:rPr>
      </w:pPr>
      <w:r w:rsidRPr="0024123D">
        <w:rPr>
          <w:b/>
          <w:u w:val="single"/>
          <w:lang w:val="es-ES_tradnl"/>
        </w:rPr>
        <w:t>DECLARACION DE PROBIDAD</w:t>
      </w:r>
    </w:p>
    <w:tbl>
      <w:tblPr>
        <w:tblpPr w:leftFromText="141" w:rightFromText="141" w:vertAnchor="text" w:horzAnchor="margin" w:tblpY="389"/>
        <w:tblW w:w="0" w:type="auto"/>
        <w:tblLook w:val="04A0" w:firstRow="1" w:lastRow="0" w:firstColumn="1" w:lastColumn="0" w:noHBand="0" w:noVBand="1"/>
      </w:tblPr>
      <w:tblGrid>
        <w:gridCol w:w="8337"/>
      </w:tblGrid>
      <w:tr w:rsidR="00263A97" w:rsidRPr="0024123D" w14:paraId="6FDD9389" w14:textId="77777777" w:rsidTr="00263A97">
        <w:trPr>
          <w:trHeight w:val="8127"/>
        </w:trPr>
        <w:tc>
          <w:tcPr>
            <w:tcW w:w="8337" w:type="dxa"/>
            <w:shd w:val="clear" w:color="auto" w:fill="auto"/>
          </w:tcPr>
          <w:p w14:paraId="0FBC19ED" w14:textId="77777777" w:rsidR="00405AFD" w:rsidRPr="0024123D" w:rsidRDefault="00405AFD" w:rsidP="00405AFD">
            <w:pPr>
              <w:pStyle w:val="Sinespaciado"/>
              <w:spacing w:line="480" w:lineRule="auto"/>
              <w:rPr>
                <w:rFonts w:asciiTheme="minorHAnsi" w:hAnsiTheme="minorHAnsi"/>
                <w:sz w:val="22"/>
                <w:szCs w:val="22"/>
                <w:lang w:val="es-ES_tradnl"/>
              </w:rPr>
            </w:pPr>
            <w:r w:rsidRPr="0024123D">
              <w:rPr>
                <w:rFonts w:asciiTheme="minorHAnsi" w:hAnsiTheme="minorHAnsi"/>
                <w:sz w:val="22"/>
                <w:szCs w:val="22"/>
                <w:lang w:val="es-ES_tradnl"/>
              </w:rPr>
              <w:t>A través de la presente, Yo: _________________________________________________________</w:t>
            </w:r>
          </w:p>
          <w:p w14:paraId="47F27853" w14:textId="58E88A03" w:rsidR="00263A97" w:rsidRPr="0024123D" w:rsidRDefault="00263A97" w:rsidP="00263A97">
            <w:pPr>
              <w:spacing w:before="240" w:after="240"/>
              <w:ind w:left="37" w:firstLine="142"/>
              <w:jc w:val="both"/>
              <w:rPr>
                <w:lang w:val="es-ES_tradnl"/>
              </w:rPr>
            </w:pPr>
            <w:r w:rsidRPr="0024123D">
              <w:rPr>
                <w:lang w:val="es-ES_tradnl"/>
              </w:rPr>
              <w:t xml:space="preserve">Rut:____________________________________ declaro NO afectar el principio de probidad del PROGRAMA </w:t>
            </w:r>
            <w:r w:rsidR="008C0636">
              <w:rPr>
                <w:lang w:val="es-ES_tradnl"/>
              </w:rPr>
              <w:t xml:space="preserve">ESPECIAL </w:t>
            </w:r>
            <w:r w:rsidRPr="0024123D">
              <w:rPr>
                <w:lang w:val="es-ES_tradnl"/>
              </w:rPr>
              <w:t xml:space="preserve">DE EMERGENCIA PRODUCTIVA </w:t>
            </w:r>
            <w:r w:rsidR="008C0636">
              <w:rPr>
                <w:lang w:val="es-ES_tradnl"/>
              </w:rPr>
              <w:t>REACTÍVATE CON SERCOTEC</w:t>
            </w:r>
            <w:r w:rsidRPr="0024123D">
              <w:rPr>
                <w:lang w:val="es-ES_tradnl"/>
              </w:rPr>
              <w:t>, ni encontrarme en las condiciones señaladas por las Bases respectivas,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24123D">
              <w:rPr>
                <w:lang w:val="es-ES_tradnl"/>
              </w:rPr>
              <w:tab/>
            </w:r>
          </w:p>
          <w:p w14:paraId="3BFEE00B" w14:textId="77777777" w:rsidR="00263A97" w:rsidRPr="0024123D" w:rsidRDefault="00263A97" w:rsidP="00263A97">
            <w:pPr>
              <w:spacing w:before="240" w:after="240"/>
              <w:jc w:val="both"/>
              <w:rPr>
                <w:lang w:val="es-ES_tradnl"/>
              </w:rPr>
            </w:pPr>
          </w:p>
          <w:p w14:paraId="3BE5E24F" w14:textId="77777777" w:rsidR="00263A97" w:rsidRPr="0024123D" w:rsidRDefault="00263A97" w:rsidP="00263A97">
            <w:pPr>
              <w:spacing w:before="240" w:after="240"/>
              <w:jc w:val="both"/>
              <w:rPr>
                <w:lang w:val="es-ES_tradnl"/>
              </w:rPr>
            </w:pPr>
          </w:p>
          <w:p w14:paraId="7D27C225" w14:textId="77777777" w:rsidR="00263A97" w:rsidRPr="0024123D" w:rsidRDefault="00263A97" w:rsidP="00263A97">
            <w:pPr>
              <w:pBdr>
                <w:bottom w:val="single" w:sz="12" w:space="1" w:color="auto"/>
              </w:pBdr>
              <w:spacing w:before="240" w:after="240"/>
              <w:jc w:val="both"/>
              <w:rPr>
                <w:lang w:val="es-ES_tradnl"/>
              </w:rPr>
            </w:pPr>
          </w:p>
          <w:p w14:paraId="794FF049" w14:textId="77777777" w:rsidR="00263A97" w:rsidRPr="0024123D" w:rsidRDefault="00263A97" w:rsidP="00263A97">
            <w:pPr>
              <w:spacing w:before="240" w:after="240"/>
              <w:jc w:val="both"/>
              <w:rPr>
                <w:lang w:val="es-ES_tradnl"/>
              </w:rPr>
            </w:pPr>
            <w:r w:rsidRPr="0024123D">
              <w:rPr>
                <w:lang w:val="es-ES_tradnl"/>
              </w:rPr>
              <w:t>Beneficiario/a:</w:t>
            </w:r>
          </w:p>
          <w:p w14:paraId="0AC221A0" w14:textId="77777777" w:rsidR="00263A97" w:rsidRPr="0024123D" w:rsidRDefault="00263A97" w:rsidP="00263A97">
            <w:pPr>
              <w:spacing w:before="240" w:after="240"/>
              <w:jc w:val="both"/>
              <w:rPr>
                <w:lang w:val="es-ES_tradnl"/>
              </w:rPr>
            </w:pPr>
          </w:p>
          <w:p w14:paraId="5490A967" w14:textId="77777777" w:rsidR="00263A97" w:rsidRPr="0024123D" w:rsidRDefault="00263A97" w:rsidP="00263A97">
            <w:pPr>
              <w:spacing w:before="240" w:after="240"/>
              <w:jc w:val="both"/>
              <w:rPr>
                <w:lang w:val="es-ES_tradnl"/>
              </w:rPr>
            </w:pPr>
            <w:r w:rsidRPr="0024123D">
              <w:rPr>
                <w:lang w:val="es-ES_tradnl"/>
              </w:rPr>
              <w:t>Sr./</w:t>
            </w:r>
            <w:proofErr w:type="gramStart"/>
            <w:r w:rsidRPr="0024123D">
              <w:rPr>
                <w:lang w:val="es-ES_tradnl"/>
              </w:rPr>
              <w:t>a:…</w:t>
            </w:r>
            <w:proofErr w:type="gramEnd"/>
            <w:r w:rsidRPr="0024123D">
              <w:rPr>
                <w:lang w:val="es-ES_tradnl"/>
              </w:rPr>
              <w:t>……………………………………………………………….</w:t>
            </w:r>
          </w:p>
          <w:p w14:paraId="4CBFA9B0" w14:textId="77777777" w:rsidR="00263A97" w:rsidRPr="0024123D" w:rsidRDefault="00263A97" w:rsidP="00263A97">
            <w:pPr>
              <w:spacing w:before="240" w:after="240"/>
              <w:jc w:val="both"/>
              <w:rPr>
                <w:lang w:val="es-ES_tradnl"/>
              </w:rPr>
            </w:pPr>
          </w:p>
        </w:tc>
      </w:tr>
    </w:tbl>
    <w:p w14:paraId="71C37511" w14:textId="05461686" w:rsidR="00263A97" w:rsidRDefault="00263A97" w:rsidP="0091453D">
      <w:pPr>
        <w:rPr>
          <w:rFonts w:ascii="gobCL" w:hAnsi="gobCL"/>
          <w:b/>
        </w:rPr>
      </w:pPr>
    </w:p>
    <w:p w14:paraId="6CDACF12" w14:textId="77777777" w:rsidR="00263A97" w:rsidRDefault="00263A97" w:rsidP="0091453D">
      <w:pPr>
        <w:rPr>
          <w:rFonts w:ascii="gobCL" w:hAnsi="gobCL"/>
          <w:b/>
        </w:rPr>
      </w:pPr>
    </w:p>
    <w:p w14:paraId="6798C7B5" w14:textId="6B32633C" w:rsidR="006A69AE" w:rsidRDefault="006A69AE" w:rsidP="00840216">
      <w:pPr>
        <w:jc w:val="center"/>
        <w:rPr>
          <w:rFonts w:ascii="gobCL" w:hAnsi="gobCL"/>
          <w:b/>
        </w:rPr>
      </w:pPr>
    </w:p>
    <w:p w14:paraId="0715F800" w14:textId="77777777" w:rsidR="006A69AE" w:rsidRPr="003F3281" w:rsidRDefault="006A69AE" w:rsidP="00840216">
      <w:pPr>
        <w:jc w:val="center"/>
        <w:rPr>
          <w:rFonts w:ascii="gobCL" w:hAnsi="gobCL"/>
          <w:b/>
        </w:rPr>
      </w:pPr>
    </w:p>
    <w:sectPr w:rsidR="006A69AE" w:rsidRPr="003F328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DEA02" w14:textId="77777777" w:rsidR="00E3189A" w:rsidRDefault="00E3189A" w:rsidP="0053520D">
      <w:pPr>
        <w:spacing w:after="0" w:line="240" w:lineRule="auto"/>
      </w:pPr>
      <w:r>
        <w:separator/>
      </w:r>
    </w:p>
  </w:endnote>
  <w:endnote w:type="continuationSeparator" w:id="0">
    <w:p w14:paraId="31F9E09E" w14:textId="77777777" w:rsidR="00E3189A" w:rsidRDefault="00E3189A" w:rsidP="0053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A000002F" w:usb1="4000005B"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284FD" w14:textId="77777777" w:rsidR="00E3189A" w:rsidRDefault="00E3189A" w:rsidP="0053520D">
      <w:pPr>
        <w:spacing w:after="0" w:line="240" w:lineRule="auto"/>
      </w:pPr>
      <w:r>
        <w:separator/>
      </w:r>
    </w:p>
  </w:footnote>
  <w:footnote w:type="continuationSeparator" w:id="0">
    <w:p w14:paraId="0A800C68" w14:textId="77777777" w:rsidR="00E3189A" w:rsidRDefault="00E3189A" w:rsidP="0053520D">
      <w:pPr>
        <w:spacing w:after="0" w:line="240" w:lineRule="auto"/>
      </w:pPr>
      <w:r>
        <w:continuationSeparator/>
      </w:r>
    </w:p>
  </w:footnote>
  <w:footnote w:id="1">
    <w:p w14:paraId="4BECDDD6" w14:textId="74985C5E" w:rsidR="00B652D8" w:rsidRPr="00310625" w:rsidRDefault="00B652D8" w:rsidP="0053520D">
      <w:pPr>
        <w:pStyle w:val="Textonotapie"/>
        <w:rPr>
          <w:rFonts w:ascii="gobCL" w:hAnsi="gobCL"/>
        </w:rPr>
      </w:pPr>
      <w:r w:rsidRPr="00310625">
        <w:rPr>
          <w:rStyle w:val="Refdenotaalpie"/>
          <w:rFonts w:ascii="gobCL" w:hAnsi="gobCL"/>
        </w:rPr>
        <w:footnoteRef/>
      </w:r>
      <w:r w:rsidRPr="00310625">
        <w:rPr>
          <w:rFonts w:ascii="gobCL" w:hAnsi="gobCL"/>
        </w:rPr>
        <w:t xml:space="preserve"> Este requisito se verificará al momento de la formalización a través d</w:t>
      </w:r>
      <w:r>
        <w:rPr>
          <w:rFonts w:ascii="gobCL" w:hAnsi="gobCL"/>
        </w:rPr>
        <w:t xml:space="preserve">e declaración jurada (Anexo N° </w:t>
      </w:r>
      <w:r w:rsidR="00BE13F8">
        <w:rPr>
          <w:rFonts w:ascii="gobCL" w:hAnsi="gobCL"/>
        </w:rPr>
        <w:t>4</w:t>
      </w:r>
      <w:r w:rsidRPr="00310625">
        <w:rPr>
          <w:rFonts w:ascii="gobCL" w:hAnsi="gobCL"/>
        </w:rPr>
        <w:t>).</w:t>
      </w:r>
    </w:p>
  </w:footnote>
  <w:footnote w:id="2">
    <w:p w14:paraId="24193815" w14:textId="2EB02AAB" w:rsidR="00B652D8" w:rsidRPr="008F4D91" w:rsidRDefault="00B652D8" w:rsidP="008F4D91">
      <w:pPr>
        <w:pStyle w:val="Textonotapie"/>
        <w:jc w:val="both"/>
        <w:rPr>
          <w:rFonts w:ascii="gobCL" w:hAnsi="gobCL"/>
        </w:rPr>
      </w:pPr>
      <w:r w:rsidRPr="008F4D91">
        <w:rPr>
          <w:rStyle w:val="Refdenotaalpie"/>
          <w:rFonts w:ascii="gobCL" w:hAnsi="gobCL"/>
          <w:sz w:val="18"/>
        </w:rPr>
        <w:footnoteRef/>
      </w:r>
      <w:r w:rsidRPr="008F4D91">
        <w:rPr>
          <w:rFonts w:ascii="gobCL" w:hAnsi="gobCL"/>
          <w:sz w:val="18"/>
        </w:rPr>
        <w:t xml:space="preserve"> El lucro cesante es un daño patrimonial que consiste en la ganancia que se ha dejado de obtener como consecuencia de los hechos señ</w:t>
      </w:r>
      <w:r w:rsidRPr="0014207C">
        <w:rPr>
          <w:rFonts w:ascii="gobCL" w:hAnsi="gobCL"/>
          <w:sz w:val="18"/>
        </w:rPr>
        <w:t>alados en el punto 1.</w:t>
      </w:r>
      <w:r w:rsidRPr="008F4D91">
        <w:rPr>
          <w:rFonts w:ascii="gobCL" w:hAnsi="gobCL"/>
          <w:sz w:val="18"/>
        </w:rPr>
        <w:t xml:space="preserve"> de las Bases.</w:t>
      </w:r>
    </w:p>
  </w:footnote>
  <w:footnote w:id="3">
    <w:p w14:paraId="635C5CA2" w14:textId="77777777" w:rsidR="00B652D8" w:rsidRDefault="00B652D8" w:rsidP="00A56DC5">
      <w:pPr>
        <w:pStyle w:val="Textonotapie"/>
        <w:jc w:val="both"/>
      </w:pPr>
      <w:r w:rsidRPr="00A56DC5">
        <w:rPr>
          <w:rStyle w:val="Refdenotaalpie"/>
          <w:rFonts w:ascii="gobCL" w:hAnsi="gobCL"/>
          <w:sz w:val="18"/>
        </w:rPr>
        <w:footnoteRef/>
      </w:r>
      <w:r w:rsidRPr="00A56DC5">
        <w:rPr>
          <w:rFonts w:ascii="gobCL" w:hAnsi="gobCL"/>
          <w:sz w:val="18"/>
        </w:rPr>
        <w:t xml:space="preserve"> Se entenderá como auto contratación, el acto jurídico en que una persona celebra consigo misma, actuando, a la vez, como parte directa y como representante de otra o como representante de ambos.</w:t>
      </w:r>
    </w:p>
  </w:footnote>
  <w:footnote w:id="4">
    <w:p w14:paraId="57EC43D8" w14:textId="5C33BDC2" w:rsidR="00B652D8" w:rsidRPr="00FA7287" w:rsidRDefault="00B652D8" w:rsidP="00FA7287">
      <w:pPr>
        <w:pStyle w:val="Textonotapie"/>
        <w:jc w:val="both"/>
        <w:rPr>
          <w:rFonts w:ascii="gobCL" w:hAnsi="gobCL"/>
        </w:rPr>
      </w:pPr>
      <w:r w:rsidRPr="00FA7287">
        <w:rPr>
          <w:rStyle w:val="Refdenotaalpie"/>
          <w:rFonts w:ascii="gobCL" w:hAnsi="gobCL"/>
          <w:sz w:val="18"/>
        </w:rPr>
        <w:footnoteRef/>
      </w:r>
      <w:r w:rsidRPr="00FA7287">
        <w:rPr>
          <w:rFonts w:ascii="gobCL" w:hAnsi="gobCL"/>
          <w:sz w:val="18"/>
        </w:rPr>
        <w:t xml:space="preserve"> Los plazos consideran hora continental del territorio nacional.</w:t>
      </w:r>
    </w:p>
  </w:footnote>
  <w:footnote w:id="5">
    <w:p w14:paraId="1C79ED20" w14:textId="77777777" w:rsidR="00B652D8" w:rsidRPr="0094110D" w:rsidRDefault="00B652D8" w:rsidP="00226DFF">
      <w:pPr>
        <w:pStyle w:val="Textonotapie"/>
        <w:rPr>
          <w:rFonts w:ascii="gobCL" w:hAnsi="gobCL"/>
        </w:rPr>
      </w:pPr>
      <w:r w:rsidRPr="0094110D">
        <w:rPr>
          <w:rStyle w:val="Refdenotaalpie"/>
          <w:rFonts w:ascii="gobCL" w:hAnsi="gobCL"/>
          <w:sz w:val="18"/>
        </w:rPr>
        <w:footnoteRef/>
      </w:r>
      <w:r w:rsidRPr="0094110D">
        <w:rPr>
          <w:rFonts w:ascii="gobCL" w:hAnsi="gobCL"/>
          <w:sz w:val="18"/>
        </w:rPr>
        <w:t xml:space="preserve"> Los servidores de Sercotec son configurados con la hora oficial de Chile. </w:t>
      </w:r>
    </w:p>
  </w:footnote>
  <w:footnote w:id="6">
    <w:p w14:paraId="05991C3D" w14:textId="61206117" w:rsidR="00202BED" w:rsidRPr="00202BED" w:rsidRDefault="00202BED">
      <w:pPr>
        <w:pStyle w:val="Textonotapie"/>
        <w:rPr>
          <w:rFonts w:ascii="gobCL" w:hAnsi="gobCL"/>
          <w:sz w:val="18"/>
        </w:rPr>
      </w:pPr>
      <w:r w:rsidRPr="00202BED">
        <w:rPr>
          <w:rStyle w:val="Refdenotaalpie"/>
          <w:rFonts w:ascii="gobCL" w:hAnsi="gobCL"/>
          <w:sz w:val="18"/>
        </w:rPr>
        <w:footnoteRef/>
      </w:r>
      <w:r w:rsidRPr="00202BED">
        <w:rPr>
          <w:rFonts w:ascii="gobCL" w:hAnsi="gobCL"/>
          <w:sz w:val="18"/>
        </w:rPr>
        <w:t xml:space="preserve"> Los servidores de Sercotec se configuran </w:t>
      </w:r>
      <w:r w:rsidR="00FE4384">
        <w:rPr>
          <w:rFonts w:ascii="gobCL" w:hAnsi="gobCL"/>
          <w:sz w:val="18"/>
        </w:rPr>
        <w:t>con</w:t>
      </w:r>
      <w:r w:rsidRPr="00202BED">
        <w:rPr>
          <w:rFonts w:ascii="gobCL" w:hAnsi="gobCL"/>
          <w:sz w:val="18"/>
        </w:rPr>
        <w:t xml:space="preserve"> a la hora oficial de Chile. </w:t>
      </w:r>
    </w:p>
  </w:footnote>
  <w:footnote w:id="7">
    <w:p w14:paraId="156EABA7" w14:textId="73D8A088" w:rsidR="00B652D8" w:rsidRPr="0092653F" w:rsidRDefault="00B652D8" w:rsidP="008F4D91">
      <w:pPr>
        <w:pStyle w:val="Textonotapie"/>
        <w:jc w:val="both"/>
        <w:rPr>
          <w:rFonts w:ascii="gobCL" w:hAnsi="gobCL"/>
        </w:rPr>
      </w:pPr>
      <w:r w:rsidRPr="00405AFD">
        <w:rPr>
          <w:rStyle w:val="Refdenotaalpie"/>
          <w:rFonts w:ascii="gobCL" w:hAnsi="gobCL"/>
          <w:sz w:val="18"/>
        </w:rPr>
        <w:footnoteRef/>
      </w:r>
      <w:r w:rsidRPr="00405AFD">
        <w:rPr>
          <w:rFonts w:ascii="gobCL" w:hAnsi="gobCL"/>
          <w:sz w:val="18"/>
        </w:rPr>
        <w:t xml:space="preserve"> Se entenderá por trabajadores formales, aquellos que cuentan con un cont</w:t>
      </w:r>
      <w:r w:rsidRPr="008C0636">
        <w:rPr>
          <w:rFonts w:ascii="gobCL" w:hAnsi="gobCL"/>
          <w:sz w:val="18"/>
        </w:rPr>
        <w:t>rato de trabajo con la empresa, y se considera</w:t>
      </w:r>
      <w:r>
        <w:rPr>
          <w:rFonts w:ascii="gobCL" w:hAnsi="gobCL"/>
          <w:sz w:val="18"/>
        </w:rPr>
        <w:t>n</w:t>
      </w:r>
      <w:r w:rsidRPr="008C0636">
        <w:rPr>
          <w:rFonts w:ascii="gobCL" w:hAnsi="gobCL"/>
          <w:sz w:val="18"/>
        </w:rPr>
        <w:t xml:space="preserve"> los contratados en el mes de octubre de 2019, verificado a trav</w:t>
      </w:r>
      <w:r>
        <w:rPr>
          <w:rFonts w:ascii="gobCL" w:hAnsi="gobCL"/>
          <w:sz w:val="18"/>
        </w:rPr>
        <w:t>és del certificado de pago de cotizaciones previsionales de la mutualidad a la que está adscrita la empresa</w:t>
      </w:r>
      <w:r w:rsidR="00DB589F">
        <w:rPr>
          <w:rFonts w:ascii="gobCL" w:hAnsi="gobCL"/>
          <w:sz w:val="18"/>
        </w:rPr>
        <w:t>,</w:t>
      </w:r>
      <w:r w:rsidR="00FF5C6F" w:rsidRPr="00FF5C6F">
        <w:t xml:space="preserve"> </w:t>
      </w:r>
      <w:r w:rsidR="00FF5C6F" w:rsidRPr="00FF5C6F">
        <w:rPr>
          <w:rFonts w:ascii="gobCL" w:hAnsi="gobCL"/>
          <w:sz w:val="18"/>
        </w:rPr>
        <w:t xml:space="preserve">disponible </w:t>
      </w:r>
      <w:r w:rsidR="00445EF9" w:rsidRPr="00FF5C6F">
        <w:rPr>
          <w:rFonts w:ascii="gobCL" w:hAnsi="gobCL"/>
          <w:sz w:val="18"/>
        </w:rPr>
        <w:t>en https://www.previred.com/web/previred/</w:t>
      </w:r>
      <w:r>
        <w:rPr>
          <w:rFonts w:ascii="gobCL" w:hAnsi="gobCL"/>
          <w:sz w:val="18"/>
        </w:rPr>
        <w:t>.</w:t>
      </w:r>
    </w:p>
  </w:footnote>
  <w:footnote w:id="8">
    <w:p w14:paraId="165C6D34" w14:textId="6681F6BF" w:rsidR="00B652D8" w:rsidRPr="00B1006A" w:rsidRDefault="00B652D8" w:rsidP="00B1006A">
      <w:pPr>
        <w:pStyle w:val="Textonotapie"/>
        <w:jc w:val="both"/>
        <w:rPr>
          <w:rFonts w:ascii="gobCL" w:hAnsi="gobCL"/>
        </w:rPr>
      </w:pPr>
      <w:r w:rsidRPr="00B1006A">
        <w:rPr>
          <w:rStyle w:val="Refdenotaalpie"/>
          <w:rFonts w:ascii="gobCL" w:hAnsi="gobCL"/>
          <w:sz w:val="18"/>
        </w:rPr>
        <w:footnoteRef/>
      </w:r>
      <w:r w:rsidRPr="00B1006A">
        <w:rPr>
          <w:rFonts w:ascii="gobCL" w:hAnsi="gobCL"/>
          <w:sz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D48"/>
    <w:multiLevelType w:val="hybridMultilevel"/>
    <w:tmpl w:val="E03E38D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391B5C"/>
    <w:multiLevelType w:val="hybridMultilevel"/>
    <w:tmpl w:val="76D080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7ECC"/>
    <w:multiLevelType w:val="hybridMultilevel"/>
    <w:tmpl w:val="5292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6116C"/>
    <w:multiLevelType w:val="hybridMultilevel"/>
    <w:tmpl w:val="E64A47E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ACA770D"/>
    <w:multiLevelType w:val="hybridMultilevel"/>
    <w:tmpl w:val="379851E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1E4A4731"/>
    <w:multiLevelType w:val="hybridMultilevel"/>
    <w:tmpl w:val="5AD29E26"/>
    <w:lvl w:ilvl="0" w:tplc="85DCCAAC">
      <w:start w:val="1"/>
      <w:numFmt w:val="lowerLetter"/>
      <w:lvlText w:val="%1."/>
      <w:lvlJc w:val="lef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BCF6A8C"/>
    <w:multiLevelType w:val="hybridMultilevel"/>
    <w:tmpl w:val="8ABA8ECC"/>
    <w:lvl w:ilvl="0" w:tplc="6354E2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12512"/>
    <w:multiLevelType w:val="hybridMultilevel"/>
    <w:tmpl w:val="B734F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B78B4"/>
    <w:multiLevelType w:val="hybridMultilevel"/>
    <w:tmpl w:val="A7DC4C1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581938"/>
    <w:multiLevelType w:val="hybridMultilevel"/>
    <w:tmpl w:val="7BC2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E1121"/>
    <w:multiLevelType w:val="hybridMultilevel"/>
    <w:tmpl w:val="965489CE"/>
    <w:lvl w:ilvl="0" w:tplc="A9DCC7C6">
      <w:start w:val="2"/>
      <w:numFmt w:val="bullet"/>
      <w:lvlText w:val="-"/>
      <w:lvlJc w:val="left"/>
      <w:pPr>
        <w:ind w:left="1080" w:hanging="360"/>
      </w:pPr>
      <w:rPr>
        <w:rFonts w:ascii="gobCL" w:eastAsia="Batang" w:hAnsi="gobC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399B3398"/>
    <w:multiLevelType w:val="hybridMultilevel"/>
    <w:tmpl w:val="B8A08A16"/>
    <w:lvl w:ilvl="0" w:tplc="5E08B350">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CA95052"/>
    <w:multiLevelType w:val="hybridMultilevel"/>
    <w:tmpl w:val="E78C68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428D5F7D"/>
    <w:multiLevelType w:val="hybridMultilevel"/>
    <w:tmpl w:val="961C23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27D4961"/>
    <w:multiLevelType w:val="hybridMultilevel"/>
    <w:tmpl w:val="7610D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869DC"/>
    <w:multiLevelType w:val="hybridMultilevel"/>
    <w:tmpl w:val="BB42689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A343979"/>
    <w:multiLevelType w:val="hybridMultilevel"/>
    <w:tmpl w:val="9C0036E4"/>
    <w:lvl w:ilvl="0" w:tplc="E01A06EC">
      <w:start w:val="2"/>
      <w:numFmt w:val="bullet"/>
      <w:lvlText w:val="-"/>
      <w:lvlJc w:val="left"/>
      <w:pPr>
        <w:ind w:left="1080" w:hanging="360"/>
      </w:pPr>
      <w:rPr>
        <w:rFonts w:ascii="Calibri" w:eastAsiaTheme="minorHAnsi" w:hAnsi="Calibri" w:cs="Calibri"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5B5B09F2"/>
    <w:multiLevelType w:val="hybridMultilevel"/>
    <w:tmpl w:val="689EECD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B653C2"/>
    <w:multiLevelType w:val="hybridMultilevel"/>
    <w:tmpl w:val="97566D2E"/>
    <w:lvl w:ilvl="0" w:tplc="D0281E3C">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491364F"/>
    <w:multiLevelType w:val="hybridMultilevel"/>
    <w:tmpl w:val="DC0403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71C2D41"/>
    <w:multiLevelType w:val="hybridMultilevel"/>
    <w:tmpl w:val="A9769E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19"/>
  </w:num>
  <w:num w:numId="3">
    <w:abstractNumId w:val="14"/>
  </w:num>
  <w:num w:numId="4">
    <w:abstractNumId w:val="5"/>
  </w:num>
  <w:num w:numId="5">
    <w:abstractNumId w:val="7"/>
  </w:num>
  <w:num w:numId="6">
    <w:abstractNumId w:val="1"/>
  </w:num>
  <w:num w:numId="7">
    <w:abstractNumId w:val="6"/>
  </w:num>
  <w:num w:numId="8">
    <w:abstractNumId w:val="9"/>
  </w:num>
  <w:num w:numId="9">
    <w:abstractNumId w:val="2"/>
  </w:num>
  <w:num w:numId="10">
    <w:abstractNumId w:val="15"/>
  </w:num>
  <w:num w:numId="11">
    <w:abstractNumId w:val="8"/>
  </w:num>
  <w:num w:numId="12">
    <w:abstractNumId w:val="11"/>
  </w:num>
  <w:num w:numId="13">
    <w:abstractNumId w:val="0"/>
  </w:num>
  <w:num w:numId="14">
    <w:abstractNumId w:val="17"/>
  </w:num>
  <w:num w:numId="15">
    <w:abstractNumId w:val="16"/>
  </w:num>
  <w:num w:numId="16">
    <w:abstractNumId w:val="13"/>
  </w:num>
  <w:num w:numId="17">
    <w:abstractNumId w:val="10"/>
  </w:num>
  <w:num w:numId="18">
    <w:abstractNumId w:val="20"/>
  </w:num>
  <w:num w:numId="19">
    <w:abstractNumId w:val="21"/>
  </w:num>
  <w:num w:numId="20">
    <w:abstractNumId w:val="4"/>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5A"/>
    <w:rsid w:val="00001467"/>
    <w:rsid w:val="0000387B"/>
    <w:rsid w:val="00007F01"/>
    <w:rsid w:val="000112EA"/>
    <w:rsid w:val="00013E6F"/>
    <w:rsid w:val="00023DC4"/>
    <w:rsid w:val="00024AA1"/>
    <w:rsid w:val="00032479"/>
    <w:rsid w:val="00035D92"/>
    <w:rsid w:val="000522A6"/>
    <w:rsid w:val="0005320C"/>
    <w:rsid w:val="00054AF5"/>
    <w:rsid w:val="00056D28"/>
    <w:rsid w:val="00056E2E"/>
    <w:rsid w:val="00057EEE"/>
    <w:rsid w:val="000619E5"/>
    <w:rsid w:val="000661B0"/>
    <w:rsid w:val="00073D9B"/>
    <w:rsid w:val="0007535A"/>
    <w:rsid w:val="00080E66"/>
    <w:rsid w:val="00081727"/>
    <w:rsid w:val="00086E47"/>
    <w:rsid w:val="00094F0B"/>
    <w:rsid w:val="000A3D3E"/>
    <w:rsid w:val="000A65C8"/>
    <w:rsid w:val="000B3427"/>
    <w:rsid w:val="000C46C2"/>
    <w:rsid w:val="000C7824"/>
    <w:rsid w:val="000D292D"/>
    <w:rsid w:val="000D44AC"/>
    <w:rsid w:val="000D4E82"/>
    <w:rsid w:val="000D7CA7"/>
    <w:rsid w:val="000E1467"/>
    <w:rsid w:val="000E4481"/>
    <w:rsid w:val="000F60D8"/>
    <w:rsid w:val="00107CC7"/>
    <w:rsid w:val="00112D69"/>
    <w:rsid w:val="00125E45"/>
    <w:rsid w:val="001309D0"/>
    <w:rsid w:val="00131BF7"/>
    <w:rsid w:val="00132F8F"/>
    <w:rsid w:val="0013300C"/>
    <w:rsid w:val="001339D5"/>
    <w:rsid w:val="0014207C"/>
    <w:rsid w:val="00144B74"/>
    <w:rsid w:val="00152971"/>
    <w:rsid w:val="0018417E"/>
    <w:rsid w:val="00186F46"/>
    <w:rsid w:val="00193430"/>
    <w:rsid w:val="001A4EAA"/>
    <w:rsid w:val="001B0337"/>
    <w:rsid w:val="001C1022"/>
    <w:rsid w:val="001C1C4D"/>
    <w:rsid w:val="001C1EA1"/>
    <w:rsid w:val="001C2083"/>
    <w:rsid w:val="001C6BE2"/>
    <w:rsid w:val="00202BED"/>
    <w:rsid w:val="00212779"/>
    <w:rsid w:val="00213B70"/>
    <w:rsid w:val="00226DFF"/>
    <w:rsid w:val="00243EF5"/>
    <w:rsid w:val="00256ADB"/>
    <w:rsid w:val="0026036C"/>
    <w:rsid w:val="00263A97"/>
    <w:rsid w:val="002704E2"/>
    <w:rsid w:val="00281E2D"/>
    <w:rsid w:val="00286119"/>
    <w:rsid w:val="00291E8F"/>
    <w:rsid w:val="00295E51"/>
    <w:rsid w:val="00295EFE"/>
    <w:rsid w:val="002A11A0"/>
    <w:rsid w:val="002A2AAB"/>
    <w:rsid w:val="002A57D5"/>
    <w:rsid w:val="002C447A"/>
    <w:rsid w:val="002D0215"/>
    <w:rsid w:val="002D7D9E"/>
    <w:rsid w:val="002E4A1D"/>
    <w:rsid w:val="002E5586"/>
    <w:rsid w:val="002F1FAA"/>
    <w:rsid w:val="00310625"/>
    <w:rsid w:val="00316192"/>
    <w:rsid w:val="00322955"/>
    <w:rsid w:val="00337A2A"/>
    <w:rsid w:val="003421FD"/>
    <w:rsid w:val="00346AFD"/>
    <w:rsid w:val="003565CC"/>
    <w:rsid w:val="0036163C"/>
    <w:rsid w:val="00374430"/>
    <w:rsid w:val="00374454"/>
    <w:rsid w:val="00381FB3"/>
    <w:rsid w:val="003924BC"/>
    <w:rsid w:val="003A0EB0"/>
    <w:rsid w:val="003A6D22"/>
    <w:rsid w:val="003A6DF9"/>
    <w:rsid w:val="003B716F"/>
    <w:rsid w:val="003C106B"/>
    <w:rsid w:val="003D1AAA"/>
    <w:rsid w:val="003E0914"/>
    <w:rsid w:val="003F3281"/>
    <w:rsid w:val="00402CD9"/>
    <w:rsid w:val="00405AFD"/>
    <w:rsid w:val="00411CE7"/>
    <w:rsid w:val="004172AC"/>
    <w:rsid w:val="0042502C"/>
    <w:rsid w:val="00425592"/>
    <w:rsid w:val="00431833"/>
    <w:rsid w:val="004434A6"/>
    <w:rsid w:val="00443DDF"/>
    <w:rsid w:val="00445EF9"/>
    <w:rsid w:val="00446D12"/>
    <w:rsid w:val="00453459"/>
    <w:rsid w:val="00453630"/>
    <w:rsid w:val="004610FF"/>
    <w:rsid w:val="0046157F"/>
    <w:rsid w:val="00461AEE"/>
    <w:rsid w:val="0046762E"/>
    <w:rsid w:val="00470FF5"/>
    <w:rsid w:val="00477897"/>
    <w:rsid w:val="00491872"/>
    <w:rsid w:val="00492D5E"/>
    <w:rsid w:val="004A28F2"/>
    <w:rsid w:val="004D1641"/>
    <w:rsid w:val="004D35BF"/>
    <w:rsid w:val="004D3E48"/>
    <w:rsid w:val="004D7959"/>
    <w:rsid w:val="004F34CF"/>
    <w:rsid w:val="004F46E5"/>
    <w:rsid w:val="00503455"/>
    <w:rsid w:val="00512805"/>
    <w:rsid w:val="00522E75"/>
    <w:rsid w:val="005242BD"/>
    <w:rsid w:val="0053520D"/>
    <w:rsid w:val="00536B4A"/>
    <w:rsid w:val="005474F5"/>
    <w:rsid w:val="005551D6"/>
    <w:rsid w:val="00562BC9"/>
    <w:rsid w:val="005647EF"/>
    <w:rsid w:val="00566C2D"/>
    <w:rsid w:val="0057066E"/>
    <w:rsid w:val="00574515"/>
    <w:rsid w:val="00580A87"/>
    <w:rsid w:val="005A0133"/>
    <w:rsid w:val="005B474F"/>
    <w:rsid w:val="005B5F09"/>
    <w:rsid w:val="005C28D1"/>
    <w:rsid w:val="005C7A5B"/>
    <w:rsid w:val="005D1280"/>
    <w:rsid w:val="005D3A69"/>
    <w:rsid w:val="005D6AEA"/>
    <w:rsid w:val="005F2BD5"/>
    <w:rsid w:val="00602888"/>
    <w:rsid w:val="00605C8B"/>
    <w:rsid w:val="006064FF"/>
    <w:rsid w:val="00615AF9"/>
    <w:rsid w:val="00620C9B"/>
    <w:rsid w:val="00626407"/>
    <w:rsid w:val="0063569C"/>
    <w:rsid w:val="006465E0"/>
    <w:rsid w:val="00661C48"/>
    <w:rsid w:val="006666A0"/>
    <w:rsid w:val="006724E4"/>
    <w:rsid w:val="00684416"/>
    <w:rsid w:val="00684F7A"/>
    <w:rsid w:val="00690F45"/>
    <w:rsid w:val="0069176B"/>
    <w:rsid w:val="006A64DA"/>
    <w:rsid w:val="006A69AE"/>
    <w:rsid w:val="006B050E"/>
    <w:rsid w:val="006B3BFA"/>
    <w:rsid w:val="006C1799"/>
    <w:rsid w:val="006C53E7"/>
    <w:rsid w:val="006D0424"/>
    <w:rsid w:val="00701962"/>
    <w:rsid w:val="00703B81"/>
    <w:rsid w:val="00706BF0"/>
    <w:rsid w:val="0071624A"/>
    <w:rsid w:val="00716F0D"/>
    <w:rsid w:val="00721BF5"/>
    <w:rsid w:val="007414DE"/>
    <w:rsid w:val="007466EF"/>
    <w:rsid w:val="00747F47"/>
    <w:rsid w:val="00752978"/>
    <w:rsid w:val="007638A1"/>
    <w:rsid w:val="0076554C"/>
    <w:rsid w:val="007661AD"/>
    <w:rsid w:val="00784FCF"/>
    <w:rsid w:val="007918D2"/>
    <w:rsid w:val="00794FD5"/>
    <w:rsid w:val="00797420"/>
    <w:rsid w:val="007A03F5"/>
    <w:rsid w:val="007A1E05"/>
    <w:rsid w:val="007A360D"/>
    <w:rsid w:val="007A714B"/>
    <w:rsid w:val="007B1ACA"/>
    <w:rsid w:val="007D3AFE"/>
    <w:rsid w:val="007E3131"/>
    <w:rsid w:val="007E4577"/>
    <w:rsid w:val="007E50C5"/>
    <w:rsid w:val="007E52CF"/>
    <w:rsid w:val="007F3038"/>
    <w:rsid w:val="00811D79"/>
    <w:rsid w:val="0082269C"/>
    <w:rsid w:val="00823B92"/>
    <w:rsid w:val="008257A7"/>
    <w:rsid w:val="00835E3C"/>
    <w:rsid w:val="00837F3C"/>
    <w:rsid w:val="00840216"/>
    <w:rsid w:val="0084352A"/>
    <w:rsid w:val="00845E0A"/>
    <w:rsid w:val="008606B5"/>
    <w:rsid w:val="00864330"/>
    <w:rsid w:val="0087616B"/>
    <w:rsid w:val="00877373"/>
    <w:rsid w:val="00880BC2"/>
    <w:rsid w:val="008B5827"/>
    <w:rsid w:val="008C0636"/>
    <w:rsid w:val="008C4038"/>
    <w:rsid w:val="008C6EB6"/>
    <w:rsid w:val="008E4DAA"/>
    <w:rsid w:val="008F4D91"/>
    <w:rsid w:val="009028E4"/>
    <w:rsid w:val="009035C3"/>
    <w:rsid w:val="00905E6F"/>
    <w:rsid w:val="0091453D"/>
    <w:rsid w:val="009161C7"/>
    <w:rsid w:val="0092653F"/>
    <w:rsid w:val="00930496"/>
    <w:rsid w:val="009405AA"/>
    <w:rsid w:val="00946DD5"/>
    <w:rsid w:val="009555A7"/>
    <w:rsid w:val="00960196"/>
    <w:rsid w:val="00963BA1"/>
    <w:rsid w:val="009709B1"/>
    <w:rsid w:val="00976273"/>
    <w:rsid w:val="009836F5"/>
    <w:rsid w:val="00985408"/>
    <w:rsid w:val="00990377"/>
    <w:rsid w:val="00991CB8"/>
    <w:rsid w:val="00995399"/>
    <w:rsid w:val="009962FB"/>
    <w:rsid w:val="009A6D54"/>
    <w:rsid w:val="009B732A"/>
    <w:rsid w:val="009D5F8D"/>
    <w:rsid w:val="009D652A"/>
    <w:rsid w:val="00A0452D"/>
    <w:rsid w:val="00A15CB6"/>
    <w:rsid w:val="00A261FE"/>
    <w:rsid w:val="00A4453E"/>
    <w:rsid w:val="00A519D4"/>
    <w:rsid w:val="00A5601B"/>
    <w:rsid w:val="00A56DC5"/>
    <w:rsid w:val="00A676F3"/>
    <w:rsid w:val="00A67A2C"/>
    <w:rsid w:val="00A75D76"/>
    <w:rsid w:val="00A86FAD"/>
    <w:rsid w:val="00A910EE"/>
    <w:rsid w:val="00AA0514"/>
    <w:rsid w:val="00AA24E5"/>
    <w:rsid w:val="00AA3F17"/>
    <w:rsid w:val="00AB3C80"/>
    <w:rsid w:val="00AB7C58"/>
    <w:rsid w:val="00AC1970"/>
    <w:rsid w:val="00AC7704"/>
    <w:rsid w:val="00AE2A12"/>
    <w:rsid w:val="00AF292E"/>
    <w:rsid w:val="00AF72EC"/>
    <w:rsid w:val="00AF7F28"/>
    <w:rsid w:val="00B1006A"/>
    <w:rsid w:val="00B103C2"/>
    <w:rsid w:val="00B12AB7"/>
    <w:rsid w:val="00B20206"/>
    <w:rsid w:val="00B258D2"/>
    <w:rsid w:val="00B32067"/>
    <w:rsid w:val="00B50609"/>
    <w:rsid w:val="00B50F3B"/>
    <w:rsid w:val="00B5430E"/>
    <w:rsid w:val="00B5579A"/>
    <w:rsid w:val="00B57F50"/>
    <w:rsid w:val="00B652D8"/>
    <w:rsid w:val="00B65394"/>
    <w:rsid w:val="00B75858"/>
    <w:rsid w:val="00B82995"/>
    <w:rsid w:val="00B93962"/>
    <w:rsid w:val="00BB29E9"/>
    <w:rsid w:val="00BB6AF0"/>
    <w:rsid w:val="00BC3F42"/>
    <w:rsid w:val="00BD15D0"/>
    <w:rsid w:val="00BD3752"/>
    <w:rsid w:val="00BE01CA"/>
    <w:rsid w:val="00BE13F8"/>
    <w:rsid w:val="00BF1BE7"/>
    <w:rsid w:val="00C15A1A"/>
    <w:rsid w:val="00C16F44"/>
    <w:rsid w:val="00C21AE9"/>
    <w:rsid w:val="00C318C5"/>
    <w:rsid w:val="00C36756"/>
    <w:rsid w:val="00C36C43"/>
    <w:rsid w:val="00C404B7"/>
    <w:rsid w:val="00C43E6E"/>
    <w:rsid w:val="00C50235"/>
    <w:rsid w:val="00C51354"/>
    <w:rsid w:val="00C636D8"/>
    <w:rsid w:val="00C80250"/>
    <w:rsid w:val="00C96D2D"/>
    <w:rsid w:val="00CB3044"/>
    <w:rsid w:val="00CF4C53"/>
    <w:rsid w:val="00CF5B84"/>
    <w:rsid w:val="00D107CD"/>
    <w:rsid w:val="00D17F36"/>
    <w:rsid w:val="00D236D8"/>
    <w:rsid w:val="00D24AAC"/>
    <w:rsid w:val="00D42AF7"/>
    <w:rsid w:val="00D54879"/>
    <w:rsid w:val="00D5747F"/>
    <w:rsid w:val="00D66774"/>
    <w:rsid w:val="00D7001D"/>
    <w:rsid w:val="00D740AA"/>
    <w:rsid w:val="00D82C54"/>
    <w:rsid w:val="00DA52B0"/>
    <w:rsid w:val="00DB028B"/>
    <w:rsid w:val="00DB589F"/>
    <w:rsid w:val="00DB60EA"/>
    <w:rsid w:val="00DD2D91"/>
    <w:rsid w:val="00DE609E"/>
    <w:rsid w:val="00DE6FE6"/>
    <w:rsid w:val="00DE7092"/>
    <w:rsid w:val="00DF2BD2"/>
    <w:rsid w:val="00DF53E8"/>
    <w:rsid w:val="00DF55C3"/>
    <w:rsid w:val="00E1727B"/>
    <w:rsid w:val="00E2290E"/>
    <w:rsid w:val="00E23E46"/>
    <w:rsid w:val="00E2639C"/>
    <w:rsid w:val="00E3166B"/>
    <w:rsid w:val="00E3189A"/>
    <w:rsid w:val="00E33DC3"/>
    <w:rsid w:val="00E44062"/>
    <w:rsid w:val="00E53C23"/>
    <w:rsid w:val="00E7361C"/>
    <w:rsid w:val="00E83C92"/>
    <w:rsid w:val="00E8478E"/>
    <w:rsid w:val="00E850FF"/>
    <w:rsid w:val="00E878CA"/>
    <w:rsid w:val="00E901DA"/>
    <w:rsid w:val="00E92426"/>
    <w:rsid w:val="00E948F1"/>
    <w:rsid w:val="00EA14A0"/>
    <w:rsid w:val="00EA6552"/>
    <w:rsid w:val="00EB408C"/>
    <w:rsid w:val="00EE2B42"/>
    <w:rsid w:val="00EF65D1"/>
    <w:rsid w:val="00F0339D"/>
    <w:rsid w:val="00F1246F"/>
    <w:rsid w:val="00F12957"/>
    <w:rsid w:val="00F16EF0"/>
    <w:rsid w:val="00F3043F"/>
    <w:rsid w:val="00F40317"/>
    <w:rsid w:val="00F42E80"/>
    <w:rsid w:val="00F5737B"/>
    <w:rsid w:val="00F601F2"/>
    <w:rsid w:val="00F66722"/>
    <w:rsid w:val="00F6735B"/>
    <w:rsid w:val="00F81DE8"/>
    <w:rsid w:val="00F90429"/>
    <w:rsid w:val="00F96767"/>
    <w:rsid w:val="00FA7287"/>
    <w:rsid w:val="00FB5371"/>
    <w:rsid w:val="00FB55C4"/>
    <w:rsid w:val="00FD00FF"/>
    <w:rsid w:val="00FD7C07"/>
    <w:rsid w:val="00FD7CA4"/>
    <w:rsid w:val="00FE4384"/>
    <w:rsid w:val="00FF33A1"/>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56F8D"/>
  <w15:docId w15:val="{B2B4E259-DA47-4240-AFD3-0BA9D06D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C8"/>
    <w:rPr>
      <w:lang w:val="es-CL"/>
    </w:rPr>
  </w:style>
  <w:style w:type="paragraph" w:styleId="Ttulo2">
    <w:name w:val="heading 2"/>
    <w:basedOn w:val="Normal"/>
    <w:next w:val="Normal"/>
    <w:link w:val="Ttulo2Car"/>
    <w:uiPriority w:val="9"/>
    <w:semiHidden/>
    <w:unhideWhenUsed/>
    <w:qFormat/>
    <w:rsid w:val="006A69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7535A"/>
    <w:pPr>
      <w:ind w:left="720"/>
      <w:contextualSpacing/>
    </w:pPr>
  </w:style>
  <w:style w:type="character" w:styleId="Refdenotaalpie">
    <w:name w:val="footnote reference"/>
    <w:semiHidden/>
    <w:rsid w:val="0053520D"/>
    <w:rPr>
      <w:vertAlign w:val="superscript"/>
    </w:rPr>
  </w:style>
  <w:style w:type="paragraph" w:styleId="Textonotapie">
    <w:name w:val="footnote text"/>
    <w:basedOn w:val="Normal"/>
    <w:link w:val="TextonotapieCar"/>
    <w:uiPriority w:val="99"/>
    <w:rsid w:val="0053520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3520D"/>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3520D"/>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3520D"/>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rsid w:val="0053520D"/>
  </w:style>
  <w:style w:type="character" w:styleId="Hipervnculo">
    <w:name w:val="Hyperlink"/>
    <w:basedOn w:val="Fuentedeprrafopredeter"/>
    <w:uiPriority w:val="99"/>
    <w:unhideWhenUsed/>
    <w:rsid w:val="0053520D"/>
    <w:rPr>
      <w:color w:val="0563C1" w:themeColor="hyperlink"/>
      <w:u w:val="single"/>
    </w:rPr>
  </w:style>
  <w:style w:type="table" w:customStyle="1" w:styleId="Tablaconcuadrcula1">
    <w:name w:val="Tabla con cuadrícula1"/>
    <w:basedOn w:val="Tablanormal"/>
    <w:next w:val="Tablaconcuadrcula"/>
    <w:uiPriority w:val="59"/>
    <w:rsid w:val="0053520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53520D"/>
    <w:pPr>
      <w:spacing w:after="0" w:line="240" w:lineRule="auto"/>
    </w:pPr>
    <w:rPr>
      <w:lang w:val="es-C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1">
    <w:name w:val="Tabla de cuadrícula 1 clara1"/>
    <w:basedOn w:val="Tablanormal"/>
    <w:uiPriority w:val="46"/>
    <w:rsid w:val="0053520D"/>
    <w:pPr>
      <w:spacing w:after="0" w:line="240" w:lineRule="auto"/>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9709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9B1"/>
    <w:rPr>
      <w:rFonts w:ascii="Segoe UI" w:hAnsi="Segoe UI" w:cs="Segoe UI"/>
      <w:sz w:val="18"/>
      <w:szCs w:val="18"/>
    </w:rPr>
  </w:style>
  <w:style w:type="character" w:styleId="Refdecomentario">
    <w:name w:val="annotation reference"/>
    <w:basedOn w:val="Fuentedeprrafopredeter"/>
    <w:uiPriority w:val="99"/>
    <w:semiHidden/>
    <w:unhideWhenUsed/>
    <w:rsid w:val="006064FF"/>
    <w:rPr>
      <w:sz w:val="16"/>
      <w:szCs w:val="16"/>
    </w:rPr>
  </w:style>
  <w:style w:type="paragraph" w:styleId="Textocomentario">
    <w:name w:val="annotation text"/>
    <w:basedOn w:val="Normal"/>
    <w:link w:val="TextocomentarioCar"/>
    <w:uiPriority w:val="99"/>
    <w:unhideWhenUsed/>
    <w:rsid w:val="006064FF"/>
    <w:pPr>
      <w:spacing w:line="240" w:lineRule="auto"/>
    </w:pPr>
    <w:rPr>
      <w:sz w:val="20"/>
      <w:szCs w:val="20"/>
    </w:rPr>
  </w:style>
  <w:style w:type="character" w:customStyle="1" w:styleId="TextocomentarioCar">
    <w:name w:val="Texto comentario Car"/>
    <w:basedOn w:val="Fuentedeprrafopredeter"/>
    <w:link w:val="Textocomentario"/>
    <w:uiPriority w:val="99"/>
    <w:rsid w:val="006064FF"/>
    <w:rPr>
      <w:sz w:val="20"/>
      <w:szCs w:val="20"/>
    </w:rPr>
  </w:style>
  <w:style w:type="paragraph" w:styleId="Asuntodelcomentario">
    <w:name w:val="annotation subject"/>
    <w:basedOn w:val="Textocomentario"/>
    <w:next w:val="Textocomentario"/>
    <w:link w:val="AsuntodelcomentarioCar"/>
    <w:uiPriority w:val="99"/>
    <w:semiHidden/>
    <w:unhideWhenUsed/>
    <w:rsid w:val="006064FF"/>
    <w:rPr>
      <w:b/>
      <w:bCs/>
    </w:rPr>
  </w:style>
  <w:style w:type="character" w:customStyle="1" w:styleId="AsuntodelcomentarioCar">
    <w:name w:val="Asunto del comentario Car"/>
    <w:basedOn w:val="TextocomentarioCar"/>
    <w:link w:val="Asuntodelcomentario"/>
    <w:uiPriority w:val="99"/>
    <w:semiHidden/>
    <w:rsid w:val="006064FF"/>
    <w:rPr>
      <w:b/>
      <w:bCs/>
      <w:sz w:val="20"/>
      <w:szCs w:val="20"/>
    </w:rPr>
  </w:style>
  <w:style w:type="paragraph" w:customStyle="1" w:styleId="Ttulo20">
    <w:name w:val="Título 2°"/>
    <w:basedOn w:val="Ttulo2"/>
    <w:link w:val="Ttulo2Car0"/>
    <w:qFormat/>
    <w:rsid w:val="006A69AE"/>
    <w:pPr>
      <w:keepLines w:val="0"/>
      <w:tabs>
        <w:tab w:val="left" w:pos="709"/>
      </w:tabs>
      <w:spacing w:before="0" w:line="240" w:lineRule="auto"/>
    </w:pPr>
    <w:rPr>
      <w:rFonts w:ascii="gobCL" w:eastAsia="Times New Roman" w:hAnsi="gobCL" w:cs="Times New Roman"/>
      <w:b/>
      <w:bCs/>
      <w:iCs/>
      <w:szCs w:val="28"/>
      <w:lang w:eastAsia="es-ES"/>
    </w:rPr>
  </w:style>
  <w:style w:type="character" w:customStyle="1" w:styleId="Ttulo2Car0">
    <w:name w:val="Título 2° Car"/>
    <w:basedOn w:val="Ttulo2Car"/>
    <w:link w:val="Ttulo20"/>
    <w:rsid w:val="006A69AE"/>
    <w:rPr>
      <w:rFonts w:ascii="gobCL" w:eastAsia="Times New Roman" w:hAnsi="gobCL" w:cs="Times New Roman"/>
      <w:b/>
      <w:bCs/>
      <w:iCs/>
      <w:color w:val="2E74B5" w:themeColor="accent1" w:themeShade="BF"/>
      <w:sz w:val="26"/>
      <w:szCs w:val="28"/>
      <w:lang w:val="es-CL" w:eastAsia="es-ES"/>
    </w:rPr>
  </w:style>
  <w:style w:type="character" w:customStyle="1" w:styleId="Ttulo2Car">
    <w:name w:val="Título 2 Car"/>
    <w:basedOn w:val="Fuentedeprrafopredeter"/>
    <w:link w:val="Ttulo2"/>
    <w:uiPriority w:val="9"/>
    <w:semiHidden/>
    <w:rsid w:val="006A69AE"/>
    <w:rPr>
      <w:rFonts w:asciiTheme="majorHAnsi" w:eastAsiaTheme="majorEastAsia" w:hAnsiTheme="majorHAnsi" w:cstheme="majorBidi"/>
      <w:color w:val="2E74B5" w:themeColor="accent1" w:themeShade="BF"/>
      <w:sz w:val="26"/>
      <w:szCs w:val="26"/>
    </w:rPr>
  </w:style>
  <w:style w:type="paragraph" w:styleId="Revisin">
    <w:name w:val="Revision"/>
    <w:hidden/>
    <w:uiPriority w:val="99"/>
    <w:semiHidden/>
    <w:rsid w:val="009161C7"/>
    <w:pPr>
      <w:spacing w:after="0" w:line="240" w:lineRule="auto"/>
    </w:pPr>
  </w:style>
  <w:style w:type="character" w:styleId="Hipervnculovisitado">
    <w:name w:val="FollowedHyperlink"/>
    <w:basedOn w:val="Fuentedeprrafopredeter"/>
    <w:uiPriority w:val="99"/>
    <w:semiHidden/>
    <w:unhideWhenUsed/>
    <w:rsid w:val="006356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70735">
      <w:bodyDiv w:val="1"/>
      <w:marLeft w:val="0"/>
      <w:marRight w:val="0"/>
      <w:marTop w:val="0"/>
      <w:marBottom w:val="0"/>
      <w:divBdr>
        <w:top w:val="none" w:sz="0" w:space="0" w:color="auto"/>
        <w:left w:val="none" w:sz="0" w:space="0" w:color="auto"/>
        <w:bottom w:val="none" w:sz="0" w:space="0" w:color="auto"/>
        <w:right w:val="none" w:sz="0" w:space="0" w:color="auto"/>
      </w:divBdr>
    </w:div>
    <w:div w:id="5969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eus.sii.cl/dii_doc/carpeta-tributaria/html/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eus.sii.cl/dii_doc/carpeta-tributaria/html/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049A3-1FE1-47A2-9238-75A802B4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6866</Words>
  <Characters>37768</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Dussert Chervellino</dc:creator>
  <cp:keywords/>
  <dc:description/>
  <cp:lastModifiedBy>Rodolfo Madriaga Ponce</cp:lastModifiedBy>
  <cp:revision>3</cp:revision>
  <cp:lastPrinted>2020-01-17T17:49:00Z</cp:lastPrinted>
  <dcterms:created xsi:type="dcterms:W3CDTF">2020-01-28T12:57:00Z</dcterms:created>
  <dcterms:modified xsi:type="dcterms:W3CDTF">2020-01-28T15:54:00Z</dcterms:modified>
</cp:coreProperties>
</file>